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A40DA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rPr>
          <w:rFonts w:hint="default" w:ascii="Times New Roman" w:hAnsi="Times New Roman" w:eastAsia="方正小标宋简体" w:cs="Times New Roman"/>
          <w:sz w:val="44"/>
          <w:szCs w:val="44"/>
          <w:lang w:val="en-US" w:eastAsia="zh-CN"/>
        </w:rPr>
      </w:pPr>
      <w:bookmarkStart w:id="308" w:name="_GoBack"/>
      <w:r>
        <w:rPr>
          <w:rFonts w:hint="default" w:ascii="Times New Roman" w:hAnsi="Times New Roman" w:eastAsia="方正小标宋简体" w:cs="Times New Roman"/>
          <w:sz w:val="44"/>
          <w:szCs w:val="44"/>
        </w:rPr>
        <w:t>威海市文登区人民政府</w:t>
      </w:r>
    </w:p>
    <w:p w14:paraId="07F85532">
      <w:pPr>
        <w:keepNext w:val="0"/>
        <w:keepLines w:val="0"/>
        <w:pageBreakBefore w:val="0"/>
        <w:widowControl w:val="0"/>
        <w:kinsoku/>
        <w:wordWrap/>
        <w:overflowPunct/>
        <w:topLinePunct w:val="0"/>
        <w:autoSpaceDE/>
        <w:autoSpaceDN/>
        <w:bidi w:val="0"/>
        <w:adjustRightInd/>
        <w:snapToGrid w:val="0"/>
        <w:spacing w:line="560" w:lineRule="exact"/>
        <w:jc w:val="center"/>
        <w:textAlignment w:val="baseline"/>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关于印发威海市文登区国民经济和社会发展</w:t>
      </w:r>
    </w:p>
    <w:p w14:paraId="092A7ECF">
      <w:pPr>
        <w:keepNext w:val="0"/>
        <w:keepLines w:val="0"/>
        <w:pageBreakBefore w:val="0"/>
        <w:widowControl w:val="0"/>
        <w:kinsoku/>
        <w:wordWrap/>
        <w:overflowPunct/>
        <w:topLinePunct w:val="0"/>
        <w:autoSpaceDE/>
        <w:autoSpaceDN/>
        <w:bidi w:val="0"/>
        <w:adjustRightInd/>
        <w:snapToGrid w:val="0"/>
        <w:spacing w:line="560" w:lineRule="exact"/>
        <w:jc w:val="center"/>
        <w:textAlignment w:val="baseline"/>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第十五个五年规划纲要的通知</w:t>
      </w:r>
    </w:p>
    <w:p w14:paraId="2DAC3003">
      <w:pPr>
        <w:pStyle w:val="8"/>
        <w:keepNext w:val="0"/>
        <w:keepLines w:val="0"/>
        <w:pageBreakBefore w:val="0"/>
        <w:widowControl w:val="0"/>
        <w:kinsoku/>
        <w:wordWrap/>
        <w:overflowPunct/>
        <w:topLinePunct w:val="0"/>
        <w:autoSpaceDE/>
        <w:autoSpaceDN/>
        <w:bidi w:val="0"/>
        <w:adjustRightInd/>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威文政</w:t>
      </w:r>
      <w:r>
        <w:rPr>
          <w:rFonts w:hint="default" w:ascii="Times New Roman" w:hAnsi="Times New Roman" w:eastAsia="仿宋_GB2312" w:cs="Times New Roman"/>
          <w:sz w:val="32"/>
          <w:szCs w:val="32"/>
          <w:lang w:val="en-US" w:eastAsia="zh-CN"/>
        </w:rPr>
        <w:t>发</w:t>
      </w:r>
      <w:r>
        <w:rPr>
          <w:rFonts w:hint="default" w:ascii="Times New Roman" w:hAnsi="Times New Roman" w:eastAsia="仿宋_GB2312" w:cs="Times New Roman"/>
          <w:sz w:val="32"/>
          <w:szCs w:val="32"/>
        </w:rPr>
        <w:t>〔202</w:t>
      </w:r>
      <w:r>
        <w:rPr>
          <w:rFonts w:hint="eastAsia" w:ascii="Times New Roman" w:hAnsi="Times New Roman" w:cs="Times New Roman"/>
          <w:sz w:val="32"/>
          <w:szCs w:val="32"/>
          <w:lang w:val="en-US" w:eastAsia="zh-CN"/>
        </w:rPr>
        <w:t>6</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号</w:t>
      </w:r>
    </w:p>
    <w:p w14:paraId="480352F8">
      <w:pPr>
        <w:rPr>
          <w:rFonts w:hint="eastAsia"/>
        </w:rPr>
      </w:pPr>
    </w:p>
    <w:p w14:paraId="703BB6D6">
      <w:pPr>
        <w:keepNext w:val="0"/>
        <w:keepLines w:val="0"/>
        <w:pageBreakBefore w:val="0"/>
        <w:widowControl w:val="0"/>
        <w:kinsoku/>
        <w:wordWrap/>
        <w:overflowPunct/>
        <w:topLinePunct w:val="0"/>
        <w:autoSpaceDE/>
        <w:autoSpaceDN/>
        <w:bidi w:val="0"/>
        <w:adjustRightInd/>
        <w:spacing w:line="560" w:lineRule="exact"/>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各镇人民政府，各街道办事处，南海新区、开发区管委，金山综合服务中心，西部智造产业发展服务中心，区政府各部门、单位：</w:t>
      </w:r>
    </w:p>
    <w:p w14:paraId="5BAEC7E1">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《威海市文登区国民经济和社会发展第十五个五年规划纲要》（以下简称《纲要》）已经区十九届人大五次会议审查批准，现印发给你们，请认真贯彻实施。</w:t>
      </w:r>
    </w:p>
    <w:p w14:paraId="047C29E8">
      <w:pPr>
        <w:pStyle w:val="8"/>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纲要》坚持以习近平新时代中国特色社会主义思想为指导，认真贯彻党的二十大和二十届历次全会精神，深入落实习近平总书记视察山东重要讲话和重要指示批示精神，以习近平总书记“威海要向精致城市方向发展”为总目标总方向总遵循，完整准确全面贯彻新发展理念，主动服务和融入新发展格局，系统总结“十四五”时期发展成就，全面阐述“十五五”时期发展战略、总体目标、主要任务和重要举措，是</w:t>
      </w:r>
      <w:r>
        <w:rPr>
          <w:rFonts w:hint="eastAsia" w:ascii="Times New Roman" w:hAnsi="Times New Roman" w:eastAsia="仿宋_GB2312" w:cs="Times New Roman"/>
          <w:sz w:val="32"/>
          <w:szCs w:val="32"/>
          <w:highlight w:val="none"/>
          <w:u w:val="none"/>
          <w:lang w:val="en-US" w:eastAsia="zh-CN"/>
        </w:rPr>
        <w:t>加快打造威海同城发展副中心、制造业数智转型引领区、幸福长寿康养示范区，争当现代化强省建设县域样板，确保基本建成新时代社会主义现代化强区取得决定性进展的行动纲领</w:t>
      </w:r>
      <w:r>
        <w:rPr>
          <w:rFonts w:hint="eastAsia" w:ascii="Times New Roman" w:hAnsi="Times New Roman" w:eastAsia="仿宋_GB2312" w:cs="Times New Roman"/>
          <w:sz w:val="32"/>
          <w:szCs w:val="32"/>
          <w:highlight w:val="none"/>
          <w:lang w:val="en-US" w:eastAsia="zh-CN"/>
        </w:rPr>
        <w:t>。</w:t>
      </w:r>
    </w:p>
    <w:p w14:paraId="0CA07F4C">
      <w:pPr>
        <w:pStyle w:val="8"/>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szCs w:val="32"/>
          <w:highlight w:val="none"/>
          <w:lang w:val="en-US" w:eastAsia="zh-CN"/>
        </w:rPr>
        <w:t>各级各部门、单位要认真学习、深刻领会《纲要》精神，结合本区域、本部门、本单位实际，切实抓好《纲要》的贯彻落实，弘扬“登山”精神、奋勇突破争先，谱写中国式现代化“文登实践”新篇章。</w:t>
      </w:r>
    </w:p>
    <w:p w14:paraId="51B02269">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p>
    <w:p w14:paraId="4C1F01D3">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p>
    <w:p w14:paraId="289FE6D0">
      <w:pPr>
        <w:keepNext w:val="0"/>
        <w:keepLines w:val="0"/>
        <w:pageBreakBefore w:val="0"/>
        <w:widowControl w:val="0"/>
        <w:kinsoku/>
        <w:wordWrap w:val="0"/>
        <w:overflowPunct/>
        <w:topLinePunct w:val="0"/>
        <w:autoSpaceDE/>
        <w:autoSpaceDN/>
        <w:bidi w:val="0"/>
        <w:adjustRightInd/>
        <w:snapToGrid w:val="0"/>
        <w:spacing w:line="560" w:lineRule="exact"/>
        <w:jc w:val="righ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威海市文登区人民政府    </w:t>
      </w:r>
    </w:p>
    <w:p w14:paraId="0479FD68">
      <w:pPr>
        <w:keepNext w:val="0"/>
        <w:keepLines w:val="0"/>
        <w:pageBreakBefore w:val="0"/>
        <w:widowControl w:val="0"/>
        <w:kinsoku/>
        <w:wordWrap w:val="0"/>
        <w:overflowPunct/>
        <w:topLinePunct w:val="0"/>
        <w:autoSpaceDE/>
        <w:autoSpaceDN/>
        <w:bidi w:val="0"/>
        <w:adjustRightInd/>
        <w:snapToGrid w:val="0"/>
        <w:spacing w:line="560" w:lineRule="exact"/>
        <w:jc w:val="righ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2026年9月29日      </w:t>
      </w:r>
    </w:p>
    <w:p w14:paraId="3F35628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（此件公开发布）</w:t>
      </w:r>
    </w:p>
    <w:p w14:paraId="38B21AC4">
      <w:pPr>
        <w:rPr>
          <w:rFonts w:hint="default"/>
          <w:lang w:val="en-US" w:eastAsia="zh-CN"/>
        </w:rPr>
      </w:pPr>
    </w:p>
    <w:p w14:paraId="702749BC">
      <w:pPr>
        <w:rPr>
          <w:rFonts w:hint="default"/>
          <w:lang w:val="en-US" w:eastAsia="zh-CN"/>
        </w:rPr>
      </w:pPr>
    </w:p>
    <w:p w14:paraId="77F46BD8">
      <w:pPr>
        <w:rPr>
          <w:rFonts w:hint="default"/>
          <w:lang w:val="en-US" w:eastAsia="zh-CN"/>
        </w:rPr>
      </w:pPr>
    </w:p>
    <w:p w14:paraId="7FA98CF8">
      <w:pPr>
        <w:rPr>
          <w:rFonts w:hint="default"/>
          <w:lang w:val="en-US" w:eastAsia="zh-CN"/>
        </w:rPr>
      </w:pPr>
      <w:r>
        <w:rPr>
          <w:rFonts w:hint="default"/>
          <w:lang w:val="en-US" w:eastAsia="zh-CN"/>
        </w:rPr>
        <w:br w:type="page"/>
      </w:r>
    </w:p>
    <w:p w14:paraId="623569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方正小标宋简体" w:cs="Times New Roman"/>
          <w:b w:val="0"/>
          <w:bCs w:val="0"/>
          <w:color w:val="auto"/>
          <w:kern w:val="0"/>
          <w:sz w:val="44"/>
          <w:szCs w:val="44"/>
          <w:highlight w:val="none"/>
        </w:rPr>
      </w:pPr>
    </w:p>
    <w:p w14:paraId="077AF2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方正小标宋简体" w:cs="Times New Roman"/>
          <w:b w:val="0"/>
          <w:bCs w:val="0"/>
          <w:color w:val="auto"/>
          <w:kern w:val="0"/>
          <w:sz w:val="44"/>
          <w:szCs w:val="44"/>
          <w:highlight w:val="none"/>
        </w:rPr>
      </w:pPr>
      <w:r>
        <w:rPr>
          <w:rFonts w:hint="default" w:ascii="Times New Roman" w:hAnsi="Times New Roman" w:eastAsia="方正小标宋简体" w:cs="Times New Roman"/>
          <w:b w:val="0"/>
          <w:bCs w:val="0"/>
          <w:color w:val="auto"/>
          <w:kern w:val="0"/>
          <w:sz w:val="44"/>
          <w:szCs w:val="44"/>
          <w:highlight w:val="none"/>
        </w:rPr>
        <w:t>威海市文登区国民经济和社会发展</w:t>
      </w:r>
    </w:p>
    <w:p w14:paraId="6B981B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方正小标宋简体" w:cs="Times New Roman"/>
          <w:b w:val="0"/>
          <w:bCs w:val="0"/>
          <w:color w:val="auto"/>
          <w:kern w:val="0"/>
          <w:sz w:val="44"/>
          <w:szCs w:val="44"/>
          <w:highlight w:val="none"/>
          <w:lang w:eastAsia="zh-CN"/>
        </w:rPr>
      </w:pPr>
      <w:r>
        <w:rPr>
          <w:rFonts w:hint="default" w:ascii="Times New Roman" w:hAnsi="Times New Roman" w:eastAsia="方正小标宋简体" w:cs="Times New Roman"/>
          <w:b w:val="0"/>
          <w:bCs w:val="0"/>
          <w:color w:val="auto"/>
          <w:kern w:val="0"/>
          <w:sz w:val="44"/>
          <w:szCs w:val="44"/>
          <w:highlight w:val="none"/>
        </w:rPr>
        <w:t>第十五个五年规划纲要</w:t>
      </w:r>
    </w:p>
    <w:p w14:paraId="7C866F5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bottom"/>
        <w:rPr>
          <w:rFonts w:hint="default" w:ascii="Times New Roman" w:hAnsi="Times New Roman" w:eastAsia="方正小标宋简体" w:cs="Times New Roman"/>
          <w:b w:val="0"/>
          <w:bCs w:val="0"/>
          <w:color w:val="auto"/>
          <w:kern w:val="0"/>
          <w:sz w:val="44"/>
          <w:szCs w:val="44"/>
          <w:highlight w:val="none"/>
        </w:rPr>
      </w:pPr>
    </w:p>
    <w:p w14:paraId="539527A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bottom"/>
        <w:rPr>
          <w:rFonts w:hint="eastAsia" w:ascii="黑体" w:hAnsi="黑体" w:eastAsia="黑体" w:cs="黑体"/>
          <w:b w:val="0"/>
          <w:bCs w:val="0"/>
          <w:color w:val="auto"/>
          <w:kern w:val="0"/>
          <w:sz w:val="32"/>
          <w:szCs w:val="32"/>
          <w:highlight w:val="none"/>
        </w:rPr>
      </w:pPr>
      <w:r>
        <w:rPr>
          <w:rFonts w:hint="eastAsia" w:ascii="黑体" w:hAnsi="黑体" w:eastAsia="黑体" w:cs="黑体"/>
          <w:b w:val="0"/>
          <w:bCs w:val="0"/>
          <w:color w:val="auto"/>
          <w:kern w:val="0"/>
          <w:sz w:val="32"/>
          <w:szCs w:val="32"/>
          <w:highlight w:val="none"/>
        </w:rPr>
        <w:t>目   录</w:t>
      </w:r>
    </w:p>
    <w:p w14:paraId="4B880E4F">
      <w:pPr>
        <w:keepNext w:val="0"/>
        <w:keepLines w:val="0"/>
        <w:pageBreakBefore w:val="0"/>
        <w:widowControl w:val="0"/>
        <w:kinsoku/>
        <w:wordWrap/>
        <w:overflowPunct/>
        <w:topLinePunct w:val="0"/>
        <w:autoSpaceDE/>
        <w:autoSpaceDN/>
        <w:bidi w:val="0"/>
        <w:adjustRightInd/>
        <w:snapToGrid/>
        <w:spacing w:line="560" w:lineRule="exact"/>
        <w:ind w:firstLine="0" w:firstLineChars="0"/>
        <w:jc w:val="right"/>
        <w:textAlignment w:val="bottom"/>
        <w:rPr>
          <w:rFonts w:hint="default" w:ascii="Times New Roman" w:hAnsi="Times New Roman" w:eastAsia="黑体" w:cs="Times New Roman"/>
          <w:b w:val="0"/>
          <w:bCs w:val="0"/>
          <w:color w:val="auto"/>
          <w:kern w:val="21"/>
          <w:sz w:val="32"/>
          <w:szCs w:val="32"/>
          <w:highlight w:val="none"/>
        </w:rPr>
      </w:pPr>
    </w:p>
    <w:p w14:paraId="292E3A6B">
      <w:pPr>
        <w:widowControl w:val="0"/>
        <w:tabs>
          <w:tab w:val="right" w:leader="dot" w:pos="8844"/>
        </w:tabs>
        <w:bidi w:val="0"/>
        <w:spacing w:line="560" w:lineRule="exact"/>
        <w:ind w:firstLine="0" w:firstLineChars="0"/>
        <w:jc w:val="both"/>
        <w:textAlignment w:val="bottom"/>
        <w:rPr>
          <w:rFonts w:ascii="Times New Roman" w:hAnsi="Times New Roman" w:eastAsia="黑体" w:cs="Times New Roman"/>
          <w:color w:val="auto"/>
          <w:kern w:val="21"/>
          <w:sz w:val="32"/>
          <w:szCs w:val="32"/>
          <w:highlight w:val="none"/>
          <w:lang w:val="en-US" w:eastAsia="zh-CN" w:bidi="ar-SA"/>
        </w:rPr>
      </w:pPr>
      <w:r>
        <w:rPr>
          <w:rFonts w:hint="default" w:ascii="Times New Roman" w:hAnsi="Times New Roman" w:eastAsia="仿宋_GB2312" w:cs="Times New Roman"/>
          <w:b w:val="0"/>
          <w:bCs w:val="0"/>
          <w:color w:val="auto"/>
          <w:kern w:val="21"/>
          <w:sz w:val="24"/>
          <w:szCs w:val="24"/>
          <w:highlight w:val="none"/>
          <w:lang w:val="en-US" w:eastAsia="zh-CN" w:bidi="ar-SA"/>
        </w:rPr>
        <w:fldChar w:fldCharType="begin"/>
      </w:r>
      <w:r>
        <w:rPr>
          <w:rFonts w:hint="default" w:ascii="Times New Roman" w:hAnsi="Times New Roman" w:eastAsia="仿宋_GB2312" w:cs="Times New Roman"/>
          <w:b w:val="0"/>
          <w:bCs w:val="0"/>
          <w:color w:val="auto"/>
          <w:kern w:val="21"/>
          <w:sz w:val="24"/>
          <w:szCs w:val="24"/>
          <w:highlight w:val="none"/>
          <w:lang w:val="en-US" w:eastAsia="zh-CN" w:bidi="ar-SA"/>
        </w:rPr>
        <w:instrText xml:space="preserve">TOC \o "1-2" \h \u </w:instrText>
      </w:r>
      <w:r>
        <w:rPr>
          <w:rFonts w:hint="default" w:ascii="Times New Roman" w:hAnsi="Times New Roman" w:eastAsia="仿宋_GB2312" w:cs="Times New Roman"/>
          <w:b w:val="0"/>
          <w:bCs w:val="0"/>
          <w:color w:val="auto"/>
          <w:kern w:val="21"/>
          <w:sz w:val="24"/>
          <w:szCs w:val="24"/>
          <w:highlight w:val="none"/>
          <w:lang w:val="en-US" w:eastAsia="zh-CN" w:bidi="ar-SA"/>
        </w:rPr>
        <w:fldChar w:fldCharType="separate"/>
      </w: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_Toc31904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黑体" w:cs="Times New Roman"/>
          <w:color w:val="auto"/>
          <w:kern w:val="21"/>
          <w:sz w:val="32"/>
          <w:szCs w:val="32"/>
          <w:highlight w:val="none"/>
          <w:lang w:val="en-US" w:eastAsia="zh-CN" w:bidi="ar-SA"/>
        </w:rPr>
        <w:t>第一章  争当现代化强省建设县域样板</w:t>
      </w:r>
      <w:r>
        <w:rPr>
          <w:rFonts w:hint="default" w:ascii="Times New Roman" w:hAnsi="Times New Roman" w:eastAsia="仿宋_GB2312" w:cs="Times New Roman"/>
          <w:bCs w:val="0"/>
          <w:color w:val="auto"/>
          <w:kern w:val="21"/>
          <w:sz w:val="32"/>
          <w:szCs w:val="24"/>
          <w:highlight w:val="none"/>
          <w:lang w:val="en-US" w:eastAsia="zh-CN" w:bidi="ar-SA"/>
        </w:rPr>
        <w:fldChar w:fldCharType="end"/>
      </w:r>
      <w:r>
        <w:rPr>
          <w:rFonts w:hint="eastAsia" w:ascii="Times New Roman" w:hAnsi="Times New Roman" w:eastAsia="仿宋_GB2312" w:cs="Times New Roman"/>
          <w:bCs w:val="0"/>
          <w:color w:val="auto"/>
          <w:kern w:val="21"/>
          <w:sz w:val="32"/>
          <w:szCs w:val="24"/>
          <w:highlight w:val="none"/>
          <w:lang w:val="en-US" w:eastAsia="zh-CN" w:bidi="ar-SA"/>
        </w:rPr>
        <w:t xml:space="preserve">  </w:t>
      </w:r>
      <w:r>
        <w:rPr>
          <w:rFonts w:hint="default" w:ascii="Times New Roman" w:hAnsi="Times New Roman" w:eastAsia="黑体" w:cs="Times New Roman"/>
          <w:bCs w:val="0"/>
          <w:color w:val="auto"/>
          <w:kern w:val="21"/>
          <w:sz w:val="32"/>
          <w:szCs w:val="24"/>
          <w:highlight w:val="none"/>
          <w:lang w:val="en-US" w:eastAsia="zh-CN" w:bidi="ar-SA"/>
        </w:rPr>
        <w:fldChar w:fldCharType="begin"/>
      </w:r>
      <w:r>
        <w:rPr>
          <w:rFonts w:hint="default" w:ascii="Times New Roman" w:hAnsi="Times New Roman" w:eastAsia="黑体" w:cs="Times New Roman"/>
          <w:bCs w:val="0"/>
          <w:color w:val="auto"/>
          <w:kern w:val="21"/>
          <w:sz w:val="32"/>
          <w:szCs w:val="24"/>
          <w:highlight w:val="none"/>
          <w:lang w:val="en-US" w:eastAsia="zh-CN" w:bidi="ar-SA"/>
        </w:rPr>
        <w:instrText xml:space="preserve"> HYPERLINK \l _Toc297 </w:instrText>
      </w:r>
      <w:r>
        <w:rPr>
          <w:rFonts w:hint="default" w:ascii="Times New Roman" w:hAnsi="Times New Roman" w:eastAsia="黑体" w:cs="Times New Roman"/>
          <w:bCs w:val="0"/>
          <w:color w:val="auto"/>
          <w:kern w:val="21"/>
          <w:sz w:val="32"/>
          <w:szCs w:val="24"/>
          <w:highlight w:val="none"/>
          <w:lang w:val="en-US" w:eastAsia="zh-CN" w:bidi="ar-SA"/>
        </w:rPr>
        <w:fldChar w:fldCharType="separate"/>
      </w:r>
      <w:r>
        <w:rPr>
          <w:rFonts w:hint="eastAsia" w:ascii="Times New Roman" w:hAnsi="Times New Roman" w:eastAsia="黑体" w:cs="Times New Roman"/>
          <w:color w:val="auto"/>
          <w:kern w:val="21"/>
          <w:sz w:val="32"/>
          <w:szCs w:val="32"/>
          <w:highlight w:val="none"/>
          <w:lang w:val="en-US" w:eastAsia="zh-CN" w:bidi="ar-SA"/>
        </w:rPr>
        <w:t>确保基本建成新时代社会主义现代化强区取得决定性进展</w:t>
      </w:r>
      <w:r>
        <w:rPr>
          <w:rFonts w:ascii="Times New Roman" w:hAnsi="Times New Roman" w:eastAsia="黑体" w:cs="Times New Roman"/>
          <w:color w:val="auto"/>
          <w:kern w:val="21"/>
          <w:sz w:val="32"/>
          <w:szCs w:val="32"/>
          <w:highlight w:val="none"/>
          <w:lang w:val="en-US" w:eastAsia="zh-CN" w:bidi="ar-SA"/>
        </w:rPr>
        <w:tab/>
      </w:r>
      <w:r>
        <w:rPr>
          <w:rFonts w:ascii="Times New Roman" w:hAnsi="Times New Roman" w:eastAsia="黑体" w:cs="Times New Roman"/>
          <w:color w:val="auto"/>
          <w:kern w:val="21"/>
          <w:sz w:val="32"/>
          <w:szCs w:val="32"/>
          <w:highlight w:val="none"/>
          <w:lang w:val="en-US" w:eastAsia="zh-CN" w:bidi="ar-SA"/>
        </w:rPr>
        <w:fldChar w:fldCharType="begin"/>
      </w:r>
      <w:r>
        <w:rPr>
          <w:rFonts w:ascii="Times New Roman" w:hAnsi="Times New Roman" w:eastAsia="黑体" w:cs="Times New Roman"/>
          <w:color w:val="auto"/>
          <w:kern w:val="21"/>
          <w:sz w:val="32"/>
          <w:szCs w:val="32"/>
          <w:highlight w:val="none"/>
          <w:lang w:val="en-US" w:eastAsia="zh-CN" w:bidi="ar-SA"/>
        </w:rPr>
        <w:instrText xml:space="preserve"> PAGEREF _Toc297 \h </w:instrText>
      </w:r>
      <w:r>
        <w:rPr>
          <w:rFonts w:ascii="Times New Roman" w:hAnsi="Times New Roman" w:eastAsia="黑体" w:cs="Times New Roman"/>
          <w:color w:val="auto"/>
          <w:kern w:val="21"/>
          <w:sz w:val="32"/>
          <w:szCs w:val="32"/>
          <w:highlight w:val="none"/>
          <w:lang w:val="en-US" w:eastAsia="zh-CN" w:bidi="ar-SA"/>
        </w:rPr>
        <w:fldChar w:fldCharType="separate"/>
      </w:r>
      <w:r>
        <w:rPr>
          <w:rFonts w:ascii="Times New Roman" w:hAnsi="Times New Roman" w:eastAsia="黑体" w:cs="Times New Roman"/>
          <w:color w:val="auto"/>
          <w:kern w:val="21"/>
          <w:sz w:val="32"/>
          <w:szCs w:val="32"/>
          <w:highlight w:val="none"/>
          <w:lang w:val="en-US" w:eastAsia="zh-CN" w:bidi="ar-SA"/>
        </w:rPr>
        <w:t>7</w:t>
      </w:r>
      <w:r>
        <w:rPr>
          <w:rFonts w:ascii="Times New Roman" w:hAnsi="Times New Roman" w:eastAsia="黑体" w:cs="Times New Roman"/>
          <w:color w:val="auto"/>
          <w:kern w:val="21"/>
          <w:sz w:val="32"/>
          <w:szCs w:val="32"/>
          <w:highlight w:val="none"/>
          <w:lang w:val="en-US" w:eastAsia="zh-CN" w:bidi="ar-SA"/>
        </w:rPr>
        <w:fldChar w:fldCharType="end"/>
      </w:r>
      <w:r>
        <w:rPr>
          <w:rFonts w:hint="default" w:ascii="Times New Roman" w:hAnsi="Times New Roman" w:eastAsia="黑体" w:cs="Times New Roman"/>
          <w:bCs w:val="0"/>
          <w:color w:val="auto"/>
          <w:kern w:val="21"/>
          <w:sz w:val="32"/>
          <w:szCs w:val="24"/>
          <w:highlight w:val="none"/>
          <w:lang w:val="en-US" w:eastAsia="zh-CN" w:bidi="ar-SA"/>
        </w:rPr>
        <w:fldChar w:fldCharType="end"/>
      </w:r>
    </w:p>
    <w:p w14:paraId="1CD69F92">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_Toc3315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 xml:space="preserve">第一节  </w:t>
      </w:r>
      <w:r>
        <w:rPr>
          <w:rFonts w:hint="eastAsia" w:ascii="Times New Roman" w:hAnsi="Times New Roman" w:eastAsia="仿宋_GB2312" w:cs="Times New Roman"/>
          <w:color w:val="auto"/>
          <w:kern w:val="21"/>
          <w:sz w:val="32"/>
          <w:szCs w:val="32"/>
          <w:highlight w:val="none"/>
          <w:lang w:val="en-US" w:eastAsia="zh-CN" w:bidi="ar-SA"/>
        </w:rPr>
        <w:t>社会主义现代化建设新征程取得良好开局</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_Toc3315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7</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369B4B71">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_Toc11668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 xml:space="preserve">第二节  </w:t>
      </w:r>
      <w:r>
        <w:rPr>
          <w:rFonts w:hint="eastAsia" w:ascii="Times New Roman" w:hAnsi="Times New Roman" w:eastAsia="仿宋_GB2312" w:cs="Times New Roman"/>
          <w:color w:val="auto"/>
          <w:kern w:val="21"/>
          <w:sz w:val="32"/>
          <w:szCs w:val="32"/>
          <w:highlight w:val="none"/>
          <w:lang w:val="en-US" w:eastAsia="zh-CN" w:bidi="ar-SA"/>
        </w:rPr>
        <w:t>未来五年文登发展</w:t>
      </w:r>
      <w:r>
        <w:rPr>
          <w:rFonts w:hint="default" w:ascii="Times New Roman" w:hAnsi="Times New Roman" w:eastAsia="仿宋_GB2312" w:cs="Times New Roman"/>
          <w:color w:val="auto"/>
          <w:kern w:val="21"/>
          <w:sz w:val="32"/>
          <w:szCs w:val="32"/>
          <w:highlight w:val="none"/>
          <w:lang w:val="en-US" w:eastAsia="zh-CN" w:bidi="ar-SA"/>
        </w:rPr>
        <w:t>面临的机遇与挑战</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_Toc11668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13</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034C5E96">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_Toc3881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 xml:space="preserve">第三节  </w:t>
      </w:r>
      <w:r>
        <w:rPr>
          <w:rFonts w:hint="eastAsia" w:ascii="Times New Roman" w:hAnsi="Times New Roman" w:eastAsia="仿宋_GB2312" w:cs="Times New Roman"/>
          <w:color w:val="auto"/>
          <w:kern w:val="21"/>
          <w:sz w:val="32"/>
          <w:szCs w:val="32"/>
          <w:highlight w:val="none"/>
          <w:lang w:val="en-US" w:eastAsia="zh-CN" w:bidi="ar-SA"/>
        </w:rPr>
        <w:t>“</w:t>
      </w:r>
      <w:r>
        <w:rPr>
          <w:rFonts w:hint="default" w:ascii="Times New Roman" w:hAnsi="Times New Roman" w:eastAsia="仿宋_GB2312" w:cs="Times New Roman"/>
          <w:color w:val="auto"/>
          <w:kern w:val="21"/>
          <w:sz w:val="32"/>
          <w:szCs w:val="32"/>
          <w:highlight w:val="none"/>
          <w:lang w:val="en-US" w:eastAsia="zh-CN" w:bidi="ar-SA"/>
        </w:rPr>
        <w:t>十五五</w:t>
      </w:r>
      <w:r>
        <w:rPr>
          <w:rFonts w:hint="eastAsia" w:ascii="Times New Roman" w:hAnsi="Times New Roman" w:eastAsia="仿宋_GB2312" w:cs="Times New Roman"/>
          <w:color w:val="auto"/>
          <w:kern w:val="21"/>
          <w:sz w:val="32"/>
          <w:szCs w:val="32"/>
          <w:highlight w:val="none"/>
          <w:lang w:val="en-US" w:eastAsia="zh-CN" w:bidi="ar-SA"/>
        </w:rPr>
        <w:t>”</w:t>
      </w:r>
      <w:r>
        <w:rPr>
          <w:rFonts w:hint="default" w:ascii="Times New Roman" w:hAnsi="Times New Roman" w:eastAsia="仿宋_GB2312" w:cs="Times New Roman"/>
          <w:color w:val="auto"/>
          <w:kern w:val="21"/>
          <w:sz w:val="32"/>
          <w:szCs w:val="32"/>
          <w:highlight w:val="none"/>
          <w:lang w:val="en-US" w:eastAsia="zh-CN" w:bidi="ar-SA"/>
        </w:rPr>
        <w:t>时期经济社会发展总体要求</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_Toc3881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15</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16BF9314">
      <w:pPr>
        <w:widowControl w:val="0"/>
        <w:tabs>
          <w:tab w:val="right" w:leader="dot" w:pos="8844"/>
        </w:tabs>
        <w:bidi w:val="0"/>
        <w:spacing w:line="560" w:lineRule="exact"/>
        <w:ind w:firstLine="0" w:firstLineChars="0"/>
        <w:jc w:val="both"/>
        <w:textAlignment w:val="bottom"/>
        <w:rPr>
          <w:rFonts w:ascii="Times New Roman" w:hAnsi="Times New Roman" w:eastAsia="黑体" w:cs="Times New Roman"/>
          <w:color w:val="auto"/>
          <w:kern w:val="21"/>
          <w:sz w:val="32"/>
          <w:szCs w:val="32"/>
          <w:highlight w:val="none"/>
          <w:lang w:val="en-US" w:eastAsia="zh-CN" w:bidi="ar-SA"/>
        </w:rPr>
      </w:pPr>
      <w:r>
        <w:rPr>
          <w:rFonts w:hint="default" w:ascii="Times New Roman" w:hAnsi="Times New Roman" w:eastAsia="黑体" w:cs="Times New Roman"/>
          <w:bCs w:val="0"/>
          <w:color w:val="auto"/>
          <w:kern w:val="21"/>
          <w:sz w:val="32"/>
          <w:szCs w:val="24"/>
          <w:highlight w:val="none"/>
          <w:lang w:val="en-US" w:eastAsia="zh-CN" w:bidi="ar-SA"/>
        </w:rPr>
        <w:fldChar w:fldCharType="begin"/>
      </w:r>
      <w:r>
        <w:rPr>
          <w:rFonts w:hint="default" w:ascii="Times New Roman" w:hAnsi="Times New Roman" w:eastAsia="黑体" w:cs="Times New Roman"/>
          <w:bCs w:val="0"/>
          <w:color w:val="auto"/>
          <w:kern w:val="21"/>
          <w:sz w:val="32"/>
          <w:szCs w:val="24"/>
          <w:highlight w:val="none"/>
          <w:lang w:val="en-US" w:eastAsia="zh-CN" w:bidi="ar-SA"/>
        </w:rPr>
        <w:instrText xml:space="preserve"> HYPERLINK \l _Toc12720 </w:instrText>
      </w:r>
      <w:r>
        <w:rPr>
          <w:rFonts w:hint="default" w:ascii="Times New Roman" w:hAnsi="Times New Roman" w:eastAsia="黑体" w:cs="Times New Roman"/>
          <w:bCs w:val="0"/>
          <w:color w:val="auto"/>
          <w:kern w:val="21"/>
          <w:sz w:val="32"/>
          <w:szCs w:val="24"/>
          <w:highlight w:val="none"/>
          <w:lang w:val="en-US" w:eastAsia="zh-CN" w:bidi="ar-SA"/>
        </w:rPr>
        <w:fldChar w:fldCharType="separate"/>
      </w:r>
      <w:r>
        <w:rPr>
          <w:rFonts w:hint="default" w:ascii="Times New Roman" w:hAnsi="Times New Roman" w:eastAsia="黑体" w:cs="Times New Roman"/>
          <w:color w:val="auto"/>
          <w:kern w:val="21"/>
          <w:sz w:val="32"/>
          <w:szCs w:val="32"/>
          <w:highlight w:val="none"/>
          <w:lang w:val="en-US" w:eastAsia="zh-CN" w:bidi="ar-SA"/>
        </w:rPr>
        <w:t xml:space="preserve">第二章  </w:t>
      </w:r>
      <w:r>
        <w:rPr>
          <w:rFonts w:hint="eastAsia" w:ascii="Times New Roman" w:hAnsi="Times New Roman" w:eastAsia="黑体" w:cs="Times New Roman"/>
          <w:color w:val="auto"/>
          <w:kern w:val="21"/>
          <w:sz w:val="32"/>
          <w:szCs w:val="32"/>
          <w:highlight w:val="none"/>
          <w:lang w:val="en-US" w:eastAsia="zh-CN" w:bidi="ar-SA"/>
        </w:rPr>
        <w:t>厚植</w:t>
      </w:r>
      <w:r>
        <w:rPr>
          <w:rFonts w:hint="default" w:ascii="Times New Roman" w:hAnsi="Times New Roman" w:eastAsia="黑体" w:cs="Times New Roman"/>
          <w:color w:val="auto"/>
          <w:kern w:val="21"/>
          <w:sz w:val="32"/>
          <w:szCs w:val="32"/>
          <w:highlight w:val="none"/>
          <w:lang w:val="en-US" w:eastAsia="zh-CN" w:bidi="ar-SA"/>
        </w:rPr>
        <w:t>实体经济</w:t>
      </w:r>
      <w:r>
        <w:rPr>
          <w:rFonts w:hint="eastAsia" w:ascii="Times New Roman" w:hAnsi="Times New Roman" w:eastAsia="黑体" w:cs="Times New Roman"/>
          <w:color w:val="auto"/>
          <w:kern w:val="21"/>
          <w:sz w:val="32"/>
          <w:szCs w:val="32"/>
          <w:highlight w:val="none"/>
          <w:lang w:val="en-US" w:eastAsia="zh-CN" w:bidi="ar-SA"/>
        </w:rPr>
        <w:t>根基  塑强文登特色现代化产业体系</w:t>
      </w:r>
      <w:r>
        <w:rPr>
          <w:rFonts w:ascii="Times New Roman" w:hAnsi="Times New Roman" w:eastAsia="黑体" w:cs="Times New Roman"/>
          <w:color w:val="auto"/>
          <w:kern w:val="21"/>
          <w:sz w:val="32"/>
          <w:szCs w:val="32"/>
          <w:highlight w:val="none"/>
          <w:lang w:val="en-US" w:eastAsia="zh-CN" w:bidi="ar-SA"/>
        </w:rPr>
        <w:tab/>
      </w:r>
      <w:r>
        <w:rPr>
          <w:rFonts w:ascii="Times New Roman" w:hAnsi="Times New Roman" w:eastAsia="黑体" w:cs="Times New Roman"/>
          <w:color w:val="auto"/>
          <w:kern w:val="21"/>
          <w:sz w:val="32"/>
          <w:szCs w:val="32"/>
          <w:highlight w:val="none"/>
          <w:lang w:val="en-US" w:eastAsia="zh-CN" w:bidi="ar-SA"/>
        </w:rPr>
        <w:fldChar w:fldCharType="begin"/>
      </w:r>
      <w:r>
        <w:rPr>
          <w:rFonts w:ascii="Times New Roman" w:hAnsi="Times New Roman" w:eastAsia="黑体" w:cs="Times New Roman"/>
          <w:color w:val="auto"/>
          <w:kern w:val="21"/>
          <w:sz w:val="32"/>
          <w:szCs w:val="32"/>
          <w:highlight w:val="none"/>
          <w:lang w:val="en-US" w:eastAsia="zh-CN" w:bidi="ar-SA"/>
        </w:rPr>
        <w:instrText xml:space="preserve"> PAGEREF _Toc12720 \h </w:instrText>
      </w:r>
      <w:r>
        <w:rPr>
          <w:rFonts w:ascii="Times New Roman" w:hAnsi="Times New Roman" w:eastAsia="黑体" w:cs="Times New Roman"/>
          <w:color w:val="auto"/>
          <w:kern w:val="21"/>
          <w:sz w:val="32"/>
          <w:szCs w:val="32"/>
          <w:highlight w:val="none"/>
          <w:lang w:val="en-US" w:eastAsia="zh-CN" w:bidi="ar-SA"/>
        </w:rPr>
        <w:fldChar w:fldCharType="separate"/>
      </w:r>
      <w:r>
        <w:rPr>
          <w:rFonts w:ascii="Times New Roman" w:hAnsi="Times New Roman" w:eastAsia="黑体" w:cs="Times New Roman"/>
          <w:color w:val="auto"/>
          <w:kern w:val="21"/>
          <w:sz w:val="32"/>
          <w:szCs w:val="32"/>
          <w:highlight w:val="none"/>
          <w:lang w:val="en-US" w:eastAsia="zh-CN" w:bidi="ar-SA"/>
        </w:rPr>
        <w:t>20</w:t>
      </w:r>
      <w:r>
        <w:rPr>
          <w:rFonts w:ascii="Times New Roman" w:hAnsi="Times New Roman" w:eastAsia="黑体" w:cs="Times New Roman"/>
          <w:color w:val="auto"/>
          <w:kern w:val="21"/>
          <w:sz w:val="32"/>
          <w:szCs w:val="32"/>
          <w:highlight w:val="none"/>
          <w:lang w:val="en-US" w:eastAsia="zh-CN" w:bidi="ar-SA"/>
        </w:rPr>
        <w:fldChar w:fldCharType="end"/>
      </w:r>
      <w:r>
        <w:rPr>
          <w:rFonts w:hint="default" w:ascii="Times New Roman" w:hAnsi="Times New Roman" w:eastAsia="黑体" w:cs="Times New Roman"/>
          <w:bCs w:val="0"/>
          <w:color w:val="auto"/>
          <w:kern w:val="21"/>
          <w:sz w:val="32"/>
          <w:szCs w:val="24"/>
          <w:highlight w:val="none"/>
          <w:lang w:val="en-US" w:eastAsia="zh-CN" w:bidi="ar-SA"/>
        </w:rPr>
        <w:fldChar w:fldCharType="end"/>
      </w:r>
    </w:p>
    <w:p w14:paraId="102244DB">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_Toc32567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 xml:space="preserve">第一节  </w:t>
      </w:r>
      <w:r>
        <w:rPr>
          <w:rFonts w:hint="eastAsia" w:ascii="Times New Roman" w:hAnsi="Times New Roman" w:eastAsia="仿宋_GB2312" w:cs="Times New Roman"/>
          <w:color w:val="auto"/>
          <w:kern w:val="21"/>
          <w:sz w:val="32"/>
          <w:szCs w:val="32"/>
          <w:highlight w:val="none"/>
          <w:lang w:val="en-US" w:eastAsia="zh-CN" w:bidi="ar-SA"/>
        </w:rPr>
        <w:t>建设先进制造业基地</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_Toc32567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20</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68478218">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_Toc5752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第二节  促进服务业</w:t>
      </w:r>
      <w:r>
        <w:rPr>
          <w:rFonts w:hint="eastAsia" w:ascii="Times New Roman" w:hAnsi="Times New Roman" w:eastAsia="仿宋_GB2312" w:cs="Times New Roman"/>
          <w:color w:val="auto"/>
          <w:kern w:val="21"/>
          <w:sz w:val="32"/>
          <w:szCs w:val="32"/>
          <w:highlight w:val="none"/>
          <w:lang w:val="en-US" w:eastAsia="zh-CN" w:bidi="ar-SA"/>
        </w:rPr>
        <w:t>提质</w:t>
      </w:r>
      <w:r>
        <w:rPr>
          <w:rFonts w:hint="default" w:ascii="Times New Roman" w:hAnsi="Times New Roman" w:eastAsia="仿宋_GB2312" w:cs="Times New Roman"/>
          <w:color w:val="auto"/>
          <w:kern w:val="21"/>
          <w:sz w:val="32"/>
          <w:szCs w:val="32"/>
          <w:highlight w:val="none"/>
          <w:lang w:val="en-US" w:eastAsia="zh-CN" w:bidi="ar-SA"/>
        </w:rPr>
        <w:t>发展</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_Toc5752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23</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134ABEAF">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_Toc13219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eastAsia" w:ascii="Times New Roman" w:hAnsi="Times New Roman" w:eastAsia="仿宋_GB2312" w:cs="Times New Roman"/>
          <w:color w:val="auto"/>
          <w:kern w:val="21"/>
          <w:sz w:val="32"/>
          <w:szCs w:val="32"/>
          <w:highlight w:val="none"/>
          <w:lang w:val="en-US" w:eastAsia="zh-CN" w:bidi="ar-SA"/>
        </w:rPr>
        <w:t>第三节  强化数字经济赋能</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_Toc13219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27</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002D0448">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_Toc19463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w:t>
      </w:r>
      <w:r>
        <w:rPr>
          <w:rFonts w:hint="eastAsia" w:ascii="Times New Roman" w:hAnsi="Times New Roman" w:eastAsia="仿宋_GB2312" w:cs="Times New Roman"/>
          <w:color w:val="auto"/>
          <w:kern w:val="21"/>
          <w:sz w:val="32"/>
          <w:szCs w:val="32"/>
          <w:highlight w:val="none"/>
          <w:lang w:val="en-US" w:eastAsia="zh-CN" w:bidi="ar-SA"/>
        </w:rPr>
        <w:t>四</w:t>
      </w:r>
      <w:r>
        <w:rPr>
          <w:rFonts w:hint="default" w:ascii="Times New Roman" w:hAnsi="Times New Roman" w:eastAsia="仿宋_GB2312" w:cs="Times New Roman"/>
          <w:color w:val="auto"/>
          <w:kern w:val="21"/>
          <w:sz w:val="32"/>
          <w:szCs w:val="32"/>
          <w:highlight w:val="none"/>
          <w:lang w:val="en-US" w:eastAsia="zh-CN" w:bidi="ar-SA"/>
        </w:rPr>
        <w:t>节  培育优良产业生态</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_Toc19463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28</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6D7E0255">
      <w:pPr>
        <w:widowControl w:val="0"/>
        <w:tabs>
          <w:tab w:val="right" w:leader="dot" w:pos="8844"/>
        </w:tabs>
        <w:bidi w:val="0"/>
        <w:spacing w:line="560" w:lineRule="exact"/>
        <w:ind w:firstLine="0" w:firstLineChars="0"/>
        <w:jc w:val="both"/>
        <w:textAlignment w:val="bottom"/>
        <w:rPr>
          <w:rFonts w:ascii="Times New Roman" w:hAnsi="Times New Roman" w:eastAsia="黑体" w:cs="Times New Roman"/>
          <w:color w:val="auto"/>
          <w:kern w:val="21"/>
          <w:sz w:val="32"/>
          <w:szCs w:val="32"/>
          <w:highlight w:val="none"/>
          <w:lang w:val="en-US" w:eastAsia="zh-CN" w:bidi="ar-SA"/>
        </w:rPr>
      </w:pPr>
      <w:r>
        <w:rPr>
          <w:rFonts w:hint="default" w:ascii="Times New Roman" w:hAnsi="Times New Roman" w:eastAsia="黑体" w:cs="Times New Roman"/>
          <w:bCs w:val="0"/>
          <w:color w:val="auto"/>
          <w:kern w:val="21"/>
          <w:sz w:val="32"/>
          <w:szCs w:val="24"/>
          <w:highlight w:val="none"/>
          <w:lang w:val="en-US" w:eastAsia="zh-CN" w:bidi="ar-SA"/>
        </w:rPr>
        <w:fldChar w:fldCharType="begin"/>
      </w:r>
      <w:r>
        <w:rPr>
          <w:rFonts w:hint="default" w:ascii="Times New Roman" w:hAnsi="Times New Roman" w:eastAsia="黑体" w:cs="Times New Roman"/>
          <w:bCs w:val="0"/>
          <w:color w:val="auto"/>
          <w:kern w:val="21"/>
          <w:sz w:val="32"/>
          <w:szCs w:val="24"/>
          <w:highlight w:val="none"/>
          <w:lang w:val="en-US" w:eastAsia="zh-CN" w:bidi="ar-SA"/>
        </w:rPr>
        <w:instrText xml:space="preserve"> HYPERLINK \l _Toc10525 </w:instrText>
      </w:r>
      <w:r>
        <w:rPr>
          <w:rFonts w:hint="default" w:ascii="Times New Roman" w:hAnsi="Times New Roman" w:eastAsia="黑体" w:cs="Times New Roman"/>
          <w:bCs w:val="0"/>
          <w:color w:val="auto"/>
          <w:kern w:val="21"/>
          <w:sz w:val="32"/>
          <w:szCs w:val="24"/>
          <w:highlight w:val="none"/>
          <w:lang w:val="en-US" w:eastAsia="zh-CN" w:bidi="ar-SA"/>
        </w:rPr>
        <w:fldChar w:fldCharType="separate"/>
      </w:r>
      <w:r>
        <w:rPr>
          <w:rFonts w:hint="default" w:ascii="Times New Roman" w:hAnsi="Times New Roman" w:eastAsia="黑体" w:cs="Times New Roman"/>
          <w:color w:val="auto"/>
          <w:kern w:val="21"/>
          <w:sz w:val="32"/>
          <w:szCs w:val="32"/>
          <w:highlight w:val="none"/>
          <w:lang w:val="en-US" w:eastAsia="zh-CN" w:bidi="ar-SA"/>
        </w:rPr>
        <w:t xml:space="preserve">第三章  </w:t>
      </w:r>
      <w:r>
        <w:rPr>
          <w:rFonts w:hint="eastAsia" w:ascii="Times New Roman" w:hAnsi="Times New Roman" w:eastAsia="黑体" w:cs="Times New Roman"/>
          <w:color w:val="auto"/>
          <w:kern w:val="21"/>
          <w:sz w:val="32"/>
          <w:szCs w:val="32"/>
          <w:highlight w:val="none"/>
          <w:lang w:val="en-US" w:eastAsia="zh-CN" w:bidi="ar-SA"/>
        </w:rPr>
        <w:t>加快建设创新型城市</w:t>
      </w:r>
      <w:r>
        <w:rPr>
          <w:rFonts w:hint="default" w:ascii="Times New Roman" w:hAnsi="Times New Roman" w:eastAsia="黑体" w:cs="Times New Roman"/>
          <w:color w:val="auto"/>
          <w:kern w:val="21"/>
          <w:sz w:val="32"/>
          <w:szCs w:val="32"/>
          <w:highlight w:val="none"/>
          <w:lang w:val="en-US" w:eastAsia="zh-CN" w:bidi="ar-SA"/>
        </w:rPr>
        <w:t xml:space="preserve"> </w:t>
      </w:r>
      <w:r>
        <w:rPr>
          <w:rFonts w:hint="eastAsia" w:ascii="Times New Roman" w:hAnsi="Times New Roman" w:eastAsia="黑体" w:cs="Times New Roman"/>
          <w:color w:val="auto"/>
          <w:kern w:val="21"/>
          <w:sz w:val="32"/>
          <w:szCs w:val="32"/>
          <w:highlight w:val="none"/>
          <w:lang w:val="en-US" w:eastAsia="zh-CN" w:bidi="ar-SA"/>
        </w:rPr>
        <w:t xml:space="preserve"> 引领发展</w:t>
      </w:r>
      <w:r>
        <w:rPr>
          <w:rFonts w:hint="default" w:ascii="Times New Roman" w:hAnsi="Times New Roman" w:eastAsia="黑体" w:cs="Times New Roman"/>
          <w:color w:val="auto"/>
          <w:kern w:val="21"/>
          <w:sz w:val="32"/>
          <w:szCs w:val="32"/>
          <w:highlight w:val="none"/>
          <w:lang w:val="en-US" w:eastAsia="zh-CN" w:bidi="ar-SA"/>
        </w:rPr>
        <w:t>新质生产力</w:t>
      </w:r>
      <w:r>
        <w:rPr>
          <w:rFonts w:ascii="Times New Roman" w:hAnsi="Times New Roman" w:eastAsia="黑体" w:cs="Times New Roman"/>
          <w:color w:val="auto"/>
          <w:kern w:val="21"/>
          <w:sz w:val="32"/>
          <w:szCs w:val="32"/>
          <w:highlight w:val="none"/>
          <w:lang w:val="en-US" w:eastAsia="zh-CN" w:bidi="ar-SA"/>
        </w:rPr>
        <w:tab/>
      </w:r>
      <w:r>
        <w:rPr>
          <w:rFonts w:ascii="Times New Roman" w:hAnsi="Times New Roman" w:eastAsia="黑体" w:cs="Times New Roman"/>
          <w:color w:val="auto"/>
          <w:kern w:val="21"/>
          <w:sz w:val="32"/>
          <w:szCs w:val="32"/>
          <w:highlight w:val="none"/>
          <w:lang w:val="en-US" w:eastAsia="zh-CN" w:bidi="ar-SA"/>
        </w:rPr>
        <w:fldChar w:fldCharType="begin"/>
      </w:r>
      <w:r>
        <w:rPr>
          <w:rFonts w:ascii="Times New Roman" w:hAnsi="Times New Roman" w:eastAsia="黑体" w:cs="Times New Roman"/>
          <w:color w:val="auto"/>
          <w:kern w:val="21"/>
          <w:sz w:val="32"/>
          <w:szCs w:val="32"/>
          <w:highlight w:val="none"/>
          <w:lang w:val="en-US" w:eastAsia="zh-CN" w:bidi="ar-SA"/>
        </w:rPr>
        <w:instrText xml:space="preserve"> PAGEREF _Toc10525 \h </w:instrText>
      </w:r>
      <w:r>
        <w:rPr>
          <w:rFonts w:ascii="Times New Roman" w:hAnsi="Times New Roman" w:eastAsia="黑体" w:cs="Times New Roman"/>
          <w:color w:val="auto"/>
          <w:kern w:val="21"/>
          <w:sz w:val="32"/>
          <w:szCs w:val="32"/>
          <w:highlight w:val="none"/>
          <w:lang w:val="en-US" w:eastAsia="zh-CN" w:bidi="ar-SA"/>
        </w:rPr>
        <w:fldChar w:fldCharType="separate"/>
      </w:r>
      <w:r>
        <w:rPr>
          <w:rFonts w:ascii="Times New Roman" w:hAnsi="Times New Roman" w:eastAsia="黑体" w:cs="Times New Roman"/>
          <w:color w:val="auto"/>
          <w:kern w:val="21"/>
          <w:sz w:val="32"/>
          <w:szCs w:val="32"/>
          <w:highlight w:val="none"/>
          <w:lang w:val="en-US" w:eastAsia="zh-CN" w:bidi="ar-SA"/>
        </w:rPr>
        <w:t>30</w:t>
      </w:r>
      <w:r>
        <w:rPr>
          <w:rFonts w:ascii="Times New Roman" w:hAnsi="Times New Roman" w:eastAsia="黑体" w:cs="Times New Roman"/>
          <w:color w:val="auto"/>
          <w:kern w:val="21"/>
          <w:sz w:val="32"/>
          <w:szCs w:val="32"/>
          <w:highlight w:val="none"/>
          <w:lang w:val="en-US" w:eastAsia="zh-CN" w:bidi="ar-SA"/>
        </w:rPr>
        <w:fldChar w:fldCharType="end"/>
      </w:r>
      <w:r>
        <w:rPr>
          <w:rFonts w:hint="default" w:ascii="Times New Roman" w:hAnsi="Times New Roman" w:eastAsia="黑体" w:cs="Times New Roman"/>
          <w:bCs w:val="0"/>
          <w:color w:val="auto"/>
          <w:kern w:val="21"/>
          <w:sz w:val="32"/>
          <w:szCs w:val="24"/>
          <w:highlight w:val="none"/>
          <w:lang w:val="en-US" w:eastAsia="zh-CN" w:bidi="ar-SA"/>
        </w:rPr>
        <w:fldChar w:fldCharType="end"/>
      </w:r>
    </w:p>
    <w:p w14:paraId="2A97AD4F">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_Toc32072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第一节  推动科技创新和产业创新深度融合</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_Toc32072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31</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47BF75F6">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_Toc25591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 xml:space="preserve">第二节  </w:t>
      </w:r>
      <w:r>
        <w:rPr>
          <w:rFonts w:hint="eastAsia" w:ascii="Times New Roman" w:hAnsi="Times New Roman" w:eastAsia="仿宋_GB2312" w:cs="Times New Roman"/>
          <w:color w:val="auto"/>
          <w:kern w:val="21"/>
          <w:sz w:val="32"/>
          <w:szCs w:val="32"/>
          <w:highlight w:val="none"/>
          <w:lang w:val="en-US" w:eastAsia="zh-CN" w:bidi="ar-SA"/>
        </w:rPr>
        <w:t>聚力打造创新人才新高地</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_Toc25591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32</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278811B8">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_Toc22024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第三节  构建</w:t>
      </w:r>
      <w:r>
        <w:rPr>
          <w:rFonts w:hint="eastAsia" w:ascii="Times New Roman" w:hAnsi="Times New Roman" w:eastAsia="仿宋_GB2312" w:cs="Times New Roman"/>
          <w:color w:val="auto"/>
          <w:kern w:val="21"/>
          <w:sz w:val="32"/>
          <w:szCs w:val="32"/>
          <w:highlight w:val="none"/>
          <w:lang w:val="en-US" w:eastAsia="zh-CN" w:bidi="ar-SA"/>
        </w:rPr>
        <w:t>高水平创新服务体系</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_Toc22024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34</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254B09CF">
      <w:pPr>
        <w:widowControl w:val="0"/>
        <w:tabs>
          <w:tab w:val="right" w:leader="dot" w:pos="8844"/>
        </w:tabs>
        <w:bidi w:val="0"/>
        <w:spacing w:line="560" w:lineRule="exact"/>
        <w:ind w:firstLine="0" w:firstLineChars="0"/>
        <w:jc w:val="both"/>
        <w:textAlignment w:val="bottom"/>
        <w:rPr>
          <w:rFonts w:ascii="Times New Roman" w:hAnsi="Times New Roman" w:eastAsia="黑体" w:cs="Times New Roman"/>
          <w:color w:val="auto"/>
          <w:kern w:val="21"/>
          <w:sz w:val="32"/>
          <w:szCs w:val="32"/>
          <w:highlight w:val="none"/>
          <w:lang w:val="en-US" w:eastAsia="zh-CN" w:bidi="ar-SA"/>
        </w:rPr>
      </w:pPr>
      <w:r>
        <w:rPr>
          <w:rFonts w:hint="default" w:ascii="Times New Roman" w:hAnsi="Times New Roman" w:eastAsia="黑体" w:cs="Times New Roman"/>
          <w:bCs w:val="0"/>
          <w:color w:val="auto"/>
          <w:kern w:val="21"/>
          <w:sz w:val="32"/>
          <w:szCs w:val="24"/>
          <w:highlight w:val="none"/>
          <w:lang w:val="en-US" w:eastAsia="zh-CN" w:bidi="ar-SA"/>
        </w:rPr>
        <w:fldChar w:fldCharType="begin"/>
      </w:r>
      <w:r>
        <w:rPr>
          <w:rFonts w:hint="default" w:ascii="Times New Roman" w:hAnsi="Times New Roman" w:eastAsia="黑体" w:cs="Times New Roman"/>
          <w:bCs w:val="0"/>
          <w:color w:val="auto"/>
          <w:kern w:val="21"/>
          <w:sz w:val="32"/>
          <w:szCs w:val="24"/>
          <w:highlight w:val="none"/>
          <w:lang w:val="en-US" w:eastAsia="zh-CN" w:bidi="ar-SA"/>
        </w:rPr>
        <w:instrText xml:space="preserve"> HYPERLINK \l _Toc24168 </w:instrText>
      </w:r>
      <w:r>
        <w:rPr>
          <w:rFonts w:hint="default" w:ascii="Times New Roman" w:hAnsi="Times New Roman" w:eastAsia="黑体" w:cs="Times New Roman"/>
          <w:bCs w:val="0"/>
          <w:color w:val="auto"/>
          <w:kern w:val="21"/>
          <w:sz w:val="32"/>
          <w:szCs w:val="24"/>
          <w:highlight w:val="none"/>
          <w:lang w:val="en-US" w:eastAsia="zh-CN" w:bidi="ar-SA"/>
        </w:rPr>
        <w:fldChar w:fldCharType="separate"/>
      </w:r>
      <w:r>
        <w:rPr>
          <w:rFonts w:hint="default" w:ascii="Times New Roman" w:hAnsi="Times New Roman" w:eastAsia="黑体" w:cs="Times New Roman"/>
          <w:color w:val="auto"/>
          <w:kern w:val="21"/>
          <w:sz w:val="32"/>
          <w:szCs w:val="32"/>
          <w:highlight w:val="none"/>
          <w:lang w:val="en-US" w:eastAsia="zh-CN" w:bidi="ar-SA"/>
        </w:rPr>
        <w:t xml:space="preserve">第四章  </w:t>
      </w:r>
      <w:r>
        <w:rPr>
          <w:rFonts w:hint="eastAsia" w:ascii="Times New Roman" w:hAnsi="Times New Roman" w:eastAsia="黑体" w:cs="Times New Roman"/>
          <w:color w:val="auto"/>
          <w:kern w:val="21"/>
          <w:sz w:val="32"/>
          <w:szCs w:val="32"/>
          <w:highlight w:val="none"/>
          <w:lang w:val="en-US" w:eastAsia="zh-CN" w:bidi="ar-SA"/>
        </w:rPr>
        <w:t>实施</w:t>
      </w:r>
      <w:r>
        <w:rPr>
          <w:rFonts w:hint="default" w:ascii="Times New Roman" w:hAnsi="Times New Roman" w:eastAsia="黑体" w:cs="Times New Roman"/>
          <w:color w:val="auto"/>
          <w:kern w:val="21"/>
          <w:sz w:val="32"/>
          <w:szCs w:val="32"/>
          <w:highlight w:val="none"/>
          <w:lang w:val="en-US" w:eastAsia="zh-CN" w:bidi="ar-SA"/>
        </w:rPr>
        <w:t xml:space="preserve">扩大内需战略 </w:t>
      </w:r>
      <w:r>
        <w:rPr>
          <w:rFonts w:hint="eastAsia" w:ascii="Times New Roman" w:hAnsi="Times New Roman" w:eastAsia="黑体" w:cs="Times New Roman"/>
          <w:color w:val="auto"/>
          <w:kern w:val="21"/>
          <w:sz w:val="32"/>
          <w:szCs w:val="32"/>
          <w:highlight w:val="none"/>
          <w:lang w:val="en-US" w:eastAsia="zh-CN" w:bidi="ar-SA"/>
        </w:rPr>
        <w:t xml:space="preserve"> </w:t>
      </w:r>
      <w:r>
        <w:rPr>
          <w:rFonts w:hint="default" w:ascii="Times New Roman" w:hAnsi="Times New Roman" w:eastAsia="黑体" w:cs="Times New Roman"/>
          <w:color w:val="auto"/>
          <w:kern w:val="21"/>
          <w:sz w:val="32"/>
          <w:szCs w:val="32"/>
          <w:highlight w:val="none"/>
          <w:lang w:val="en-US" w:eastAsia="zh-CN" w:bidi="ar-SA"/>
        </w:rPr>
        <w:t>深度融入新发展格局</w:t>
      </w:r>
      <w:r>
        <w:rPr>
          <w:rFonts w:ascii="Times New Roman" w:hAnsi="Times New Roman" w:eastAsia="黑体" w:cs="Times New Roman"/>
          <w:color w:val="auto"/>
          <w:kern w:val="21"/>
          <w:sz w:val="32"/>
          <w:szCs w:val="32"/>
          <w:highlight w:val="none"/>
          <w:lang w:val="en-US" w:eastAsia="zh-CN" w:bidi="ar-SA"/>
        </w:rPr>
        <w:tab/>
      </w:r>
      <w:r>
        <w:rPr>
          <w:rFonts w:ascii="Times New Roman" w:hAnsi="Times New Roman" w:eastAsia="黑体" w:cs="Times New Roman"/>
          <w:color w:val="auto"/>
          <w:kern w:val="21"/>
          <w:sz w:val="32"/>
          <w:szCs w:val="32"/>
          <w:highlight w:val="none"/>
          <w:lang w:val="en-US" w:eastAsia="zh-CN" w:bidi="ar-SA"/>
        </w:rPr>
        <w:fldChar w:fldCharType="begin"/>
      </w:r>
      <w:r>
        <w:rPr>
          <w:rFonts w:ascii="Times New Roman" w:hAnsi="Times New Roman" w:eastAsia="黑体" w:cs="Times New Roman"/>
          <w:color w:val="auto"/>
          <w:kern w:val="21"/>
          <w:sz w:val="32"/>
          <w:szCs w:val="32"/>
          <w:highlight w:val="none"/>
          <w:lang w:val="en-US" w:eastAsia="zh-CN" w:bidi="ar-SA"/>
        </w:rPr>
        <w:instrText xml:space="preserve"> PAGEREF _Toc24168 \h </w:instrText>
      </w:r>
      <w:r>
        <w:rPr>
          <w:rFonts w:ascii="Times New Roman" w:hAnsi="Times New Roman" w:eastAsia="黑体" w:cs="Times New Roman"/>
          <w:color w:val="auto"/>
          <w:kern w:val="21"/>
          <w:sz w:val="32"/>
          <w:szCs w:val="32"/>
          <w:highlight w:val="none"/>
          <w:lang w:val="en-US" w:eastAsia="zh-CN" w:bidi="ar-SA"/>
        </w:rPr>
        <w:fldChar w:fldCharType="separate"/>
      </w:r>
      <w:r>
        <w:rPr>
          <w:rFonts w:ascii="Times New Roman" w:hAnsi="Times New Roman" w:eastAsia="黑体" w:cs="Times New Roman"/>
          <w:color w:val="auto"/>
          <w:kern w:val="21"/>
          <w:sz w:val="32"/>
          <w:szCs w:val="32"/>
          <w:highlight w:val="none"/>
          <w:lang w:val="en-US" w:eastAsia="zh-CN" w:bidi="ar-SA"/>
        </w:rPr>
        <w:t>35</w:t>
      </w:r>
      <w:r>
        <w:rPr>
          <w:rFonts w:ascii="Times New Roman" w:hAnsi="Times New Roman" w:eastAsia="黑体" w:cs="Times New Roman"/>
          <w:color w:val="auto"/>
          <w:kern w:val="21"/>
          <w:sz w:val="32"/>
          <w:szCs w:val="32"/>
          <w:highlight w:val="none"/>
          <w:lang w:val="en-US" w:eastAsia="zh-CN" w:bidi="ar-SA"/>
        </w:rPr>
        <w:fldChar w:fldCharType="end"/>
      </w:r>
      <w:r>
        <w:rPr>
          <w:rFonts w:hint="default" w:ascii="Times New Roman" w:hAnsi="Times New Roman" w:eastAsia="黑体" w:cs="Times New Roman"/>
          <w:bCs w:val="0"/>
          <w:color w:val="auto"/>
          <w:kern w:val="21"/>
          <w:sz w:val="32"/>
          <w:szCs w:val="24"/>
          <w:highlight w:val="none"/>
          <w:lang w:val="en-US" w:eastAsia="zh-CN" w:bidi="ar-SA"/>
        </w:rPr>
        <w:fldChar w:fldCharType="end"/>
      </w:r>
    </w:p>
    <w:p w14:paraId="7B39662A">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_Toc30403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 xml:space="preserve">第一节  </w:t>
      </w:r>
      <w:r>
        <w:rPr>
          <w:rFonts w:hint="eastAsia" w:ascii="Times New Roman" w:hAnsi="Times New Roman" w:eastAsia="仿宋_GB2312" w:cs="Times New Roman"/>
          <w:color w:val="auto"/>
          <w:kern w:val="21"/>
          <w:sz w:val="32"/>
          <w:szCs w:val="32"/>
          <w:highlight w:val="none"/>
          <w:lang w:val="en-US" w:eastAsia="zh-CN" w:bidi="ar-SA"/>
        </w:rPr>
        <w:t>释放</w:t>
      </w:r>
      <w:r>
        <w:rPr>
          <w:rFonts w:hint="default" w:ascii="Times New Roman" w:hAnsi="Times New Roman" w:eastAsia="仿宋_GB2312" w:cs="Times New Roman"/>
          <w:color w:val="auto"/>
          <w:kern w:val="21"/>
          <w:sz w:val="32"/>
          <w:szCs w:val="32"/>
          <w:highlight w:val="none"/>
          <w:lang w:val="en-US" w:eastAsia="zh-CN" w:bidi="ar-SA"/>
        </w:rPr>
        <w:t>消费市场潜力</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_Toc30403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36</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00737878">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_Toc29103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 xml:space="preserve">第二节  </w:t>
      </w:r>
      <w:r>
        <w:rPr>
          <w:rFonts w:hint="eastAsia" w:ascii="Times New Roman" w:hAnsi="Times New Roman" w:eastAsia="仿宋_GB2312" w:cs="Times New Roman"/>
          <w:color w:val="auto"/>
          <w:kern w:val="21"/>
          <w:sz w:val="32"/>
          <w:szCs w:val="32"/>
          <w:highlight w:val="none"/>
          <w:lang w:val="en-US" w:eastAsia="zh-CN" w:bidi="ar-SA"/>
        </w:rPr>
        <w:t>精准扩大有效投资</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_Toc29103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38</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46F9D7B9">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_Toc27552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 xml:space="preserve">第三节  </w:t>
      </w:r>
      <w:r>
        <w:rPr>
          <w:rFonts w:hint="eastAsia" w:ascii="Times New Roman" w:hAnsi="Times New Roman" w:eastAsia="仿宋_GB2312" w:cs="Times New Roman"/>
          <w:color w:val="auto"/>
          <w:kern w:val="21"/>
          <w:sz w:val="32"/>
          <w:szCs w:val="32"/>
          <w:highlight w:val="none"/>
          <w:lang w:val="en-US" w:eastAsia="zh-CN" w:bidi="ar-SA"/>
        </w:rPr>
        <w:t>融入</w:t>
      </w:r>
      <w:r>
        <w:rPr>
          <w:rFonts w:hint="default" w:ascii="Times New Roman" w:hAnsi="Times New Roman" w:eastAsia="仿宋_GB2312" w:cs="Times New Roman"/>
          <w:color w:val="auto"/>
          <w:kern w:val="21"/>
          <w:sz w:val="32"/>
          <w:szCs w:val="32"/>
          <w:highlight w:val="none"/>
          <w:lang w:val="en-US" w:eastAsia="zh-CN" w:bidi="ar-SA"/>
        </w:rPr>
        <w:t>全国统一大市场</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_Toc27552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39</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4DA84E1B">
      <w:pPr>
        <w:widowControl w:val="0"/>
        <w:tabs>
          <w:tab w:val="right" w:leader="dot" w:pos="8844"/>
        </w:tabs>
        <w:bidi w:val="0"/>
        <w:spacing w:line="560" w:lineRule="exact"/>
        <w:ind w:firstLine="0" w:firstLineChars="0"/>
        <w:jc w:val="both"/>
        <w:textAlignment w:val="bottom"/>
        <w:rPr>
          <w:rFonts w:ascii="Times New Roman" w:hAnsi="Times New Roman" w:eastAsia="黑体" w:cs="Times New Roman"/>
          <w:color w:val="auto"/>
          <w:kern w:val="21"/>
          <w:sz w:val="32"/>
          <w:szCs w:val="32"/>
          <w:highlight w:val="none"/>
          <w:lang w:val="en-US" w:eastAsia="zh-CN" w:bidi="ar-SA"/>
        </w:rPr>
      </w:pPr>
      <w:r>
        <w:rPr>
          <w:rFonts w:hint="default" w:ascii="Times New Roman" w:hAnsi="Times New Roman" w:eastAsia="黑体" w:cs="Times New Roman"/>
          <w:bCs w:val="0"/>
          <w:color w:val="auto"/>
          <w:kern w:val="21"/>
          <w:sz w:val="32"/>
          <w:szCs w:val="24"/>
          <w:highlight w:val="none"/>
          <w:lang w:val="en-US" w:eastAsia="zh-CN" w:bidi="ar-SA"/>
        </w:rPr>
        <w:fldChar w:fldCharType="begin"/>
      </w:r>
      <w:r>
        <w:rPr>
          <w:rFonts w:hint="default" w:ascii="Times New Roman" w:hAnsi="Times New Roman" w:eastAsia="黑体" w:cs="Times New Roman"/>
          <w:bCs w:val="0"/>
          <w:color w:val="auto"/>
          <w:kern w:val="21"/>
          <w:sz w:val="32"/>
          <w:szCs w:val="24"/>
          <w:highlight w:val="none"/>
          <w:lang w:val="en-US" w:eastAsia="zh-CN" w:bidi="ar-SA"/>
        </w:rPr>
        <w:instrText xml:space="preserve"> HYPERLINK \l _Toc22938 </w:instrText>
      </w:r>
      <w:r>
        <w:rPr>
          <w:rFonts w:hint="default" w:ascii="Times New Roman" w:hAnsi="Times New Roman" w:eastAsia="黑体" w:cs="Times New Roman"/>
          <w:bCs w:val="0"/>
          <w:color w:val="auto"/>
          <w:kern w:val="21"/>
          <w:sz w:val="32"/>
          <w:szCs w:val="24"/>
          <w:highlight w:val="none"/>
          <w:lang w:val="en-US" w:eastAsia="zh-CN" w:bidi="ar-SA"/>
        </w:rPr>
        <w:fldChar w:fldCharType="separate"/>
      </w:r>
      <w:r>
        <w:rPr>
          <w:rFonts w:hint="default" w:ascii="Times New Roman" w:hAnsi="Times New Roman" w:eastAsia="黑体" w:cs="Times New Roman"/>
          <w:color w:val="auto"/>
          <w:kern w:val="21"/>
          <w:sz w:val="32"/>
          <w:szCs w:val="32"/>
          <w:highlight w:val="none"/>
          <w:lang w:val="en-US" w:eastAsia="zh-CN" w:bidi="ar-SA"/>
        </w:rPr>
        <w:t>第</w:t>
      </w:r>
      <w:r>
        <w:rPr>
          <w:rFonts w:hint="eastAsia" w:ascii="Times New Roman" w:hAnsi="Times New Roman" w:eastAsia="黑体" w:cs="Times New Roman"/>
          <w:color w:val="auto"/>
          <w:kern w:val="21"/>
          <w:sz w:val="32"/>
          <w:szCs w:val="32"/>
          <w:highlight w:val="none"/>
          <w:lang w:val="en-US" w:eastAsia="zh-CN" w:bidi="ar-SA"/>
        </w:rPr>
        <w:t>五</w:t>
      </w:r>
      <w:r>
        <w:rPr>
          <w:rFonts w:hint="default" w:ascii="Times New Roman" w:hAnsi="Times New Roman" w:eastAsia="黑体" w:cs="Times New Roman"/>
          <w:color w:val="auto"/>
          <w:kern w:val="21"/>
          <w:sz w:val="32"/>
          <w:szCs w:val="32"/>
          <w:highlight w:val="none"/>
          <w:lang w:val="en-US" w:eastAsia="zh-CN" w:bidi="ar-SA"/>
        </w:rPr>
        <w:t>章  全面深化改革开放</w:t>
      </w:r>
      <w:r>
        <w:rPr>
          <w:rFonts w:hint="eastAsia" w:ascii="Times New Roman" w:hAnsi="Times New Roman" w:eastAsia="黑体" w:cs="Times New Roman"/>
          <w:color w:val="auto"/>
          <w:kern w:val="21"/>
          <w:sz w:val="32"/>
          <w:szCs w:val="32"/>
          <w:highlight w:val="none"/>
          <w:lang w:val="en-US" w:eastAsia="zh-CN" w:bidi="ar-SA"/>
        </w:rPr>
        <w:t xml:space="preserve"> </w:t>
      </w:r>
      <w:r>
        <w:rPr>
          <w:rFonts w:hint="default" w:ascii="Times New Roman" w:hAnsi="Times New Roman" w:eastAsia="黑体" w:cs="Times New Roman"/>
          <w:color w:val="auto"/>
          <w:kern w:val="21"/>
          <w:sz w:val="32"/>
          <w:szCs w:val="32"/>
          <w:highlight w:val="none"/>
          <w:lang w:val="en-US" w:eastAsia="zh-CN" w:bidi="ar-SA"/>
        </w:rPr>
        <w:t xml:space="preserve"> 增强高质量发展</w:t>
      </w:r>
      <w:r>
        <w:rPr>
          <w:rFonts w:hint="eastAsia" w:ascii="Times New Roman" w:hAnsi="Times New Roman" w:eastAsia="黑体" w:cs="Times New Roman"/>
          <w:color w:val="auto"/>
          <w:kern w:val="21"/>
          <w:sz w:val="32"/>
          <w:szCs w:val="32"/>
          <w:highlight w:val="none"/>
          <w:lang w:val="en-US" w:eastAsia="zh-CN" w:bidi="ar-SA"/>
        </w:rPr>
        <w:t>内生</w:t>
      </w:r>
      <w:r>
        <w:rPr>
          <w:rFonts w:hint="default" w:ascii="Times New Roman" w:hAnsi="Times New Roman" w:eastAsia="黑体" w:cs="Times New Roman"/>
          <w:color w:val="auto"/>
          <w:kern w:val="21"/>
          <w:sz w:val="32"/>
          <w:szCs w:val="32"/>
          <w:highlight w:val="none"/>
          <w:lang w:val="en-US" w:eastAsia="zh-CN" w:bidi="ar-SA"/>
        </w:rPr>
        <w:t>动力</w:t>
      </w:r>
      <w:r>
        <w:rPr>
          <w:rFonts w:ascii="Times New Roman" w:hAnsi="Times New Roman" w:eastAsia="黑体" w:cs="Times New Roman"/>
          <w:color w:val="auto"/>
          <w:kern w:val="21"/>
          <w:sz w:val="32"/>
          <w:szCs w:val="32"/>
          <w:highlight w:val="none"/>
          <w:lang w:val="en-US" w:eastAsia="zh-CN" w:bidi="ar-SA"/>
        </w:rPr>
        <w:tab/>
      </w:r>
      <w:r>
        <w:rPr>
          <w:rFonts w:ascii="Times New Roman" w:hAnsi="Times New Roman" w:eastAsia="黑体" w:cs="Times New Roman"/>
          <w:color w:val="auto"/>
          <w:kern w:val="21"/>
          <w:sz w:val="32"/>
          <w:szCs w:val="32"/>
          <w:highlight w:val="none"/>
          <w:lang w:val="en-US" w:eastAsia="zh-CN" w:bidi="ar-SA"/>
        </w:rPr>
        <w:fldChar w:fldCharType="begin"/>
      </w:r>
      <w:r>
        <w:rPr>
          <w:rFonts w:ascii="Times New Roman" w:hAnsi="Times New Roman" w:eastAsia="黑体" w:cs="Times New Roman"/>
          <w:color w:val="auto"/>
          <w:kern w:val="21"/>
          <w:sz w:val="32"/>
          <w:szCs w:val="32"/>
          <w:highlight w:val="none"/>
          <w:lang w:val="en-US" w:eastAsia="zh-CN" w:bidi="ar-SA"/>
        </w:rPr>
        <w:instrText xml:space="preserve"> PAGEREF _Toc22938 \h </w:instrText>
      </w:r>
      <w:r>
        <w:rPr>
          <w:rFonts w:ascii="Times New Roman" w:hAnsi="Times New Roman" w:eastAsia="黑体" w:cs="Times New Roman"/>
          <w:color w:val="auto"/>
          <w:kern w:val="21"/>
          <w:sz w:val="32"/>
          <w:szCs w:val="32"/>
          <w:highlight w:val="none"/>
          <w:lang w:val="en-US" w:eastAsia="zh-CN" w:bidi="ar-SA"/>
        </w:rPr>
        <w:fldChar w:fldCharType="separate"/>
      </w:r>
      <w:r>
        <w:rPr>
          <w:rFonts w:ascii="Times New Roman" w:hAnsi="Times New Roman" w:eastAsia="黑体" w:cs="Times New Roman"/>
          <w:color w:val="auto"/>
          <w:kern w:val="21"/>
          <w:sz w:val="32"/>
          <w:szCs w:val="32"/>
          <w:highlight w:val="none"/>
          <w:lang w:val="en-US" w:eastAsia="zh-CN" w:bidi="ar-SA"/>
        </w:rPr>
        <w:t>41</w:t>
      </w:r>
      <w:r>
        <w:rPr>
          <w:rFonts w:ascii="Times New Roman" w:hAnsi="Times New Roman" w:eastAsia="黑体" w:cs="Times New Roman"/>
          <w:color w:val="auto"/>
          <w:kern w:val="21"/>
          <w:sz w:val="32"/>
          <w:szCs w:val="32"/>
          <w:highlight w:val="none"/>
          <w:lang w:val="en-US" w:eastAsia="zh-CN" w:bidi="ar-SA"/>
        </w:rPr>
        <w:fldChar w:fldCharType="end"/>
      </w:r>
      <w:r>
        <w:rPr>
          <w:rFonts w:hint="default" w:ascii="Times New Roman" w:hAnsi="Times New Roman" w:eastAsia="黑体" w:cs="Times New Roman"/>
          <w:bCs w:val="0"/>
          <w:color w:val="auto"/>
          <w:kern w:val="21"/>
          <w:sz w:val="32"/>
          <w:szCs w:val="24"/>
          <w:highlight w:val="none"/>
          <w:lang w:val="en-US" w:eastAsia="zh-CN" w:bidi="ar-SA"/>
        </w:rPr>
        <w:fldChar w:fldCharType="end"/>
      </w:r>
    </w:p>
    <w:p w14:paraId="619FCD89">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_Toc26741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 xml:space="preserve">第一节  </w:t>
      </w:r>
      <w:r>
        <w:rPr>
          <w:rFonts w:hint="eastAsia" w:ascii="Times New Roman" w:hAnsi="Times New Roman" w:eastAsia="仿宋_GB2312" w:cs="Times New Roman"/>
          <w:color w:val="auto"/>
          <w:kern w:val="21"/>
          <w:sz w:val="32"/>
          <w:szCs w:val="32"/>
          <w:highlight w:val="none"/>
          <w:lang w:val="en-US" w:eastAsia="zh-CN" w:bidi="ar-SA"/>
        </w:rPr>
        <w:t>构建高标准市场体系</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_Toc26741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41</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145D78FC">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_Toc11518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第二节  打造高品质营商环境</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_Toc11518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43</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72BE77B6">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_Toc22987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 xml:space="preserve">第三节  </w:t>
      </w:r>
      <w:r>
        <w:rPr>
          <w:rFonts w:hint="eastAsia" w:ascii="Times New Roman" w:hAnsi="Times New Roman" w:eastAsia="仿宋_GB2312" w:cs="Times New Roman"/>
          <w:color w:val="auto"/>
          <w:kern w:val="21"/>
          <w:sz w:val="32"/>
          <w:szCs w:val="32"/>
          <w:highlight w:val="none"/>
          <w:lang w:val="en-US" w:eastAsia="zh-CN" w:bidi="ar-SA"/>
        </w:rPr>
        <w:t>深化高水平对外开放</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_Toc22987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45</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21889D1D">
      <w:pPr>
        <w:widowControl w:val="0"/>
        <w:tabs>
          <w:tab w:val="right" w:leader="dot" w:pos="8844"/>
        </w:tabs>
        <w:bidi w:val="0"/>
        <w:spacing w:line="560" w:lineRule="exact"/>
        <w:ind w:firstLine="0" w:firstLineChars="0"/>
        <w:jc w:val="both"/>
        <w:textAlignment w:val="bottom"/>
        <w:rPr>
          <w:rFonts w:ascii="Times New Roman" w:hAnsi="Times New Roman" w:eastAsia="黑体" w:cs="Times New Roman"/>
          <w:color w:val="auto"/>
          <w:kern w:val="21"/>
          <w:sz w:val="32"/>
          <w:szCs w:val="32"/>
          <w:highlight w:val="none"/>
          <w:lang w:val="en-US" w:eastAsia="zh-CN" w:bidi="ar-SA"/>
        </w:rPr>
      </w:pPr>
      <w:r>
        <w:rPr>
          <w:rFonts w:hint="default" w:ascii="Times New Roman" w:hAnsi="Times New Roman" w:eastAsia="黑体" w:cs="Times New Roman"/>
          <w:bCs w:val="0"/>
          <w:color w:val="auto"/>
          <w:kern w:val="21"/>
          <w:sz w:val="32"/>
          <w:szCs w:val="24"/>
          <w:highlight w:val="none"/>
          <w:lang w:val="en-US" w:eastAsia="zh-CN" w:bidi="ar-SA"/>
        </w:rPr>
        <w:fldChar w:fldCharType="begin"/>
      </w:r>
      <w:r>
        <w:rPr>
          <w:rFonts w:hint="default" w:ascii="Times New Roman" w:hAnsi="Times New Roman" w:eastAsia="黑体" w:cs="Times New Roman"/>
          <w:bCs w:val="0"/>
          <w:color w:val="auto"/>
          <w:kern w:val="21"/>
          <w:sz w:val="32"/>
          <w:szCs w:val="24"/>
          <w:highlight w:val="none"/>
          <w:lang w:val="en-US" w:eastAsia="zh-CN" w:bidi="ar-SA"/>
        </w:rPr>
        <w:instrText xml:space="preserve"> HYPERLINK \l _Toc15128 </w:instrText>
      </w:r>
      <w:r>
        <w:rPr>
          <w:rFonts w:hint="default" w:ascii="Times New Roman" w:hAnsi="Times New Roman" w:eastAsia="黑体" w:cs="Times New Roman"/>
          <w:bCs w:val="0"/>
          <w:color w:val="auto"/>
          <w:kern w:val="21"/>
          <w:sz w:val="32"/>
          <w:szCs w:val="24"/>
          <w:highlight w:val="none"/>
          <w:lang w:val="en-US" w:eastAsia="zh-CN" w:bidi="ar-SA"/>
        </w:rPr>
        <w:fldChar w:fldCharType="separate"/>
      </w:r>
      <w:r>
        <w:rPr>
          <w:rFonts w:hint="default" w:ascii="Times New Roman" w:hAnsi="Times New Roman" w:eastAsia="黑体" w:cs="Times New Roman"/>
          <w:color w:val="auto"/>
          <w:kern w:val="21"/>
          <w:sz w:val="32"/>
          <w:szCs w:val="32"/>
          <w:highlight w:val="none"/>
          <w:lang w:val="en-US" w:eastAsia="zh-CN" w:bidi="ar-SA"/>
        </w:rPr>
        <w:t>第</w:t>
      </w:r>
      <w:r>
        <w:rPr>
          <w:rFonts w:hint="eastAsia" w:ascii="Times New Roman" w:hAnsi="Times New Roman" w:eastAsia="黑体" w:cs="Times New Roman"/>
          <w:color w:val="auto"/>
          <w:kern w:val="21"/>
          <w:sz w:val="32"/>
          <w:szCs w:val="32"/>
          <w:highlight w:val="none"/>
          <w:lang w:val="en-US" w:eastAsia="zh-CN" w:bidi="ar-SA"/>
        </w:rPr>
        <w:t>六</w:t>
      </w:r>
      <w:r>
        <w:rPr>
          <w:rFonts w:hint="default" w:ascii="Times New Roman" w:hAnsi="Times New Roman" w:eastAsia="黑体" w:cs="Times New Roman"/>
          <w:color w:val="auto"/>
          <w:kern w:val="21"/>
          <w:sz w:val="32"/>
          <w:szCs w:val="32"/>
          <w:highlight w:val="none"/>
          <w:lang w:val="en-US" w:eastAsia="zh-CN" w:bidi="ar-SA"/>
        </w:rPr>
        <w:t xml:space="preserve">章  </w:t>
      </w:r>
      <w:r>
        <w:rPr>
          <w:rFonts w:hint="eastAsia" w:ascii="Times New Roman" w:hAnsi="Times New Roman" w:eastAsia="黑体" w:cs="Times New Roman"/>
          <w:color w:val="auto"/>
          <w:kern w:val="21"/>
          <w:sz w:val="32"/>
          <w:szCs w:val="32"/>
          <w:highlight w:val="none"/>
          <w:lang w:val="en-US" w:eastAsia="zh-CN" w:bidi="ar-SA"/>
        </w:rPr>
        <w:t xml:space="preserve">践行人民城市理念  </w:t>
      </w:r>
      <w:r>
        <w:rPr>
          <w:rFonts w:hint="default" w:ascii="Times New Roman" w:hAnsi="Times New Roman" w:eastAsia="黑体" w:cs="Times New Roman"/>
          <w:color w:val="auto"/>
          <w:kern w:val="21"/>
          <w:sz w:val="32"/>
          <w:szCs w:val="32"/>
          <w:highlight w:val="none"/>
          <w:lang w:val="en-US" w:eastAsia="zh-CN" w:bidi="ar-SA"/>
        </w:rPr>
        <w:t>全域推进精致城市建设</w:t>
      </w:r>
      <w:r>
        <w:rPr>
          <w:rFonts w:ascii="Times New Roman" w:hAnsi="Times New Roman" w:eastAsia="黑体" w:cs="Times New Roman"/>
          <w:color w:val="auto"/>
          <w:kern w:val="21"/>
          <w:sz w:val="32"/>
          <w:szCs w:val="32"/>
          <w:highlight w:val="none"/>
          <w:lang w:val="en-US" w:eastAsia="zh-CN" w:bidi="ar-SA"/>
        </w:rPr>
        <w:tab/>
      </w:r>
      <w:r>
        <w:rPr>
          <w:rFonts w:ascii="Times New Roman" w:hAnsi="Times New Roman" w:eastAsia="黑体" w:cs="Times New Roman"/>
          <w:color w:val="auto"/>
          <w:kern w:val="21"/>
          <w:sz w:val="32"/>
          <w:szCs w:val="32"/>
          <w:highlight w:val="none"/>
          <w:lang w:val="en-US" w:eastAsia="zh-CN" w:bidi="ar-SA"/>
        </w:rPr>
        <w:fldChar w:fldCharType="begin"/>
      </w:r>
      <w:r>
        <w:rPr>
          <w:rFonts w:ascii="Times New Roman" w:hAnsi="Times New Roman" w:eastAsia="黑体" w:cs="Times New Roman"/>
          <w:color w:val="auto"/>
          <w:kern w:val="21"/>
          <w:sz w:val="32"/>
          <w:szCs w:val="32"/>
          <w:highlight w:val="none"/>
          <w:lang w:val="en-US" w:eastAsia="zh-CN" w:bidi="ar-SA"/>
        </w:rPr>
        <w:instrText xml:space="preserve"> PAGEREF _Toc15128 \h </w:instrText>
      </w:r>
      <w:r>
        <w:rPr>
          <w:rFonts w:ascii="Times New Roman" w:hAnsi="Times New Roman" w:eastAsia="黑体" w:cs="Times New Roman"/>
          <w:color w:val="auto"/>
          <w:kern w:val="21"/>
          <w:sz w:val="32"/>
          <w:szCs w:val="32"/>
          <w:highlight w:val="none"/>
          <w:lang w:val="en-US" w:eastAsia="zh-CN" w:bidi="ar-SA"/>
        </w:rPr>
        <w:fldChar w:fldCharType="separate"/>
      </w:r>
      <w:r>
        <w:rPr>
          <w:rFonts w:ascii="Times New Roman" w:hAnsi="Times New Roman" w:eastAsia="黑体" w:cs="Times New Roman"/>
          <w:color w:val="auto"/>
          <w:kern w:val="21"/>
          <w:sz w:val="32"/>
          <w:szCs w:val="32"/>
          <w:highlight w:val="none"/>
          <w:lang w:val="en-US" w:eastAsia="zh-CN" w:bidi="ar-SA"/>
        </w:rPr>
        <w:t>47</w:t>
      </w:r>
      <w:r>
        <w:rPr>
          <w:rFonts w:ascii="Times New Roman" w:hAnsi="Times New Roman" w:eastAsia="黑体" w:cs="Times New Roman"/>
          <w:color w:val="auto"/>
          <w:kern w:val="21"/>
          <w:sz w:val="32"/>
          <w:szCs w:val="32"/>
          <w:highlight w:val="none"/>
          <w:lang w:val="en-US" w:eastAsia="zh-CN" w:bidi="ar-SA"/>
        </w:rPr>
        <w:fldChar w:fldCharType="end"/>
      </w:r>
      <w:r>
        <w:rPr>
          <w:rFonts w:hint="default" w:ascii="Times New Roman" w:hAnsi="Times New Roman" w:eastAsia="黑体" w:cs="Times New Roman"/>
          <w:bCs w:val="0"/>
          <w:color w:val="auto"/>
          <w:kern w:val="21"/>
          <w:sz w:val="32"/>
          <w:szCs w:val="24"/>
          <w:highlight w:val="none"/>
          <w:lang w:val="en-US" w:eastAsia="zh-CN" w:bidi="ar-SA"/>
        </w:rPr>
        <w:fldChar w:fldCharType="end"/>
      </w:r>
    </w:p>
    <w:p w14:paraId="44F10797">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_Toc6979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第一节  优化区域发展布局</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_Toc6979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47</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73A1B7C9">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_Toc32000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w:t>
      </w:r>
      <w:r>
        <w:rPr>
          <w:rFonts w:hint="eastAsia" w:ascii="Times New Roman" w:hAnsi="Times New Roman" w:eastAsia="仿宋_GB2312" w:cs="Times New Roman"/>
          <w:color w:val="auto"/>
          <w:kern w:val="21"/>
          <w:sz w:val="32"/>
          <w:szCs w:val="32"/>
          <w:highlight w:val="none"/>
          <w:lang w:val="en-US" w:eastAsia="zh-CN" w:bidi="ar-SA"/>
        </w:rPr>
        <w:t>二</w:t>
      </w:r>
      <w:r>
        <w:rPr>
          <w:rFonts w:hint="default" w:ascii="Times New Roman" w:hAnsi="Times New Roman" w:eastAsia="仿宋_GB2312" w:cs="Times New Roman"/>
          <w:color w:val="auto"/>
          <w:kern w:val="21"/>
          <w:sz w:val="32"/>
          <w:szCs w:val="32"/>
          <w:highlight w:val="none"/>
          <w:lang w:val="en-US" w:eastAsia="zh-CN" w:bidi="ar-SA"/>
        </w:rPr>
        <w:t>节  提升城市功能品质</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_Toc32000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51</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1450F98D">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_Toc26048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w:t>
      </w:r>
      <w:r>
        <w:rPr>
          <w:rFonts w:hint="eastAsia" w:ascii="Times New Roman" w:hAnsi="Times New Roman" w:eastAsia="仿宋_GB2312" w:cs="Times New Roman"/>
          <w:color w:val="auto"/>
          <w:kern w:val="21"/>
          <w:sz w:val="32"/>
          <w:szCs w:val="32"/>
          <w:highlight w:val="none"/>
          <w:lang w:val="en-US" w:eastAsia="zh-CN" w:bidi="ar-SA"/>
        </w:rPr>
        <w:t>三</w:t>
      </w:r>
      <w:r>
        <w:rPr>
          <w:rFonts w:hint="default" w:ascii="Times New Roman" w:hAnsi="Times New Roman" w:eastAsia="仿宋_GB2312" w:cs="Times New Roman"/>
          <w:color w:val="auto"/>
          <w:kern w:val="21"/>
          <w:sz w:val="32"/>
          <w:szCs w:val="32"/>
          <w:highlight w:val="none"/>
          <w:lang w:val="en-US" w:eastAsia="zh-CN" w:bidi="ar-SA"/>
        </w:rPr>
        <w:t>节  夯实基础设施支撑</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_Toc26048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53</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79EDFA1B">
      <w:pPr>
        <w:widowControl w:val="0"/>
        <w:tabs>
          <w:tab w:val="right" w:leader="dot" w:pos="8844"/>
        </w:tabs>
        <w:bidi w:val="0"/>
        <w:spacing w:line="560" w:lineRule="exact"/>
        <w:ind w:firstLine="0" w:firstLineChars="0"/>
        <w:jc w:val="both"/>
        <w:textAlignment w:val="bottom"/>
        <w:rPr>
          <w:rFonts w:ascii="Times New Roman" w:hAnsi="Times New Roman" w:eastAsia="黑体" w:cs="Times New Roman"/>
          <w:color w:val="auto"/>
          <w:kern w:val="21"/>
          <w:sz w:val="32"/>
          <w:szCs w:val="32"/>
          <w:highlight w:val="none"/>
          <w:lang w:val="en-US" w:eastAsia="zh-CN" w:bidi="ar-SA"/>
        </w:rPr>
      </w:pPr>
      <w:r>
        <w:rPr>
          <w:rFonts w:hint="default" w:ascii="Times New Roman" w:hAnsi="Times New Roman" w:eastAsia="黑体" w:cs="Times New Roman"/>
          <w:bCs w:val="0"/>
          <w:color w:val="auto"/>
          <w:kern w:val="21"/>
          <w:sz w:val="32"/>
          <w:szCs w:val="24"/>
          <w:highlight w:val="none"/>
          <w:lang w:val="en-US" w:eastAsia="zh-CN" w:bidi="ar-SA"/>
        </w:rPr>
        <w:fldChar w:fldCharType="begin"/>
      </w:r>
      <w:r>
        <w:rPr>
          <w:rFonts w:hint="default" w:ascii="Times New Roman" w:hAnsi="Times New Roman" w:eastAsia="黑体" w:cs="Times New Roman"/>
          <w:bCs w:val="0"/>
          <w:color w:val="auto"/>
          <w:kern w:val="21"/>
          <w:sz w:val="32"/>
          <w:szCs w:val="24"/>
          <w:highlight w:val="none"/>
          <w:lang w:val="en-US" w:eastAsia="zh-CN" w:bidi="ar-SA"/>
        </w:rPr>
        <w:instrText xml:space="preserve"> HYPERLINK \l _Toc905 </w:instrText>
      </w:r>
      <w:r>
        <w:rPr>
          <w:rFonts w:hint="default" w:ascii="Times New Roman" w:hAnsi="Times New Roman" w:eastAsia="黑体" w:cs="Times New Roman"/>
          <w:bCs w:val="0"/>
          <w:color w:val="auto"/>
          <w:kern w:val="21"/>
          <w:sz w:val="32"/>
          <w:szCs w:val="24"/>
          <w:highlight w:val="none"/>
          <w:lang w:val="en-US" w:eastAsia="zh-CN" w:bidi="ar-SA"/>
        </w:rPr>
        <w:fldChar w:fldCharType="separate"/>
      </w:r>
      <w:r>
        <w:rPr>
          <w:rFonts w:hint="default" w:ascii="Times New Roman" w:hAnsi="Times New Roman" w:eastAsia="黑体" w:cs="Times New Roman"/>
          <w:color w:val="auto"/>
          <w:kern w:val="21"/>
          <w:sz w:val="32"/>
          <w:szCs w:val="32"/>
          <w:highlight w:val="none"/>
          <w:lang w:val="en-US" w:eastAsia="zh-CN" w:bidi="ar-SA"/>
        </w:rPr>
        <w:t>第</w:t>
      </w:r>
      <w:r>
        <w:rPr>
          <w:rFonts w:hint="eastAsia" w:ascii="Times New Roman" w:hAnsi="Times New Roman" w:eastAsia="黑体" w:cs="Times New Roman"/>
          <w:color w:val="auto"/>
          <w:kern w:val="21"/>
          <w:sz w:val="32"/>
          <w:szCs w:val="32"/>
          <w:highlight w:val="none"/>
          <w:lang w:val="en-US" w:eastAsia="zh-CN" w:bidi="ar-SA"/>
        </w:rPr>
        <w:t>七</w:t>
      </w:r>
      <w:r>
        <w:rPr>
          <w:rFonts w:hint="default" w:ascii="Times New Roman" w:hAnsi="Times New Roman" w:eastAsia="黑体" w:cs="Times New Roman"/>
          <w:color w:val="auto"/>
          <w:kern w:val="21"/>
          <w:sz w:val="32"/>
          <w:szCs w:val="32"/>
          <w:highlight w:val="none"/>
          <w:lang w:val="en-US" w:eastAsia="zh-CN" w:bidi="ar-SA"/>
        </w:rPr>
        <w:t>章  加快农业农村现代化</w:t>
      </w:r>
      <w:r>
        <w:rPr>
          <w:rFonts w:hint="eastAsia" w:ascii="Times New Roman" w:hAnsi="Times New Roman" w:eastAsia="黑体" w:cs="Times New Roman"/>
          <w:color w:val="auto"/>
          <w:kern w:val="21"/>
          <w:sz w:val="32"/>
          <w:szCs w:val="32"/>
          <w:highlight w:val="none"/>
          <w:lang w:val="en-US" w:eastAsia="zh-CN" w:bidi="ar-SA"/>
        </w:rPr>
        <w:t xml:space="preserve">  打造城乡融合发展典范</w:t>
      </w:r>
      <w:r>
        <w:rPr>
          <w:rFonts w:ascii="Times New Roman" w:hAnsi="Times New Roman" w:eastAsia="黑体" w:cs="Times New Roman"/>
          <w:color w:val="auto"/>
          <w:kern w:val="21"/>
          <w:sz w:val="32"/>
          <w:szCs w:val="32"/>
          <w:highlight w:val="none"/>
          <w:lang w:val="en-US" w:eastAsia="zh-CN" w:bidi="ar-SA"/>
        </w:rPr>
        <w:tab/>
      </w:r>
      <w:r>
        <w:rPr>
          <w:rFonts w:ascii="Times New Roman" w:hAnsi="Times New Roman" w:eastAsia="黑体" w:cs="Times New Roman"/>
          <w:color w:val="auto"/>
          <w:kern w:val="21"/>
          <w:sz w:val="32"/>
          <w:szCs w:val="32"/>
          <w:highlight w:val="none"/>
          <w:lang w:val="en-US" w:eastAsia="zh-CN" w:bidi="ar-SA"/>
        </w:rPr>
        <w:fldChar w:fldCharType="begin"/>
      </w:r>
      <w:r>
        <w:rPr>
          <w:rFonts w:ascii="Times New Roman" w:hAnsi="Times New Roman" w:eastAsia="黑体" w:cs="Times New Roman"/>
          <w:color w:val="auto"/>
          <w:kern w:val="21"/>
          <w:sz w:val="32"/>
          <w:szCs w:val="32"/>
          <w:highlight w:val="none"/>
          <w:lang w:val="en-US" w:eastAsia="zh-CN" w:bidi="ar-SA"/>
        </w:rPr>
        <w:instrText xml:space="preserve"> PAGEREF _Toc905 \h </w:instrText>
      </w:r>
      <w:r>
        <w:rPr>
          <w:rFonts w:ascii="Times New Roman" w:hAnsi="Times New Roman" w:eastAsia="黑体" w:cs="Times New Roman"/>
          <w:color w:val="auto"/>
          <w:kern w:val="21"/>
          <w:sz w:val="32"/>
          <w:szCs w:val="32"/>
          <w:highlight w:val="none"/>
          <w:lang w:val="en-US" w:eastAsia="zh-CN" w:bidi="ar-SA"/>
        </w:rPr>
        <w:fldChar w:fldCharType="separate"/>
      </w:r>
      <w:r>
        <w:rPr>
          <w:rFonts w:ascii="Times New Roman" w:hAnsi="Times New Roman" w:eastAsia="黑体" w:cs="Times New Roman"/>
          <w:color w:val="auto"/>
          <w:kern w:val="21"/>
          <w:sz w:val="32"/>
          <w:szCs w:val="32"/>
          <w:highlight w:val="none"/>
          <w:lang w:val="en-US" w:eastAsia="zh-CN" w:bidi="ar-SA"/>
        </w:rPr>
        <w:t>55</w:t>
      </w:r>
      <w:r>
        <w:rPr>
          <w:rFonts w:ascii="Times New Roman" w:hAnsi="Times New Roman" w:eastAsia="黑体" w:cs="Times New Roman"/>
          <w:color w:val="auto"/>
          <w:kern w:val="21"/>
          <w:sz w:val="32"/>
          <w:szCs w:val="32"/>
          <w:highlight w:val="none"/>
          <w:lang w:val="en-US" w:eastAsia="zh-CN" w:bidi="ar-SA"/>
        </w:rPr>
        <w:fldChar w:fldCharType="end"/>
      </w:r>
      <w:r>
        <w:rPr>
          <w:rFonts w:hint="default" w:ascii="Times New Roman" w:hAnsi="Times New Roman" w:eastAsia="黑体" w:cs="Times New Roman"/>
          <w:bCs w:val="0"/>
          <w:color w:val="auto"/>
          <w:kern w:val="21"/>
          <w:sz w:val="32"/>
          <w:szCs w:val="24"/>
          <w:highlight w:val="none"/>
          <w:lang w:val="en-US" w:eastAsia="zh-CN" w:bidi="ar-SA"/>
        </w:rPr>
        <w:fldChar w:fldCharType="end"/>
      </w:r>
    </w:p>
    <w:p w14:paraId="6827B019">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_Toc23620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 xml:space="preserve">第一节  </w:t>
      </w:r>
      <w:r>
        <w:rPr>
          <w:rFonts w:hint="eastAsia" w:ascii="Times New Roman" w:hAnsi="Times New Roman" w:eastAsia="仿宋_GB2312" w:cs="Times New Roman"/>
          <w:color w:val="auto"/>
          <w:kern w:val="21"/>
          <w:sz w:val="32"/>
          <w:szCs w:val="32"/>
          <w:highlight w:val="none"/>
          <w:lang w:val="en-US" w:eastAsia="zh-CN" w:bidi="ar-SA"/>
        </w:rPr>
        <w:t>加快</w:t>
      </w:r>
      <w:r>
        <w:rPr>
          <w:rFonts w:hint="default" w:ascii="Times New Roman" w:hAnsi="Times New Roman" w:eastAsia="仿宋_GB2312" w:cs="Times New Roman"/>
          <w:color w:val="auto"/>
          <w:kern w:val="21"/>
          <w:sz w:val="32"/>
          <w:szCs w:val="32"/>
          <w:highlight w:val="none"/>
          <w:lang w:val="en-US" w:eastAsia="zh-CN" w:bidi="ar-SA"/>
        </w:rPr>
        <w:t>发展特色高效农业</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_Toc23620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56</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788EF8DA">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_Toc19778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 xml:space="preserve">第二节  </w:t>
      </w:r>
      <w:r>
        <w:rPr>
          <w:rFonts w:hint="eastAsia" w:ascii="Times New Roman" w:hAnsi="Times New Roman" w:eastAsia="仿宋_GB2312" w:cs="Times New Roman"/>
          <w:color w:val="auto"/>
          <w:kern w:val="21"/>
          <w:sz w:val="32"/>
          <w:szCs w:val="32"/>
          <w:highlight w:val="none"/>
          <w:lang w:val="en-US" w:eastAsia="zh-CN" w:bidi="ar-SA"/>
        </w:rPr>
        <w:t>打造</w:t>
      </w:r>
      <w:r>
        <w:rPr>
          <w:rFonts w:hint="default" w:ascii="Times New Roman" w:hAnsi="Times New Roman" w:eastAsia="仿宋_GB2312" w:cs="Times New Roman"/>
          <w:color w:val="auto"/>
          <w:kern w:val="21"/>
          <w:sz w:val="32"/>
          <w:szCs w:val="32"/>
          <w:highlight w:val="none"/>
          <w:lang w:val="en-US" w:eastAsia="zh-CN" w:bidi="ar-SA"/>
        </w:rPr>
        <w:t>宜居宜业和美乡村</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_Toc19778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59</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1CD3B0FE">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_Toc5224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第三节  健全乡村现代治理体系</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_Toc5224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61</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63D19AEE">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_Toc3455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第四节  完善强农惠农富农政策</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_Toc3455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62</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32E68957">
      <w:pPr>
        <w:widowControl w:val="0"/>
        <w:tabs>
          <w:tab w:val="right" w:leader="dot" w:pos="8844"/>
        </w:tabs>
        <w:bidi w:val="0"/>
        <w:spacing w:line="560" w:lineRule="exact"/>
        <w:ind w:firstLine="0" w:firstLineChars="0"/>
        <w:jc w:val="both"/>
        <w:textAlignment w:val="bottom"/>
        <w:rPr>
          <w:rFonts w:ascii="Times New Roman" w:hAnsi="Times New Roman" w:eastAsia="黑体" w:cs="Times New Roman"/>
          <w:color w:val="auto"/>
          <w:kern w:val="21"/>
          <w:sz w:val="32"/>
          <w:szCs w:val="32"/>
          <w:highlight w:val="none"/>
          <w:lang w:val="en-US" w:eastAsia="zh-CN" w:bidi="ar-SA"/>
        </w:rPr>
      </w:pPr>
      <w:r>
        <w:rPr>
          <w:rFonts w:hint="default" w:ascii="Times New Roman" w:hAnsi="Times New Roman" w:eastAsia="黑体" w:cs="Times New Roman"/>
          <w:bCs w:val="0"/>
          <w:color w:val="auto"/>
          <w:kern w:val="21"/>
          <w:sz w:val="32"/>
          <w:szCs w:val="24"/>
          <w:highlight w:val="none"/>
          <w:lang w:val="en-US" w:eastAsia="zh-CN" w:bidi="ar-SA"/>
        </w:rPr>
        <w:fldChar w:fldCharType="begin"/>
      </w:r>
      <w:r>
        <w:rPr>
          <w:rFonts w:hint="default" w:ascii="Times New Roman" w:hAnsi="Times New Roman" w:eastAsia="黑体" w:cs="Times New Roman"/>
          <w:bCs w:val="0"/>
          <w:color w:val="auto"/>
          <w:kern w:val="21"/>
          <w:sz w:val="32"/>
          <w:szCs w:val="24"/>
          <w:highlight w:val="none"/>
          <w:lang w:val="en-US" w:eastAsia="zh-CN" w:bidi="ar-SA"/>
        </w:rPr>
        <w:instrText xml:space="preserve"> HYPERLINK \l _Toc8146 </w:instrText>
      </w:r>
      <w:r>
        <w:rPr>
          <w:rFonts w:hint="default" w:ascii="Times New Roman" w:hAnsi="Times New Roman" w:eastAsia="黑体" w:cs="Times New Roman"/>
          <w:bCs w:val="0"/>
          <w:color w:val="auto"/>
          <w:kern w:val="21"/>
          <w:sz w:val="32"/>
          <w:szCs w:val="24"/>
          <w:highlight w:val="none"/>
          <w:lang w:val="en-US" w:eastAsia="zh-CN" w:bidi="ar-SA"/>
        </w:rPr>
        <w:fldChar w:fldCharType="separate"/>
      </w:r>
      <w:r>
        <w:rPr>
          <w:rFonts w:hint="default" w:ascii="Times New Roman" w:hAnsi="Times New Roman" w:eastAsia="黑体" w:cs="Times New Roman"/>
          <w:color w:val="auto"/>
          <w:kern w:val="21"/>
          <w:sz w:val="32"/>
          <w:szCs w:val="32"/>
          <w:highlight w:val="none"/>
          <w:lang w:val="en-US" w:eastAsia="zh-CN" w:bidi="ar-SA"/>
        </w:rPr>
        <w:t>第</w:t>
      </w:r>
      <w:r>
        <w:rPr>
          <w:rFonts w:hint="eastAsia" w:ascii="Times New Roman" w:hAnsi="Times New Roman" w:eastAsia="黑体" w:cs="Times New Roman"/>
          <w:color w:val="auto"/>
          <w:kern w:val="21"/>
          <w:sz w:val="32"/>
          <w:szCs w:val="32"/>
          <w:highlight w:val="none"/>
          <w:lang w:val="en-US" w:eastAsia="zh-CN" w:bidi="ar-SA"/>
        </w:rPr>
        <w:t>八</w:t>
      </w:r>
      <w:r>
        <w:rPr>
          <w:rFonts w:hint="default" w:ascii="Times New Roman" w:hAnsi="Times New Roman" w:eastAsia="黑体" w:cs="Times New Roman"/>
          <w:color w:val="auto"/>
          <w:kern w:val="21"/>
          <w:sz w:val="32"/>
          <w:szCs w:val="32"/>
          <w:highlight w:val="none"/>
          <w:lang w:val="en-US" w:eastAsia="zh-CN" w:bidi="ar-SA"/>
        </w:rPr>
        <w:t>章  加快绿色低碳转型</w:t>
      </w:r>
      <w:r>
        <w:rPr>
          <w:rFonts w:hint="eastAsia" w:ascii="Times New Roman" w:hAnsi="Times New Roman" w:eastAsia="黑体" w:cs="Times New Roman"/>
          <w:color w:val="auto"/>
          <w:kern w:val="21"/>
          <w:sz w:val="32"/>
          <w:szCs w:val="32"/>
          <w:highlight w:val="none"/>
          <w:lang w:val="en-US" w:eastAsia="zh-CN" w:bidi="ar-SA"/>
        </w:rPr>
        <w:t xml:space="preserve">  </w:t>
      </w:r>
      <w:r>
        <w:rPr>
          <w:rFonts w:hint="default" w:ascii="Times New Roman" w:hAnsi="Times New Roman" w:eastAsia="黑体" w:cs="Times New Roman"/>
          <w:color w:val="auto"/>
          <w:kern w:val="21"/>
          <w:sz w:val="32"/>
          <w:szCs w:val="32"/>
          <w:highlight w:val="none"/>
          <w:lang w:val="en-US" w:eastAsia="zh-CN" w:bidi="ar-SA"/>
        </w:rPr>
        <w:t>深入推进美丽文登建设</w:t>
      </w:r>
      <w:r>
        <w:rPr>
          <w:rFonts w:ascii="Times New Roman" w:hAnsi="Times New Roman" w:eastAsia="黑体" w:cs="Times New Roman"/>
          <w:color w:val="auto"/>
          <w:kern w:val="21"/>
          <w:sz w:val="32"/>
          <w:szCs w:val="32"/>
          <w:highlight w:val="none"/>
          <w:lang w:val="en-US" w:eastAsia="zh-CN" w:bidi="ar-SA"/>
        </w:rPr>
        <w:tab/>
      </w:r>
      <w:r>
        <w:rPr>
          <w:rFonts w:ascii="Times New Roman" w:hAnsi="Times New Roman" w:eastAsia="黑体" w:cs="Times New Roman"/>
          <w:color w:val="auto"/>
          <w:kern w:val="21"/>
          <w:sz w:val="32"/>
          <w:szCs w:val="32"/>
          <w:highlight w:val="none"/>
          <w:lang w:val="en-US" w:eastAsia="zh-CN" w:bidi="ar-SA"/>
        </w:rPr>
        <w:fldChar w:fldCharType="begin"/>
      </w:r>
      <w:r>
        <w:rPr>
          <w:rFonts w:ascii="Times New Roman" w:hAnsi="Times New Roman" w:eastAsia="黑体" w:cs="Times New Roman"/>
          <w:color w:val="auto"/>
          <w:kern w:val="21"/>
          <w:sz w:val="32"/>
          <w:szCs w:val="32"/>
          <w:highlight w:val="none"/>
          <w:lang w:val="en-US" w:eastAsia="zh-CN" w:bidi="ar-SA"/>
        </w:rPr>
        <w:instrText xml:space="preserve"> PAGEREF _Toc8146 \h </w:instrText>
      </w:r>
      <w:r>
        <w:rPr>
          <w:rFonts w:ascii="Times New Roman" w:hAnsi="Times New Roman" w:eastAsia="黑体" w:cs="Times New Roman"/>
          <w:color w:val="auto"/>
          <w:kern w:val="21"/>
          <w:sz w:val="32"/>
          <w:szCs w:val="32"/>
          <w:highlight w:val="none"/>
          <w:lang w:val="en-US" w:eastAsia="zh-CN" w:bidi="ar-SA"/>
        </w:rPr>
        <w:fldChar w:fldCharType="separate"/>
      </w:r>
      <w:r>
        <w:rPr>
          <w:rFonts w:ascii="Times New Roman" w:hAnsi="Times New Roman" w:eastAsia="黑体" w:cs="Times New Roman"/>
          <w:color w:val="auto"/>
          <w:kern w:val="21"/>
          <w:sz w:val="32"/>
          <w:szCs w:val="32"/>
          <w:highlight w:val="none"/>
          <w:lang w:val="en-US" w:eastAsia="zh-CN" w:bidi="ar-SA"/>
        </w:rPr>
        <w:t>64</w:t>
      </w:r>
      <w:r>
        <w:rPr>
          <w:rFonts w:ascii="Times New Roman" w:hAnsi="Times New Roman" w:eastAsia="黑体" w:cs="Times New Roman"/>
          <w:color w:val="auto"/>
          <w:kern w:val="21"/>
          <w:sz w:val="32"/>
          <w:szCs w:val="32"/>
          <w:highlight w:val="none"/>
          <w:lang w:val="en-US" w:eastAsia="zh-CN" w:bidi="ar-SA"/>
        </w:rPr>
        <w:fldChar w:fldCharType="end"/>
      </w:r>
      <w:r>
        <w:rPr>
          <w:rFonts w:hint="default" w:ascii="Times New Roman" w:hAnsi="Times New Roman" w:eastAsia="黑体" w:cs="Times New Roman"/>
          <w:bCs w:val="0"/>
          <w:color w:val="auto"/>
          <w:kern w:val="21"/>
          <w:sz w:val="32"/>
          <w:szCs w:val="24"/>
          <w:highlight w:val="none"/>
          <w:lang w:val="en-US" w:eastAsia="zh-CN" w:bidi="ar-SA"/>
        </w:rPr>
        <w:fldChar w:fldCharType="end"/>
      </w:r>
    </w:p>
    <w:p w14:paraId="0BD82053">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_Toc29829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第一节  加强生态系统保护修复</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_Toc29829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64</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2159D3A0">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_Toc1557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 xml:space="preserve">第二节  </w:t>
      </w:r>
      <w:r>
        <w:rPr>
          <w:rFonts w:hint="eastAsia" w:ascii="Times New Roman" w:hAnsi="Times New Roman" w:eastAsia="仿宋_GB2312" w:cs="Times New Roman"/>
          <w:color w:val="auto"/>
          <w:kern w:val="21"/>
          <w:sz w:val="32"/>
          <w:szCs w:val="32"/>
          <w:highlight w:val="none"/>
          <w:lang w:val="en-US" w:eastAsia="zh-CN" w:bidi="ar-SA"/>
        </w:rPr>
        <w:t>推动环境污染系统治理</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_Toc1557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66</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7F8718B3">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_Toc19033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 xml:space="preserve">第三节  </w:t>
      </w:r>
      <w:r>
        <w:rPr>
          <w:rFonts w:hint="eastAsia" w:ascii="Times New Roman" w:hAnsi="Times New Roman" w:eastAsia="仿宋_GB2312" w:cs="Times New Roman"/>
          <w:color w:val="auto"/>
          <w:kern w:val="21"/>
          <w:sz w:val="32"/>
          <w:szCs w:val="32"/>
          <w:highlight w:val="none"/>
          <w:lang w:val="en-US" w:eastAsia="zh-CN" w:bidi="ar-SA"/>
        </w:rPr>
        <w:t>加快绿色低碳循环发展</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_Toc19033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68</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02ED2577">
      <w:pPr>
        <w:widowControl w:val="0"/>
        <w:tabs>
          <w:tab w:val="right" w:leader="dot" w:pos="8844"/>
        </w:tabs>
        <w:bidi w:val="0"/>
        <w:spacing w:line="560" w:lineRule="exact"/>
        <w:ind w:firstLine="0" w:firstLineChars="0"/>
        <w:jc w:val="both"/>
        <w:textAlignment w:val="bottom"/>
        <w:rPr>
          <w:rFonts w:ascii="Times New Roman" w:hAnsi="Times New Roman" w:eastAsia="黑体" w:cs="Times New Roman"/>
          <w:color w:val="auto"/>
          <w:kern w:val="21"/>
          <w:sz w:val="32"/>
          <w:szCs w:val="32"/>
          <w:highlight w:val="none"/>
          <w:lang w:val="en-US" w:eastAsia="zh-CN" w:bidi="ar-SA"/>
        </w:rPr>
      </w:pPr>
      <w:r>
        <w:rPr>
          <w:rFonts w:hint="default" w:ascii="Times New Roman" w:hAnsi="Times New Roman" w:eastAsia="黑体" w:cs="Times New Roman"/>
          <w:bCs w:val="0"/>
          <w:color w:val="auto"/>
          <w:kern w:val="21"/>
          <w:sz w:val="32"/>
          <w:szCs w:val="24"/>
          <w:highlight w:val="none"/>
          <w:lang w:val="en-US" w:eastAsia="zh-CN" w:bidi="ar-SA"/>
        </w:rPr>
        <w:fldChar w:fldCharType="begin"/>
      </w:r>
      <w:r>
        <w:rPr>
          <w:rFonts w:hint="default" w:ascii="Times New Roman" w:hAnsi="Times New Roman" w:eastAsia="黑体" w:cs="Times New Roman"/>
          <w:bCs w:val="0"/>
          <w:color w:val="auto"/>
          <w:kern w:val="21"/>
          <w:sz w:val="32"/>
          <w:szCs w:val="24"/>
          <w:highlight w:val="none"/>
          <w:lang w:val="en-US" w:eastAsia="zh-CN" w:bidi="ar-SA"/>
        </w:rPr>
        <w:instrText xml:space="preserve"> HYPERLINK \l _Toc23265 </w:instrText>
      </w:r>
      <w:r>
        <w:rPr>
          <w:rFonts w:hint="default" w:ascii="Times New Roman" w:hAnsi="Times New Roman" w:eastAsia="黑体" w:cs="Times New Roman"/>
          <w:bCs w:val="0"/>
          <w:color w:val="auto"/>
          <w:kern w:val="21"/>
          <w:sz w:val="32"/>
          <w:szCs w:val="24"/>
          <w:highlight w:val="none"/>
          <w:lang w:val="en-US" w:eastAsia="zh-CN" w:bidi="ar-SA"/>
        </w:rPr>
        <w:fldChar w:fldCharType="separate"/>
      </w:r>
      <w:r>
        <w:rPr>
          <w:rFonts w:hint="default" w:ascii="Times New Roman" w:hAnsi="Times New Roman" w:eastAsia="黑体" w:cs="Times New Roman"/>
          <w:color w:val="auto"/>
          <w:kern w:val="21"/>
          <w:sz w:val="32"/>
          <w:szCs w:val="32"/>
          <w:highlight w:val="none"/>
          <w:lang w:val="en-US" w:eastAsia="zh-CN" w:bidi="ar-SA"/>
        </w:rPr>
        <w:t>第</w:t>
      </w:r>
      <w:r>
        <w:rPr>
          <w:rFonts w:hint="eastAsia" w:ascii="Times New Roman" w:hAnsi="Times New Roman" w:eastAsia="黑体" w:cs="Times New Roman"/>
          <w:color w:val="auto"/>
          <w:kern w:val="21"/>
          <w:sz w:val="32"/>
          <w:szCs w:val="32"/>
          <w:highlight w:val="none"/>
          <w:lang w:val="en-US" w:eastAsia="zh-CN" w:bidi="ar-SA"/>
        </w:rPr>
        <w:t>九</w:t>
      </w:r>
      <w:r>
        <w:rPr>
          <w:rFonts w:hint="default" w:ascii="Times New Roman" w:hAnsi="Times New Roman" w:eastAsia="黑体" w:cs="Times New Roman"/>
          <w:color w:val="auto"/>
          <w:kern w:val="21"/>
          <w:sz w:val="32"/>
          <w:szCs w:val="32"/>
          <w:highlight w:val="none"/>
          <w:lang w:val="en-US" w:eastAsia="zh-CN" w:bidi="ar-SA"/>
        </w:rPr>
        <w:t>章  激发文化创新创造活力</w:t>
      </w:r>
      <w:r>
        <w:rPr>
          <w:rFonts w:hint="eastAsia" w:ascii="Times New Roman" w:hAnsi="Times New Roman" w:eastAsia="黑体" w:cs="Times New Roman"/>
          <w:color w:val="auto"/>
          <w:kern w:val="21"/>
          <w:sz w:val="32"/>
          <w:szCs w:val="32"/>
          <w:highlight w:val="none"/>
          <w:lang w:val="en-US" w:eastAsia="zh-CN" w:bidi="ar-SA"/>
        </w:rPr>
        <w:t xml:space="preserve">  </w:t>
      </w:r>
      <w:r>
        <w:rPr>
          <w:rFonts w:hint="default" w:ascii="Times New Roman" w:hAnsi="Times New Roman" w:eastAsia="黑体" w:cs="Times New Roman"/>
          <w:color w:val="auto"/>
          <w:kern w:val="21"/>
          <w:sz w:val="32"/>
          <w:szCs w:val="32"/>
          <w:highlight w:val="none"/>
          <w:lang w:val="en-US" w:eastAsia="zh-CN" w:bidi="ar-SA"/>
        </w:rPr>
        <w:t>全面提升文化软实力</w:t>
      </w:r>
      <w:r>
        <w:rPr>
          <w:rFonts w:ascii="Times New Roman" w:hAnsi="Times New Roman" w:eastAsia="黑体" w:cs="Times New Roman"/>
          <w:color w:val="auto"/>
          <w:kern w:val="21"/>
          <w:sz w:val="32"/>
          <w:szCs w:val="32"/>
          <w:highlight w:val="none"/>
          <w:lang w:val="en-US" w:eastAsia="zh-CN" w:bidi="ar-SA"/>
        </w:rPr>
        <w:tab/>
      </w:r>
      <w:r>
        <w:rPr>
          <w:rFonts w:ascii="Times New Roman" w:hAnsi="Times New Roman" w:eastAsia="黑体" w:cs="Times New Roman"/>
          <w:color w:val="auto"/>
          <w:kern w:val="21"/>
          <w:sz w:val="32"/>
          <w:szCs w:val="32"/>
          <w:highlight w:val="none"/>
          <w:lang w:val="en-US" w:eastAsia="zh-CN" w:bidi="ar-SA"/>
        </w:rPr>
        <w:fldChar w:fldCharType="begin"/>
      </w:r>
      <w:r>
        <w:rPr>
          <w:rFonts w:ascii="Times New Roman" w:hAnsi="Times New Roman" w:eastAsia="黑体" w:cs="Times New Roman"/>
          <w:color w:val="auto"/>
          <w:kern w:val="21"/>
          <w:sz w:val="32"/>
          <w:szCs w:val="32"/>
          <w:highlight w:val="none"/>
          <w:lang w:val="en-US" w:eastAsia="zh-CN" w:bidi="ar-SA"/>
        </w:rPr>
        <w:instrText xml:space="preserve"> PAGEREF _Toc23265 \h </w:instrText>
      </w:r>
      <w:r>
        <w:rPr>
          <w:rFonts w:ascii="Times New Roman" w:hAnsi="Times New Roman" w:eastAsia="黑体" w:cs="Times New Roman"/>
          <w:color w:val="auto"/>
          <w:kern w:val="21"/>
          <w:sz w:val="32"/>
          <w:szCs w:val="32"/>
          <w:highlight w:val="none"/>
          <w:lang w:val="en-US" w:eastAsia="zh-CN" w:bidi="ar-SA"/>
        </w:rPr>
        <w:fldChar w:fldCharType="separate"/>
      </w:r>
      <w:r>
        <w:rPr>
          <w:rFonts w:ascii="Times New Roman" w:hAnsi="Times New Roman" w:eastAsia="黑体" w:cs="Times New Roman"/>
          <w:color w:val="auto"/>
          <w:kern w:val="21"/>
          <w:sz w:val="32"/>
          <w:szCs w:val="32"/>
          <w:highlight w:val="none"/>
          <w:lang w:val="en-US" w:eastAsia="zh-CN" w:bidi="ar-SA"/>
        </w:rPr>
        <w:t>70</w:t>
      </w:r>
      <w:r>
        <w:rPr>
          <w:rFonts w:ascii="Times New Roman" w:hAnsi="Times New Roman" w:eastAsia="黑体" w:cs="Times New Roman"/>
          <w:color w:val="auto"/>
          <w:kern w:val="21"/>
          <w:sz w:val="32"/>
          <w:szCs w:val="32"/>
          <w:highlight w:val="none"/>
          <w:lang w:val="en-US" w:eastAsia="zh-CN" w:bidi="ar-SA"/>
        </w:rPr>
        <w:fldChar w:fldCharType="end"/>
      </w:r>
      <w:r>
        <w:rPr>
          <w:rFonts w:hint="default" w:ascii="Times New Roman" w:hAnsi="Times New Roman" w:eastAsia="黑体" w:cs="Times New Roman"/>
          <w:bCs w:val="0"/>
          <w:color w:val="auto"/>
          <w:kern w:val="21"/>
          <w:sz w:val="32"/>
          <w:szCs w:val="24"/>
          <w:highlight w:val="none"/>
          <w:lang w:val="en-US" w:eastAsia="zh-CN" w:bidi="ar-SA"/>
        </w:rPr>
        <w:fldChar w:fldCharType="end"/>
      </w:r>
    </w:p>
    <w:p w14:paraId="5BC2C100">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_Toc30911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第一节  弘扬和践行社会主义核心价值观</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_Toc30911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70</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778957AB">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_Toc14961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第二节  推动公共文化服务提质增效</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_Toc14961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72</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58C16A03">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_Toc18024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第三节  加快推动文化传承创新</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_Toc18024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73</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3308C67E">
      <w:pPr>
        <w:widowControl w:val="0"/>
        <w:tabs>
          <w:tab w:val="right" w:leader="dot" w:pos="8844"/>
        </w:tabs>
        <w:bidi w:val="0"/>
        <w:spacing w:line="560" w:lineRule="exact"/>
        <w:ind w:firstLine="0" w:firstLineChars="0"/>
        <w:jc w:val="both"/>
        <w:textAlignment w:val="bottom"/>
        <w:rPr>
          <w:rFonts w:ascii="Times New Roman" w:hAnsi="Times New Roman" w:eastAsia="黑体" w:cs="Times New Roman"/>
          <w:color w:val="auto"/>
          <w:kern w:val="21"/>
          <w:sz w:val="32"/>
          <w:szCs w:val="32"/>
          <w:highlight w:val="none"/>
          <w:lang w:val="en-US" w:eastAsia="zh-CN" w:bidi="ar-SA"/>
        </w:rPr>
      </w:pPr>
      <w:r>
        <w:rPr>
          <w:rFonts w:hint="default" w:ascii="Times New Roman" w:hAnsi="Times New Roman" w:eastAsia="黑体" w:cs="Times New Roman"/>
          <w:bCs w:val="0"/>
          <w:color w:val="auto"/>
          <w:kern w:val="21"/>
          <w:sz w:val="32"/>
          <w:szCs w:val="24"/>
          <w:highlight w:val="none"/>
          <w:lang w:val="en-US" w:eastAsia="zh-CN" w:bidi="ar-SA"/>
        </w:rPr>
        <w:fldChar w:fldCharType="begin"/>
      </w:r>
      <w:r>
        <w:rPr>
          <w:rFonts w:hint="default" w:ascii="Times New Roman" w:hAnsi="Times New Roman" w:eastAsia="黑体" w:cs="Times New Roman"/>
          <w:bCs w:val="0"/>
          <w:color w:val="auto"/>
          <w:kern w:val="21"/>
          <w:sz w:val="32"/>
          <w:szCs w:val="24"/>
          <w:highlight w:val="none"/>
          <w:lang w:val="en-US" w:eastAsia="zh-CN" w:bidi="ar-SA"/>
        </w:rPr>
        <w:instrText xml:space="preserve"> HYPERLINK \l _Toc1680 </w:instrText>
      </w:r>
      <w:r>
        <w:rPr>
          <w:rFonts w:hint="default" w:ascii="Times New Roman" w:hAnsi="Times New Roman" w:eastAsia="黑体" w:cs="Times New Roman"/>
          <w:bCs w:val="0"/>
          <w:color w:val="auto"/>
          <w:kern w:val="21"/>
          <w:sz w:val="32"/>
          <w:szCs w:val="24"/>
          <w:highlight w:val="none"/>
          <w:lang w:val="en-US" w:eastAsia="zh-CN" w:bidi="ar-SA"/>
        </w:rPr>
        <w:fldChar w:fldCharType="separate"/>
      </w:r>
      <w:r>
        <w:rPr>
          <w:rFonts w:hint="default" w:ascii="Times New Roman" w:hAnsi="Times New Roman" w:eastAsia="黑体" w:cs="Times New Roman"/>
          <w:color w:val="auto"/>
          <w:kern w:val="21"/>
          <w:sz w:val="32"/>
          <w:szCs w:val="32"/>
          <w:highlight w:val="none"/>
          <w:lang w:val="en-US" w:eastAsia="zh-CN" w:bidi="ar-SA"/>
        </w:rPr>
        <w:t>第十章  加大保障和改善民生力度</w:t>
      </w:r>
      <w:r>
        <w:rPr>
          <w:rFonts w:hint="eastAsia" w:ascii="Times New Roman" w:hAnsi="Times New Roman" w:eastAsia="黑体" w:cs="Times New Roman"/>
          <w:color w:val="auto"/>
          <w:kern w:val="21"/>
          <w:sz w:val="32"/>
          <w:szCs w:val="32"/>
          <w:highlight w:val="none"/>
          <w:lang w:val="en-US" w:eastAsia="zh-CN" w:bidi="ar-SA"/>
        </w:rPr>
        <w:t xml:space="preserve">  </w:t>
      </w:r>
      <w:r>
        <w:rPr>
          <w:rFonts w:hint="default" w:ascii="Times New Roman" w:hAnsi="Times New Roman" w:eastAsia="黑体" w:cs="Times New Roman"/>
          <w:color w:val="auto"/>
          <w:kern w:val="21"/>
          <w:sz w:val="32"/>
          <w:szCs w:val="32"/>
          <w:highlight w:val="none"/>
          <w:lang w:val="en-US" w:eastAsia="zh-CN" w:bidi="ar-SA"/>
        </w:rPr>
        <w:t>扎实推进共同富裕</w:t>
      </w:r>
      <w:r>
        <w:rPr>
          <w:rFonts w:ascii="Times New Roman" w:hAnsi="Times New Roman" w:eastAsia="黑体" w:cs="Times New Roman"/>
          <w:color w:val="auto"/>
          <w:kern w:val="21"/>
          <w:sz w:val="32"/>
          <w:szCs w:val="32"/>
          <w:highlight w:val="none"/>
          <w:lang w:val="en-US" w:eastAsia="zh-CN" w:bidi="ar-SA"/>
        </w:rPr>
        <w:tab/>
      </w:r>
      <w:r>
        <w:rPr>
          <w:rFonts w:ascii="Times New Roman" w:hAnsi="Times New Roman" w:eastAsia="黑体" w:cs="Times New Roman"/>
          <w:color w:val="auto"/>
          <w:kern w:val="21"/>
          <w:sz w:val="32"/>
          <w:szCs w:val="32"/>
          <w:highlight w:val="none"/>
          <w:lang w:val="en-US" w:eastAsia="zh-CN" w:bidi="ar-SA"/>
        </w:rPr>
        <w:fldChar w:fldCharType="begin"/>
      </w:r>
      <w:r>
        <w:rPr>
          <w:rFonts w:ascii="Times New Roman" w:hAnsi="Times New Roman" w:eastAsia="黑体" w:cs="Times New Roman"/>
          <w:color w:val="auto"/>
          <w:kern w:val="21"/>
          <w:sz w:val="32"/>
          <w:szCs w:val="32"/>
          <w:highlight w:val="none"/>
          <w:lang w:val="en-US" w:eastAsia="zh-CN" w:bidi="ar-SA"/>
        </w:rPr>
        <w:instrText xml:space="preserve"> PAGEREF _Toc1680 \h </w:instrText>
      </w:r>
      <w:r>
        <w:rPr>
          <w:rFonts w:ascii="Times New Roman" w:hAnsi="Times New Roman" w:eastAsia="黑体" w:cs="Times New Roman"/>
          <w:color w:val="auto"/>
          <w:kern w:val="21"/>
          <w:sz w:val="32"/>
          <w:szCs w:val="32"/>
          <w:highlight w:val="none"/>
          <w:lang w:val="en-US" w:eastAsia="zh-CN" w:bidi="ar-SA"/>
        </w:rPr>
        <w:fldChar w:fldCharType="separate"/>
      </w:r>
      <w:r>
        <w:rPr>
          <w:rFonts w:ascii="Times New Roman" w:hAnsi="Times New Roman" w:eastAsia="黑体" w:cs="Times New Roman"/>
          <w:color w:val="auto"/>
          <w:kern w:val="21"/>
          <w:sz w:val="32"/>
          <w:szCs w:val="32"/>
          <w:highlight w:val="none"/>
          <w:lang w:val="en-US" w:eastAsia="zh-CN" w:bidi="ar-SA"/>
        </w:rPr>
        <w:t>74</w:t>
      </w:r>
      <w:r>
        <w:rPr>
          <w:rFonts w:ascii="Times New Roman" w:hAnsi="Times New Roman" w:eastAsia="黑体" w:cs="Times New Roman"/>
          <w:color w:val="auto"/>
          <w:kern w:val="21"/>
          <w:sz w:val="32"/>
          <w:szCs w:val="32"/>
          <w:highlight w:val="none"/>
          <w:lang w:val="en-US" w:eastAsia="zh-CN" w:bidi="ar-SA"/>
        </w:rPr>
        <w:fldChar w:fldCharType="end"/>
      </w:r>
      <w:r>
        <w:rPr>
          <w:rFonts w:hint="default" w:ascii="Times New Roman" w:hAnsi="Times New Roman" w:eastAsia="黑体" w:cs="Times New Roman"/>
          <w:bCs w:val="0"/>
          <w:color w:val="auto"/>
          <w:kern w:val="21"/>
          <w:sz w:val="32"/>
          <w:szCs w:val="24"/>
          <w:highlight w:val="none"/>
          <w:lang w:val="en-US" w:eastAsia="zh-CN" w:bidi="ar-SA"/>
        </w:rPr>
        <w:fldChar w:fldCharType="end"/>
      </w:r>
    </w:p>
    <w:p w14:paraId="051105B1">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_Toc21603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第一节  促进高质量充分就业</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_Toc21603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75</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27E62452">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_Toc20661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第二节  办好人民满意教育</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_Toc20661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76</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40284DE1">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_Toc14416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第三节  加快建设健康文登</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_Toc14416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78</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736005FF">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_Toc510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第四节  促进人口高质量发展</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_Toc510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80</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48EF4DE2">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_Toc8418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 xml:space="preserve">第五节  </w:t>
      </w:r>
      <w:r>
        <w:rPr>
          <w:rFonts w:hint="eastAsia" w:ascii="Times New Roman" w:hAnsi="Times New Roman" w:eastAsia="仿宋_GB2312" w:cs="Times New Roman"/>
          <w:color w:val="auto"/>
          <w:kern w:val="21"/>
          <w:sz w:val="32"/>
          <w:szCs w:val="32"/>
          <w:highlight w:val="none"/>
          <w:lang w:val="en-US" w:eastAsia="zh-CN" w:bidi="ar-SA"/>
        </w:rPr>
        <w:t>优化</w:t>
      </w:r>
      <w:r>
        <w:rPr>
          <w:rFonts w:hint="default" w:ascii="Times New Roman" w:hAnsi="Times New Roman" w:eastAsia="仿宋_GB2312" w:cs="Times New Roman"/>
          <w:color w:val="auto"/>
          <w:kern w:val="21"/>
          <w:sz w:val="32"/>
          <w:szCs w:val="32"/>
          <w:highlight w:val="none"/>
          <w:lang w:val="en-US" w:eastAsia="zh-CN" w:bidi="ar-SA"/>
        </w:rPr>
        <w:t>社会保障体系</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_Toc8418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81</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46FF4982">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_Toc6171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第六节  统筹其他社会事业</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_Toc6171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83</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447650F7">
      <w:pPr>
        <w:widowControl w:val="0"/>
        <w:tabs>
          <w:tab w:val="right" w:leader="dot" w:pos="8844"/>
        </w:tabs>
        <w:bidi w:val="0"/>
        <w:spacing w:line="560" w:lineRule="exact"/>
        <w:ind w:firstLine="0" w:firstLineChars="0"/>
        <w:jc w:val="both"/>
        <w:textAlignment w:val="bottom"/>
        <w:rPr>
          <w:rFonts w:ascii="Times New Roman" w:hAnsi="Times New Roman" w:eastAsia="黑体" w:cs="Times New Roman"/>
          <w:color w:val="auto"/>
          <w:kern w:val="21"/>
          <w:sz w:val="32"/>
          <w:szCs w:val="32"/>
          <w:highlight w:val="none"/>
          <w:lang w:val="en-US" w:eastAsia="zh-CN" w:bidi="ar-SA"/>
        </w:rPr>
      </w:pPr>
      <w:r>
        <w:rPr>
          <w:rFonts w:hint="default" w:ascii="Times New Roman" w:hAnsi="Times New Roman" w:eastAsia="黑体" w:cs="Times New Roman"/>
          <w:bCs w:val="0"/>
          <w:color w:val="auto"/>
          <w:kern w:val="21"/>
          <w:sz w:val="32"/>
          <w:szCs w:val="24"/>
          <w:highlight w:val="none"/>
          <w:lang w:val="en-US" w:eastAsia="zh-CN" w:bidi="ar-SA"/>
        </w:rPr>
        <w:fldChar w:fldCharType="begin"/>
      </w:r>
      <w:r>
        <w:rPr>
          <w:rFonts w:hint="default" w:ascii="Times New Roman" w:hAnsi="Times New Roman" w:eastAsia="黑体" w:cs="Times New Roman"/>
          <w:bCs w:val="0"/>
          <w:color w:val="auto"/>
          <w:kern w:val="21"/>
          <w:sz w:val="32"/>
          <w:szCs w:val="24"/>
          <w:highlight w:val="none"/>
          <w:lang w:val="en-US" w:eastAsia="zh-CN" w:bidi="ar-SA"/>
        </w:rPr>
        <w:instrText xml:space="preserve"> HYPERLINK \l _Toc8113 </w:instrText>
      </w:r>
      <w:r>
        <w:rPr>
          <w:rFonts w:hint="default" w:ascii="Times New Roman" w:hAnsi="Times New Roman" w:eastAsia="黑体" w:cs="Times New Roman"/>
          <w:bCs w:val="0"/>
          <w:color w:val="auto"/>
          <w:kern w:val="21"/>
          <w:sz w:val="32"/>
          <w:szCs w:val="24"/>
          <w:highlight w:val="none"/>
          <w:lang w:val="en-US" w:eastAsia="zh-CN" w:bidi="ar-SA"/>
        </w:rPr>
        <w:fldChar w:fldCharType="separate"/>
      </w:r>
      <w:r>
        <w:rPr>
          <w:rFonts w:hint="default" w:ascii="Times New Roman" w:hAnsi="Times New Roman" w:eastAsia="黑体" w:cs="Times New Roman"/>
          <w:color w:val="auto"/>
          <w:kern w:val="21"/>
          <w:sz w:val="32"/>
          <w:szCs w:val="32"/>
          <w:highlight w:val="none"/>
          <w:lang w:val="en-US" w:eastAsia="zh-CN" w:bidi="ar-SA"/>
        </w:rPr>
        <w:t>第十一章  统筹发展和安全</w:t>
      </w:r>
      <w:r>
        <w:rPr>
          <w:rFonts w:hint="eastAsia" w:ascii="Times New Roman" w:hAnsi="Times New Roman" w:eastAsia="黑体" w:cs="Times New Roman"/>
          <w:color w:val="auto"/>
          <w:kern w:val="21"/>
          <w:sz w:val="32"/>
          <w:szCs w:val="32"/>
          <w:highlight w:val="none"/>
          <w:lang w:val="en-US" w:eastAsia="zh-CN" w:bidi="ar-SA"/>
        </w:rPr>
        <w:t xml:space="preserve"> </w:t>
      </w:r>
      <w:r>
        <w:rPr>
          <w:rFonts w:hint="default" w:ascii="Times New Roman" w:hAnsi="Times New Roman" w:eastAsia="黑体" w:cs="Times New Roman"/>
          <w:color w:val="auto"/>
          <w:kern w:val="21"/>
          <w:sz w:val="32"/>
          <w:szCs w:val="32"/>
          <w:highlight w:val="none"/>
          <w:lang w:val="en-US" w:eastAsia="zh-CN" w:bidi="ar-SA"/>
        </w:rPr>
        <w:t xml:space="preserve"> </w:t>
      </w:r>
      <w:r>
        <w:rPr>
          <w:rFonts w:hint="eastAsia" w:ascii="Times New Roman" w:hAnsi="Times New Roman" w:eastAsia="黑体" w:cs="Times New Roman"/>
          <w:color w:val="auto"/>
          <w:kern w:val="21"/>
          <w:sz w:val="32"/>
          <w:szCs w:val="32"/>
          <w:highlight w:val="none"/>
          <w:lang w:val="en-US" w:eastAsia="zh-CN" w:bidi="ar-SA"/>
        </w:rPr>
        <w:t>高水平建设平安文登</w:t>
      </w:r>
      <w:r>
        <w:rPr>
          <w:rFonts w:ascii="Times New Roman" w:hAnsi="Times New Roman" w:eastAsia="黑体" w:cs="Times New Roman"/>
          <w:color w:val="auto"/>
          <w:kern w:val="21"/>
          <w:sz w:val="32"/>
          <w:szCs w:val="32"/>
          <w:highlight w:val="none"/>
          <w:lang w:val="en-US" w:eastAsia="zh-CN" w:bidi="ar-SA"/>
        </w:rPr>
        <w:tab/>
      </w:r>
      <w:r>
        <w:rPr>
          <w:rFonts w:ascii="Times New Roman" w:hAnsi="Times New Roman" w:eastAsia="黑体" w:cs="Times New Roman"/>
          <w:color w:val="auto"/>
          <w:kern w:val="21"/>
          <w:sz w:val="32"/>
          <w:szCs w:val="32"/>
          <w:highlight w:val="none"/>
          <w:lang w:val="en-US" w:eastAsia="zh-CN" w:bidi="ar-SA"/>
        </w:rPr>
        <w:fldChar w:fldCharType="begin"/>
      </w:r>
      <w:r>
        <w:rPr>
          <w:rFonts w:ascii="Times New Roman" w:hAnsi="Times New Roman" w:eastAsia="黑体" w:cs="Times New Roman"/>
          <w:color w:val="auto"/>
          <w:kern w:val="21"/>
          <w:sz w:val="32"/>
          <w:szCs w:val="32"/>
          <w:highlight w:val="none"/>
          <w:lang w:val="en-US" w:eastAsia="zh-CN" w:bidi="ar-SA"/>
        </w:rPr>
        <w:instrText xml:space="preserve"> PAGEREF _Toc8113 \h </w:instrText>
      </w:r>
      <w:r>
        <w:rPr>
          <w:rFonts w:ascii="Times New Roman" w:hAnsi="Times New Roman" w:eastAsia="黑体" w:cs="Times New Roman"/>
          <w:color w:val="auto"/>
          <w:kern w:val="21"/>
          <w:sz w:val="32"/>
          <w:szCs w:val="32"/>
          <w:highlight w:val="none"/>
          <w:lang w:val="en-US" w:eastAsia="zh-CN" w:bidi="ar-SA"/>
        </w:rPr>
        <w:fldChar w:fldCharType="separate"/>
      </w:r>
      <w:r>
        <w:rPr>
          <w:rFonts w:ascii="Times New Roman" w:hAnsi="Times New Roman" w:eastAsia="黑体" w:cs="Times New Roman"/>
          <w:color w:val="auto"/>
          <w:kern w:val="21"/>
          <w:sz w:val="32"/>
          <w:szCs w:val="32"/>
          <w:highlight w:val="none"/>
          <w:lang w:val="en-US" w:eastAsia="zh-CN" w:bidi="ar-SA"/>
        </w:rPr>
        <w:t>83</w:t>
      </w:r>
      <w:r>
        <w:rPr>
          <w:rFonts w:ascii="Times New Roman" w:hAnsi="Times New Roman" w:eastAsia="黑体" w:cs="Times New Roman"/>
          <w:color w:val="auto"/>
          <w:kern w:val="21"/>
          <w:sz w:val="32"/>
          <w:szCs w:val="32"/>
          <w:highlight w:val="none"/>
          <w:lang w:val="en-US" w:eastAsia="zh-CN" w:bidi="ar-SA"/>
        </w:rPr>
        <w:fldChar w:fldCharType="end"/>
      </w:r>
      <w:r>
        <w:rPr>
          <w:rFonts w:hint="default" w:ascii="Times New Roman" w:hAnsi="Times New Roman" w:eastAsia="黑体" w:cs="Times New Roman"/>
          <w:bCs w:val="0"/>
          <w:color w:val="auto"/>
          <w:kern w:val="21"/>
          <w:sz w:val="32"/>
          <w:szCs w:val="24"/>
          <w:highlight w:val="none"/>
          <w:lang w:val="en-US" w:eastAsia="zh-CN" w:bidi="ar-SA"/>
        </w:rPr>
        <w:fldChar w:fldCharType="end"/>
      </w:r>
    </w:p>
    <w:p w14:paraId="1C954A96">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_Toc18015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第一节  提升公共安全治理水平</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_Toc18015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84</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69BB0F30">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_Toc19058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第二节  全面推进法治文登建设</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_Toc19058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86</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13C31AE5">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_Toc1173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第三节  健全现代应急管理体系</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_Toc1173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87</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120FA29A">
      <w:pPr>
        <w:widowControl w:val="0"/>
        <w:tabs>
          <w:tab w:val="right" w:leader="dot" w:pos="8844"/>
        </w:tabs>
        <w:bidi w:val="0"/>
        <w:spacing w:line="560" w:lineRule="exact"/>
        <w:ind w:firstLine="0" w:firstLineChars="0"/>
        <w:jc w:val="both"/>
        <w:textAlignment w:val="bottom"/>
        <w:rPr>
          <w:rFonts w:ascii="Times New Roman" w:hAnsi="Times New Roman" w:eastAsia="黑体" w:cs="Times New Roman"/>
          <w:color w:val="auto"/>
          <w:kern w:val="21"/>
          <w:sz w:val="32"/>
          <w:szCs w:val="32"/>
          <w:highlight w:val="none"/>
          <w:lang w:val="en-US" w:eastAsia="zh-CN" w:bidi="ar-SA"/>
        </w:rPr>
      </w:pPr>
      <w:r>
        <w:rPr>
          <w:rFonts w:hint="default" w:ascii="Times New Roman" w:hAnsi="Times New Roman" w:eastAsia="黑体" w:cs="Times New Roman"/>
          <w:bCs w:val="0"/>
          <w:color w:val="auto"/>
          <w:kern w:val="21"/>
          <w:sz w:val="32"/>
          <w:szCs w:val="24"/>
          <w:highlight w:val="none"/>
          <w:lang w:val="en-US" w:eastAsia="zh-CN" w:bidi="ar-SA"/>
        </w:rPr>
        <w:fldChar w:fldCharType="begin"/>
      </w:r>
      <w:r>
        <w:rPr>
          <w:rFonts w:hint="default" w:ascii="Times New Roman" w:hAnsi="Times New Roman" w:eastAsia="黑体" w:cs="Times New Roman"/>
          <w:bCs w:val="0"/>
          <w:color w:val="auto"/>
          <w:kern w:val="21"/>
          <w:sz w:val="32"/>
          <w:szCs w:val="24"/>
          <w:highlight w:val="none"/>
          <w:lang w:val="en-US" w:eastAsia="zh-CN" w:bidi="ar-SA"/>
        </w:rPr>
        <w:instrText xml:space="preserve"> HYPERLINK \l _Toc14087 </w:instrText>
      </w:r>
      <w:r>
        <w:rPr>
          <w:rFonts w:hint="default" w:ascii="Times New Roman" w:hAnsi="Times New Roman" w:eastAsia="黑体" w:cs="Times New Roman"/>
          <w:bCs w:val="0"/>
          <w:color w:val="auto"/>
          <w:kern w:val="21"/>
          <w:sz w:val="32"/>
          <w:szCs w:val="24"/>
          <w:highlight w:val="none"/>
          <w:lang w:val="en-US" w:eastAsia="zh-CN" w:bidi="ar-SA"/>
        </w:rPr>
        <w:fldChar w:fldCharType="separate"/>
      </w:r>
      <w:r>
        <w:rPr>
          <w:rFonts w:hint="default" w:ascii="Times New Roman" w:hAnsi="Times New Roman" w:eastAsia="黑体" w:cs="Times New Roman"/>
          <w:color w:val="auto"/>
          <w:kern w:val="21"/>
          <w:sz w:val="32"/>
          <w:szCs w:val="32"/>
          <w:highlight w:val="none"/>
          <w:lang w:val="en-US" w:eastAsia="zh-CN" w:bidi="ar-SA"/>
        </w:rPr>
        <w:t xml:space="preserve">第十二章  </w:t>
      </w:r>
      <w:r>
        <w:rPr>
          <w:rFonts w:hint="default" w:ascii="Times New Roman" w:hAnsi="Times New Roman" w:eastAsia="黑体" w:cs="Times New Roman"/>
          <w:color w:val="auto"/>
          <w:spacing w:val="1"/>
          <w:w w:val="95"/>
          <w:kern w:val="0"/>
          <w:sz w:val="32"/>
          <w:szCs w:val="32"/>
          <w:highlight w:val="none"/>
          <w:fitText w:val="6720" w:id="-1678942504"/>
          <w:lang w:val="en-US" w:eastAsia="zh-CN" w:bidi="ar-SA"/>
        </w:rPr>
        <w:t>强化规划实施保障</w:t>
      </w:r>
      <w:r>
        <w:rPr>
          <w:rFonts w:hint="eastAsia" w:ascii="Times New Roman" w:hAnsi="Times New Roman" w:eastAsia="黑体" w:cs="Times New Roman"/>
          <w:color w:val="auto"/>
          <w:spacing w:val="1"/>
          <w:w w:val="95"/>
          <w:kern w:val="0"/>
          <w:sz w:val="32"/>
          <w:szCs w:val="32"/>
          <w:highlight w:val="none"/>
          <w:fitText w:val="6720" w:id="-1678942504"/>
          <w:lang w:val="en-US" w:eastAsia="zh-CN" w:bidi="ar-SA"/>
        </w:rPr>
        <w:t xml:space="preserve"> </w:t>
      </w:r>
      <w:r>
        <w:rPr>
          <w:rFonts w:hint="default" w:ascii="Times New Roman" w:hAnsi="Times New Roman" w:eastAsia="黑体" w:cs="Times New Roman"/>
          <w:color w:val="auto"/>
          <w:spacing w:val="1"/>
          <w:w w:val="95"/>
          <w:kern w:val="0"/>
          <w:sz w:val="32"/>
          <w:szCs w:val="32"/>
          <w:highlight w:val="none"/>
          <w:fitText w:val="6720" w:id="-1678942504"/>
          <w:lang w:val="en-US" w:eastAsia="zh-CN" w:bidi="ar-SA"/>
        </w:rPr>
        <w:t xml:space="preserve"> </w:t>
      </w:r>
      <w:r>
        <w:rPr>
          <w:rFonts w:hint="eastAsia" w:ascii="Times New Roman" w:hAnsi="Times New Roman" w:eastAsia="黑体" w:cs="Times New Roman"/>
          <w:color w:val="auto"/>
          <w:spacing w:val="1"/>
          <w:w w:val="95"/>
          <w:kern w:val="0"/>
          <w:sz w:val="32"/>
          <w:szCs w:val="32"/>
          <w:highlight w:val="none"/>
          <w:fitText w:val="6720" w:id="-1678942504"/>
          <w:lang w:val="en-US" w:eastAsia="zh-CN" w:bidi="ar-SA"/>
        </w:rPr>
        <w:t>奋力实现“十五五”目标任</w:t>
      </w:r>
      <w:r>
        <w:rPr>
          <w:rFonts w:hint="eastAsia" w:ascii="Times New Roman" w:hAnsi="Times New Roman" w:eastAsia="黑体" w:cs="Times New Roman"/>
          <w:color w:val="auto"/>
          <w:spacing w:val="8"/>
          <w:w w:val="95"/>
          <w:kern w:val="0"/>
          <w:sz w:val="32"/>
          <w:szCs w:val="32"/>
          <w:highlight w:val="none"/>
          <w:fitText w:val="6720" w:id="-1678942504"/>
          <w:lang w:val="en-US" w:eastAsia="zh-CN" w:bidi="ar-SA"/>
        </w:rPr>
        <w:t>务</w:t>
      </w:r>
      <w:r>
        <w:rPr>
          <w:rFonts w:ascii="Times New Roman" w:hAnsi="Times New Roman" w:eastAsia="黑体" w:cs="Times New Roman"/>
          <w:color w:val="auto"/>
          <w:kern w:val="21"/>
          <w:sz w:val="32"/>
          <w:szCs w:val="32"/>
          <w:highlight w:val="none"/>
          <w:lang w:val="en-US" w:eastAsia="zh-CN" w:bidi="ar-SA"/>
        </w:rPr>
        <w:tab/>
      </w:r>
      <w:r>
        <w:rPr>
          <w:rFonts w:ascii="Times New Roman" w:hAnsi="Times New Roman" w:eastAsia="黑体" w:cs="Times New Roman"/>
          <w:color w:val="auto"/>
          <w:kern w:val="21"/>
          <w:sz w:val="32"/>
          <w:szCs w:val="32"/>
          <w:highlight w:val="none"/>
          <w:lang w:val="en-US" w:eastAsia="zh-CN" w:bidi="ar-SA"/>
        </w:rPr>
        <w:fldChar w:fldCharType="begin"/>
      </w:r>
      <w:r>
        <w:rPr>
          <w:rFonts w:ascii="Times New Roman" w:hAnsi="Times New Roman" w:eastAsia="黑体" w:cs="Times New Roman"/>
          <w:color w:val="auto"/>
          <w:kern w:val="21"/>
          <w:sz w:val="32"/>
          <w:szCs w:val="32"/>
          <w:highlight w:val="none"/>
          <w:lang w:val="en-US" w:eastAsia="zh-CN" w:bidi="ar-SA"/>
        </w:rPr>
        <w:instrText xml:space="preserve"> PAGEREF _Toc14087 \h </w:instrText>
      </w:r>
      <w:r>
        <w:rPr>
          <w:rFonts w:ascii="Times New Roman" w:hAnsi="Times New Roman" w:eastAsia="黑体" w:cs="Times New Roman"/>
          <w:color w:val="auto"/>
          <w:kern w:val="21"/>
          <w:sz w:val="32"/>
          <w:szCs w:val="32"/>
          <w:highlight w:val="none"/>
          <w:lang w:val="en-US" w:eastAsia="zh-CN" w:bidi="ar-SA"/>
        </w:rPr>
        <w:fldChar w:fldCharType="separate"/>
      </w:r>
      <w:r>
        <w:rPr>
          <w:rFonts w:ascii="Times New Roman" w:hAnsi="Times New Roman" w:eastAsia="黑体" w:cs="Times New Roman"/>
          <w:color w:val="auto"/>
          <w:kern w:val="21"/>
          <w:sz w:val="32"/>
          <w:szCs w:val="32"/>
          <w:highlight w:val="none"/>
          <w:lang w:val="en-US" w:eastAsia="zh-CN" w:bidi="ar-SA"/>
        </w:rPr>
        <w:t>89</w:t>
      </w:r>
      <w:r>
        <w:rPr>
          <w:rFonts w:ascii="Times New Roman" w:hAnsi="Times New Roman" w:eastAsia="黑体" w:cs="Times New Roman"/>
          <w:color w:val="auto"/>
          <w:kern w:val="21"/>
          <w:sz w:val="32"/>
          <w:szCs w:val="32"/>
          <w:highlight w:val="none"/>
          <w:lang w:val="en-US" w:eastAsia="zh-CN" w:bidi="ar-SA"/>
        </w:rPr>
        <w:fldChar w:fldCharType="end"/>
      </w:r>
      <w:r>
        <w:rPr>
          <w:rFonts w:hint="default" w:ascii="Times New Roman" w:hAnsi="Times New Roman" w:eastAsia="黑体" w:cs="Times New Roman"/>
          <w:bCs w:val="0"/>
          <w:color w:val="auto"/>
          <w:kern w:val="21"/>
          <w:sz w:val="32"/>
          <w:szCs w:val="24"/>
          <w:highlight w:val="none"/>
          <w:lang w:val="en-US" w:eastAsia="zh-CN" w:bidi="ar-SA"/>
        </w:rPr>
        <w:fldChar w:fldCharType="end"/>
      </w:r>
    </w:p>
    <w:p w14:paraId="3B6F9B6B">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_Toc8527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第一节  发挥党的领导核心作用</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_Toc8527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89</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7261295B">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_Toc12558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第二节  建立规划实施保障机制</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_Toc12558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90</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2EE26660">
      <w:pPr>
        <w:widowControl w:val="0"/>
        <w:tabs>
          <w:tab w:val="right" w:leader="dot" w:pos="8844"/>
        </w:tabs>
        <w:bidi w:val="0"/>
        <w:spacing w:line="560" w:lineRule="exact"/>
        <w:ind w:left="0" w:leftChars="0" w:firstLine="640" w:firstLineChars="200"/>
        <w:jc w:val="both"/>
        <w:textAlignment w:val="bottom"/>
        <w:rPr>
          <w:rFonts w:ascii="Times New Roman" w:hAnsi="Times New Roman" w:eastAsia="仿宋_GB2312" w:cs="Times New Roman"/>
          <w:color w:val="auto"/>
          <w:kern w:val="21"/>
          <w:sz w:val="32"/>
          <w:szCs w:val="32"/>
          <w:highlight w:val="none"/>
          <w:lang w:val="en-US" w:eastAsia="zh-CN" w:bidi="ar-SA"/>
        </w:rPr>
      </w:pPr>
      <w:r>
        <w:rPr>
          <w:rFonts w:hint="default" w:ascii="Times New Roman" w:hAnsi="Times New Roman" w:eastAsia="仿宋_GB2312" w:cs="Times New Roman"/>
          <w:bCs w:val="0"/>
          <w:color w:val="auto"/>
          <w:kern w:val="21"/>
          <w:sz w:val="32"/>
          <w:szCs w:val="24"/>
          <w:highlight w:val="none"/>
          <w:lang w:val="en-US" w:eastAsia="zh-CN" w:bidi="ar-SA"/>
        </w:rPr>
        <w:fldChar w:fldCharType="begin"/>
      </w:r>
      <w:r>
        <w:rPr>
          <w:rFonts w:hint="default" w:ascii="Times New Roman" w:hAnsi="Times New Roman" w:eastAsia="仿宋_GB2312" w:cs="Times New Roman"/>
          <w:bCs w:val="0"/>
          <w:color w:val="auto"/>
          <w:kern w:val="21"/>
          <w:sz w:val="32"/>
          <w:szCs w:val="24"/>
          <w:highlight w:val="none"/>
          <w:lang w:val="en-US" w:eastAsia="zh-CN" w:bidi="ar-SA"/>
        </w:rPr>
        <w:instrText xml:space="preserve"> HYPERLINK \l _Toc23487 </w:instrText>
      </w:r>
      <w:r>
        <w:rPr>
          <w:rFonts w:hint="default" w:ascii="Times New Roman" w:hAnsi="Times New Roman" w:eastAsia="仿宋_GB2312" w:cs="Times New Roman"/>
          <w:bCs w:val="0"/>
          <w:color w:val="auto"/>
          <w:kern w:val="21"/>
          <w:sz w:val="32"/>
          <w:szCs w:val="24"/>
          <w:highlight w:val="none"/>
          <w:lang w:val="en-US" w:eastAsia="zh-CN" w:bidi="ar-SA"/>
        </w:rPr>
        <w:fldChar w:fldCharType="separate"/>
      </w:r>
      <w:r>
        <w:rPr>
          <w:rFonts w:hint="default" w:ascii="Times New Roman" w:hAnsi="Times New Roman" w:eastAsia="仿宋_GB2312" w:cs="Times New Roman"/>
          <w:color w:val="auto"/>
          <w:kern w:val="21"/>
          <w:sz w:val="32"/>
          <w:szCs w:val="32"/>
          <w:highlight w:val="none"/>
          <w:lang w:val="en-US" w:eastAsia="zh-CN" w:bidi="ar-SA"/>
        </w:rPr>
        <w:t>第三节  强化规划实施监督评估</w:t>
      </w:r>
      <w:r>
        <w:rPr>
          <w:rFonts w:ascii="Times New Roman" w:hAnsi="Times New Roman" w:eastAsia="仿宋_GB2312" w:cs="Times New Roman"/>
          <w:color w:val="auto"/>
          <w:kern w:val="21"/>
          <w:sz w:val="32"/>
          <w:szCs w:val="32"/>
          <w:highlight w:val="none"/>
          <w:lang w:val="en-US" w:eastAsia="zh-CN" w:bidi="ar-SA"/>
        </w:rPr>
        <w:tab/>
      </w:r>
      <w:r>
        <w:rPr>
          <w:rFonts w:ascii="Times New Roman" w:hAnsi="Times New Roman" w:eastAsia="仿宋_GB2312" w:cs="Times New Roman"/>
          <w:color w:val="auto"/>
          <w:kern w:val="21"/>
          <w:sz w:val="32"/>
          <w:szCs w:val="32"/>
          <w:highlight w:val="none"/>
          <w:lang w:val="en-US" w:eastAsia="zh-CN" w:bidi="ar-SA"/>
        </w:rPr>
        <w:fldChar w:fldCharType="begin"/>
      </w:r>
      <w:r>
        <w:rPr>
          <w:rFonts w:ascii="Times New Roman" w:hAnsi="Times New Roman" w:eastAsia="仿宋_GB2312" w:cs="Times New Roman"/>
          <w:color w:val="auto"/>
          <w:kern w:val="21"/>
          <w:sz w:val="32"/>
          <w:szCs w:val="32"/>
          <w:highlight w:val="none"/>
          <w:lang w:val="en-US" w:eastAsia="zh-CN" w:bidi="ar-SA"/>
        </w:rPr>
        <w:instrText xml:space="preserve"> PAGEREF _Toc23487 \h </w:instrText>
      </w:r>
      <w:r>
        <w:rPr>
          <w:rFonts w:ascii="Times New Roman" w:hAnsi="Times New Roman" w:eastAsia="仿宋_GB2312" w:cs="Times New Roman"/>
          <w:color w:val="auto"/>
          <w:kern w:val="21"/>
          <w:sz w:val="32"/>
          <w:szCs w:val="32"/>
          <w:highlight w:val="none"/>
          <w:lang w:val="en-US" w:eastAsia="zh-CN" w:bidi="ar-SA"/>
        </w:rPr>
        <w:fldChar w:fldCharType="separate"/>
      </w:r>
      <w:r>
        <w:rPr>
          <w:rFonts w:ascii="Times New Roman" w:hAnsi="Times New Roman" w:eastAsia="仿宋_GB2312" w:cs="Times New Roman"/>
          <w:color w:val="auto"/>
          <w:kern w:val="21"/>
          <w:sz w:val="32"/>
          <w:szCs w:val="32"/>
          <w:highlight w:val="none"/>
          <w:lang w:val="en-US" w:eastAsia="zh-CN" w:bidi="ar-SA"/>
        </w:rPr>
        <w:t>91</w:t>
      </w:r>
      <w:r>
        <w:rPr>
          <w:rFonts w:ascii="Times New Roman" w:hAnsi="Times New Roman" w:eastAsia="仿宋_GB2312" w:cs="Times New Roman"/>
          <w:color w:val="auto"/>
          <w:kern w:val="21"/>
          <w:sz w:val="32"/>
          <w:szCs w:val="32"/>
          <w:highlight w:val="none"/>
          <w:lang w:val="en-US" w:eastAsia="zh-CN" w:bidi="ar-SA"/>
        </w:rPr>
        <w:fldChar w:fldCharType="end"/>
      </w:r>
      <w:r>
        <w:rPr>
          <w:rFonts w:hint="default" w:ascii="Times New Roman" w:hAnsi="Times New Roman" w:eastAsia="仿宋_GB2312" w:cs="Times New Roman"/>
          <w:bCs w:val="0"/>
          <w:color w:val="auto"/>
          <w:kern w:val="21"/>
          <w:sz w:val="32"/>
          <w:szCs w:val="24"/>
          <w:highlight w:val="none"/>
          <w:lang w:val="en-US" w:eastAsia="zh-CN" w:bidi="ar-SA"/>
        </w:rPr>
        <w:fldChar w:fldCharType="end"/>
      </w:r>
    </w:p>
    <w:p w14:paraId="59F04C45">
      <w:pPr>
        <w:bidi w:val="0"/>
        <w:spacing w:line="560" w:lineRule="exact"/>
        <w:ind w:firstLine="640" w:firstLineChars="200"/>
        <w:textAlignment w:val="bottom"/>
        <w:rPr>
          <w:rFonts w:hint="default" w:ascii="Times New Roman" w:hAnsi="Times New Roman" w:eastAsia="仿宋_GB2312" w:cs="Times New Roman"/>
          <w:b w:val="0"/>
          <w:bCs w:val="0"/>
          <w:color w:val="auto"/>
          <w:kern w:val="0"/>
          <w:sz w:val="32"/>
          <w:szCs w:val="32"/>
          <w:highlight w:val="none"/>
        </w:rPr>
      </w:pPr>
      <w:r>
        <w:rPr>
          <w:rFonts w:hint="default" w:ascii="Times New Roman" w:hAnsi="Times New Roman" w:eastAsia="仿宋_GB2312" w:cs="Times New Roman"/>
          <w:bCs w:val="0"/>
          <w:color w:val="auto"/>
          <w:kern w:val="21"/>
          <w:sz w:val="32"/>
          <w:szCs w:val="24"/>
          <w:highlight w:val="none"/>
        </w:rPr>
        <w:fldChar w:fldCharType="end"/>
      </w:r>
      <w:r>
        <w:rPr>
          <w:rFonts w:hint="default" w:ascii="Times New Roman" w:hAnsi="Times New Roman" w:eastAsia="仿宋_GB2312" w:cs="Times New Roman"/>
          <w:b w:val="0"/>
          <w:bCs w:val="0"/>
          <w:color w:val="auto"/>
          <w:kern w:val="21"/>
          <w:sz w:val="32"/>
          <w:szCs w:val="24"/>
          <w:highlight w:val="none"/>
        </w:rPr>
        <w:br w:type="page"/>
      </w:r>
    </w:p>
    <w:p w14:paraId="0547CBF4">
      <w:pPr>
        <w:rPr>
          <w:rFonts w:hint="default" w:ascii="Times New Roman" w:hAnsi="Times New Roman" w:cs="Times New Roman"/>
          <w:b w:val="0"/>
          <w:bCs w:val="0"/>
          <w:color w:val="auto"/>
          <w:kern w:val="0"/>
          <w:highlight w:val="none"/>
        </w:rPr>
      </w:pPr>
      <w:r>
        <w:rPr>
          <w:rFonts w:hint="default" w:ascii="Times New Roman" w:hAnsi="Times New Roman" w:cs="Times New Roman"/>
          <w:b w:val="0"/>
          <w:bCs w:val="0"/>
          <w:color w:val="auto"/>
          <w:kern w:val="0"/>
          <w:highlight w:val="none"/>
        </w:rPr>
        <w:br w:type="page"/>
      </w:r>
    </w:p>
    <w:p w14:paraId="2DF5CB00">
      <w:pPr>
        <w:rPr>
          <w:rFonts w:hint="default" w:ascii="Times New Roman" w:hAnsi="Times New Roman" w:cs="Times New Roman"/>
          <w:b w:val="0"/>
          <w:bCs w:val="0"/>
          <w:color w:val="auto"/>
          <w:kern w:val="0"/>
          <w:highlight w:val="none"/>
        </w:rPr>
        <w:sectPr>
          <w:footerReference r:id="rId3" w:type="default"/>
          <w:pgSz w:w="11906" w:h="16838"/>
          <w:pgMar w:top="2098" w:right="1531" w:bottom="2098" w:left="1531" w:header="851" w:footer="1531" w:gutter="0"/>
          <w:pgNumType w:fmt="decimal"/>
          <w:cols w:space="720" w:num="1"/>
          <w:docGrid w:type="lines" w:linePitch="312" w:charSpace="0"/>
        </w:sectPr>
      </w:pPr>
    </w:p>
    <w:p w14:paraId="4B404264">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bookmarkStart w:id="0" w:name="_Toc29341"/>
      <w:bookmarkStart w:id="1" w:name="_Toc4223"/>
      <w:bookmarkStart w:id="2" w:name="_Toc27465"/>
      <w:r>
        <w:rPr>
          <w:rFonts w:hint="default" w:ascii="Times New Roman" w:hAnsi="Times New Roman" w:eastAsia="仿宋_GB2312" w:cs="Times New Roman"/>
          <w:color w:val="auto"/>
          <w:kern w:val="21"/>
          <w:sz w:val="32"/>
          <w:szCs w:val="32"/>
          <w:highlight w:val="none"/>
        </w:rPr>
        <w:t>威海市文登区国民经济和社会发展第十五个五年规划纲要，</w:t>
      </w:r>
      <w:r>
        <w:rPr>
          <w:rFonts w:hint="eastAsia" w:ascii="Times New Roman" w:hAnsi="Times New Roman" w:eastAsia="仿宋_GB2312" w:cs="Times New Roman"/>
          <w:color w:val="auto"/>
          <w:kern w:val="21"/>
          <w:sz w:val="32"/>
          <w:szCs w:val="32"/>
          <w:highlight w:val="none"/>
          <w:lang w:eastAsia="zh-CN"/>
        </w:rPr>
        <w:t>以习近平新时代中国特色社会主义思想为指导，深入贯彻党的二十届四中全会精神</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依据《中共威海市文登区委关于制定威海市文登区国民经济和社会发展第十五个五年规划的建议》编制，</w:t>
      </w:r>
      <w:r>
        <w:rPr>
          <w:rFonts w:hint="default" w:ascii="Times New Roman" w:hAnsi="Times New Roman" w:eastAsia="仿宋_GB2312" w:cs="Times New Roman"/>
          <w:color w:val="auto"/>
          <w:kern w:val="21"/>
          <w:sz w:val="32"/>
          <w:szCs w:val="32"/>
          <w:highlight w:val="none"/>
        </w:rPr>
        <w:t>主要阐明</w:t>
      </w:r>
      <w:r>
        <w:rPr>
          <w:rFonts w:hint="eastAsia" w:ascii="Times New Roman" w:hAnsi="Times New Roman" w:eastAsia="仿宋_GB2312" w:cs="Times New Roman"/>
          <w:color w:val="auto"/>
          <w:kern w:val="21"/>
          <w:sz w:val="32"/>
          <w:szCs w:val="32"/>
          <w:highlight w:val="none"/>
          <w:lang w:eastAsia="zh-CN"/>
        </w:rPr>
        <w:t>区委、区人民政府战略意图，明确工作重点，引导规范经营主体行为，是“十五五”时期新时代社会主义现代化强区建设的宏伟蓝图，是全区人民共同的</w:t>
      </w:r>
      <w:r>
        <w:rPr>
          <w:rFonts w:hint="default" w:ascii="Times New Roman" w:hAnsi="Times New Roman" w:eastAsia="仿宋_GB2312" w:cs="Times New Roman"/>
          <w:color w:val="auto"/>
          <w:kern w:val="21"/>
          <w:sz w:val="32"/>
          <w:szCs w:val="32"/>
          <w:highlight w:val="none"/>
        </w:rPr>
        <w:t>行动纲领。</w:t>
      </w:r>
    </w:p>
    <w:p w14:paraId="0DAC2AFD">
      <w:pPr>
        <w:widowControl w:val="0"/>
        <w:bidi w:val="0"/>
        <w:spacing w:line="560" w:lineRule="exact"/>
        <w:ind w:firstLine="0" w:firstLineChars="0"/>
        <w:jc w:val="center"/>
        <w:textAlignment w:val="bottom"/>
        <w:outlineLvl w:val="0"/>
        <w:rPr>
          <w:rFonts w:hint="default" w:ascii="Times New Roman" w:hAnsi="Times New Roman" w:eastAsia="方正小标宋简体" w:cs="Times New Roman"/>
          <w:color w:val="auto"/>
          <w:kern w:val="21"/>
          <w:sz w:val="32"/>
          <w:szCs w:val="32"/>
          <w:highlight w:val="none"/>
          <w:lang w:val="en-US" w:eastAsia="zh-CN" w:bidi="ar-SA"/>
        </w:rPr>
      </w:pPr>
    </w:p>
    <w:p w14:paraId="3C7BD491">
      <w:pPr>
        <w:widowControl w:val="0"/>
        <w:bidi w:val="0"/>
        <w:spacing w:line="560" w:lineRule="exact"/>
        <w:ind w:firstLine="0" w:firstLineChars="0"/>
        <w:jc w:val="center"/>
        <w:textAlignment w:val="bottom"/>
        <w:outlineLvl w:val="0"/>
        <w:rPr>
          <w:rFonts w:hint="default" w:ascii="Times New Roman" w:hAnsi="Times New Roman" w:eastAsia="方正小标宋简体" w:cs="Times New Roman"/>
          <w:color w:val="auto"/>
          <w:kern w:val="21"/>
          <w:sz w:val="32"/>
          <w:szCs w:val="32"/>
          <w:highlight w:val="none"/>
          <w:lang w:val="en-US" w:eastAsia="zh-CN" w:bidi="ar-SA"/>
        </w:rPr>
      </w:pPr>
      <w:bookmarkStart w:id="3" w:name="_Toc31904"/>
      <w:r>
        <w:rPr>
          <w:rFonts w:hint="default" w:ascii="Times New Roman" w:hAnsi="Times New Roman" w:eastAsia="方正小标宋简体" w:cs="Times New Roman"/>
          <w:color w:val="auto"/>
          <w:kern w:val="21"/>
          <w:sz w:val="32"/>
          <w:szCs w:val="32"/>
          <w:highlight w:val="none"/>
          <w:lang w:val="en-US" w:eastAsia="zh-CN" w:bidi="ar-SA"/>
        </w:rPr>
        <w:t xml:space="preserve">第一章  </w:t>
      </w:r>
      <w:bookmarkEnd w:id="0"/>
      <w:bookmarkEnd w:id="1"/>
      <w:bookmarkEnd w:id="2"/>
      <w:r>
        <w:rPr>
          <w:rFonts w:hint="default" w:ascii="Times New Roman" w:hAnsi="Times New Roman" w:eastAsia="方正小标宋简体" w:cs="Times New Roman"/>
          <w:color w:val="auto"/>
          <w:kern w:val="21"/>
          <w:sz w:val="32"/>
          <w:szCs w:val="32"/>
          <w:highlight w:val="none"/>
          <w:lang w:val="en-US" w:eastAsia="zh-CN" w:bidi="ar-SA"/>
        </w:rPr>
        <w:t>争当现代化强省建设县域样板</w:t>
      </w:r>
      <w:bookmarkEnd w:id="3"/>
    </w:p>
    <w:p w14:paraId="72C83168">
      <w:pPr>
        <w:widowControl w:val="0"/>
        <w:bidi w:val="0"/>
        <w:spacing w:line="560" w:lineRule="exact"/>
        <w:ind w:firstLine="0" w:firstLineChars="0"/>
        <w:jc w:val="center"/>
        <w:textAlignment w:val="bottom"/>
        <w:outlineLvl w:val="0"/>
        <w:rPr>
          <w:rFonts w:hint="default" w:ascii="Times New Roman" w:hAnsi="Times New Roman" w:eastAsia="方正小标宋简体" w:cs="Times New Roman"/>
          <w:color w:val="auto"/>
          <w:kern w:val="21"/>
          <w:sz w:val="32"/>
          <w:szCs w:val="32"/>
          <w:highlight w:val="none"/>
          <w:lang w:val="en-US" w:eastAsia="zh-CN" w:bidi="ar-SA"/>
        </w:rPr>
      </w:pPr>
      <w:bookmarkStart w:id="4" w:name="_Toc297"/>
      <w:r>
        <w:rPr>
          <w:rFonts w:hint="eastAsia" w:ascii="Times New Roman" w:hAnsi="Times New Roman" w:eastAsia="方正小标宋简体" w:cs="Times New Roman"/>
          <w:color w:val="auto"/>
          <w:kern w:val="21"/>
          <w:sz w:val="32"/>
          <w:szCs w:val="32"/>
          <w:highlight w:val="none"/>
          <w:lang w:val="en-US" w:eastAsia="zh-CN" w:bidi="ar-SA"/>
        </w:rPr>
        <w:t>确保基本建成新时代社会主义现代化强区取得决定性进展</w:t>
      </w:r>
      <w:bookmarkEnd w:id="4"/>
    </w:p>
    <w:p w14:paraId="283C0AB8">
      <w:pPr>
        <w:widowControl w:val="0"/>
        <w:bidi w:val="0"/>
        <w:spacing w:line="560" w:lineRule="exact"/>
        <w:ind w:firstLine="0" w:firstLineChars="0"/>
        <w:jc w:val="center"/>
        <w:textAlignment w:val="bottom"/>
        <w:outlineLvl w:val="0"/>
        <w:rPr>
          <w:rFonts w:hint="default" w:ascii="Times New Roman" w:hAnsi="Times New Roman" w:eastAsia="方正小标宋简体" w:cs="Times New Roman"/>
          <w:color w:val="auto"/>
          <w:kern w:val="21"/>
          <w:sz w:val="32"/>
          <w:szCs w:val="32"/>
          <w:highlight w:val="none"/>
          <w:lang w:val="en-US" w:eastAsia="zh-CN" w:bidi="ar-SA"/>
        </w:rPr>
      </w:pPr>
    </w:p>
    <w:p w14:paraId="04F3FF2E">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十五五</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时期是基本实现社会主义现代化夯实基础、全面发力的关键时期，也是</w:t>
      </w:r>
      <w:r>
        <w:rPr>
          <w:rFonts w:hint="default" w:ascii="Times New Roman" w:hAnsi="Times New Roman" w:eastAsia="仿宋_GB2312" w:cs="Times New Roman"/>
          <w:color w:val="auto"/>
          <w:kern w:val="21"/>
          <w:sz w:val="32"/>
          <w:szCs w:val="32"/>
          <w:highlight w:val="none"/>
          <w:lang w:eastAsia="zh-CN"/>
        </w:rPr>
        <w:t>我</w:t>
      </w:r>
      <w:r>
        <w:rPr>
          <w:rFonts w:hint="default" w:ascii="Times New Roman" w:hAnsi="Times New Roman" w:eastAsia="仿宋_GB2312" w:cs="Times New Roman"/>
          <w:color w:val="auto"/>
          <w:kern w:val="21"/>
          <w:sz w:val="32"/>
          <w:szCs w:val="32"/>
          <w:highlight w:val="none"/>
        </w:rPr>
        <w:t>区抢抓机遇、乘势而上，实现跨越式发展</w:t>
      </w:r>
      <w:r>
        <w:rPr>
          <w:rFonts w:hint="eastAsia" w:ascii="Times New Roman" w:hAnsi="Times New Roman" w:eastAsia="仿宋_GB2312" w:cs="Times New Roman"/>
          <w:color w:val="auto"/>
          <w:kern w:val="21"/>
          <w:sz w:val="32"/>
          <w:szCs w:val="32"/>
          <w:highlight w:val="none"/>
          <w:lang w:eastAsia="zh-CN"/>
        </w:rPr>
        <w:t>的</w:t>
      </w:r>
      <w:r>
        <w:rPr>
          <w:rFonts w:hint="default" w:ascii="Times New Roman" w:hAnsi="Times New Roman" w:eastAsia="仿宋_GB2312" w:cs="Times New Roman"/>
          <w:color w:val="auto"/>
          <w:kern w:val="21"/>
          <w:sz w:val="32"/>
          <w:szCs w:val="32"/>
          <w:highlight w:val="none"/>
          <w:lang w:eastAsia="zh-CN"/>
        </w:rPr>
        <w:t>关键</w:t>
      </w:r>
      <w:r>
        <w:rPr>
          <w:rFonts w:hint="default" w:ascii="Times New Roman" w:hAnsi="Times New Roman" w:eastAsia="仿宋_GB2312" w:cs="Times New Roman"/>
          <w:color w:val="auto"/>
          <w:kern w:val="21"/>
          <w:sz w:val="32"/>
          <w:szCs w:val="32"/>
          <w:highlight w:val="none"/>
        </w:rPr>
        <w:t>五年。</w:t>
      </w:r>
      <w:r>
        <w:rPr>
          <w:rFonts w:hint="default" w:ascii="Times New Roman" w:hAnsi="Times New Roman" w:eastAsia="仿宋_GB2312" w:cs="Times New Roman"/>
          <w:color w:val="auto"/>
          <w:kern w:val="21"/>
          <w:sz w:val="32"/>
          <w:szCs w:val="32"/>
          <w:highlight w:val="none"/>
          <w:lang w:val="en-US" w:eastAsia="zh-CN"/>
        </w:rPr>
        <w:t>进入新发展阶段，文登必须科学谋划、</w:t>
      </w:r>
      <w:r>
        <w:rPr>
          <w:rFonts w:hint="eastAsia" w:ascii="Times New Roman" w:hAnsi="Times New Roman" w:eastAsia="仿宋_GB2312" w:cs="Times New Roman"/>
          <w:color w:val="auto"/>
          <w:kern w:val="21"/>
          <w:sz w:val="32"/>
          <w:szCs w:val="32"/>
          <w:highlight w:val="none"/>
          <w:lang w:val="en-US" w:eastAsia="zh-CN"/>
        </w:rPr>
        <w:t>锐意进取，</w:t>
      </w:r>
      <w:r>
        <w:rPr>
          <w:rFonts w:hint="default" w:ascii="Times New Roman" w:hAnsi="Times New Roman" w:eastAsia="仿宋_GB2312" w:cs="Times New Roman"/>
          <w:color w:val="auto"/>
          <w:kern w:val="21"/>
          <w:sz w:val="32"/>
          <w:szCs w:val="32"/>
          <w:highlight w:val="none"/>
          <w:lang w:val="en-US" w:eastAsia="zh-CN"/>
        </w:rPr>
        <w:t>妥善应对外部环境新变化，有效化解发展新挑战，</w:t>
      </w:r>
      <w:r>
        <w:rPr>
          <w:rFonts w:hint="eastAsia" w:ascii="Times New Roman" w:hAnsi="Times New Roman" w:eastAsia="仿宋_GB2312" w:cs="Times New Roman"/>
          <w:color w:val="auto"/>
          <w:kern w:val="21"/>
          <w:sz w:val="32"/>
          <w:szCs w:val="32"/>
          <w:highlight w:val="none"/>
          <w:lang w:val="en-US" w:eastAsia="zh-CN"/>
        </w:rPr>
        <w:t>塑强</w:t>
      </w:r>
      <w:r>
        <w:rPr>
          <w:rFonts w:hint="default" w:ascii="Times New Roman" w:hAnsi="Times New Roman" w:eastAsia="仿宋_GB2312" w:cs="Times New Roman"/>
          <w:color w:val="auto"/>
          <w:kern w:val="21"/>
          <w:sz w:val="32"/>
          <w:szCs w:val="32"/>
          <w:highlight w:val="none"/>
          <w:lang w:val="en-US" w:eastAsia="zh-CN"/>
        </w:rPr>
        <w:t>区域竞争新优势，</w:t>
      </w:r>
      <w:r>
        <w:rPr>
          <w:rFonts w:hint="eastAsia" w:ascii="Times New Roman" w:hAnsi="Times New Roman" w:eastAsia="仿宋_GB2312" w:cs="Times New Roman"/>
          <w:color w:val="auto"/>
          <w:kern w:val="21"/>
          <w:sz w:val="32"/>
          <w:szCs w:val="32"/>
          <w:highlight w:val="none"/>
          <w:lang w:val="en-US" w:eastAsia="zh-CN"/>
        </w:rPr>
        <w:t>奋力在中国式现代化进程中打头阵、当先锋</w:t>
      </w:r>
      <w:r>
        <w:rPr>
          <w:rFonts w:hint="default" w:ascii="Times New Roman" w:hAnsi="Times New Roman" w:eastAsia="仿宋_GB2312" w:cs="Times New Roman"/>
          <w:color w:val="auto"/>
          <w:kern w:val="21"/>
          <w:sz w:val="32"/>
          <w:szCs w:val="32"/>
          <w:highlight w:val="none"/>
        </w:rPr>
        <w:t>。</w:t>
      </w:r>
    </w:p>
    <w:p w14:paraId="743FB5F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581CCFB1">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5" w:name="_Toc6663"/>
      <w:bookmarkStart w:id="6" w:name="_Toc8215"/>
      <w:bookmarkStart w:id="7" w:name="_Toc16814"/>
      <w:bookmarkStart w:id="8" w:name="_Toc3315"/>
      <w:r>
        <w:rPr>
          <w:rFonts w:hint="default" w:ascii="Times New Roman" w:hAnsi="Times New Roman" w:eastAsia="黑体" w:cs="Times New Roman"/>
          <w:color w:val="auto"/>
          <w:kern w:val="21"/>
          <w:sz w:val="32"/>
          <w:szCs w:val="32"/>
          <w:highlight w:val="none"/>
          <w:lang w:val="en-US" w:eastAsia="zh-CN" w:bidi="ar-SA"/>
        </w:rPr>
        <w:t xml:space="preserve">第一节  </w:t>
      </w:r>
      <w:bookmarkEnd w:id="5"/>
      <w:bookmarkEnd w:id="6"/>
      <w:bookmarkEnd w:id="7"/>
      <w:r>
        <w:rPr>
          <w:rFonts w:hint="eastAsia" w:ascii="Times New Roman" w:hAnsi="Times New Roman" w:eastAsia="黑体" w:cs="Times New Roman"/>
          <w:color w:val="auto"/>
          <w:kern w:val="21"/>
          <w:sz w:val="32"/>
          <w:szCs w:val="32"/>
          <w:highlight w:val="none"/>
          <w:lang w:val="en-US" w:eastAsia="zh-CN" w:bidi="ar-SA"/>
        </w:rPr>
        <w:t>社会主义现代化建设新征程取得良好开局</w:t>
      </w:r>
      <w:bookmarkEnd w:id="8"/>
    </w:p>
    <w:p w14:paraId="092514DF">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290816A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仿宋_GB2312" w:cs="Times New Roman"/>
          <w:color w:val="auto"/>
          <w:kern w:val="21"/>
          <w:sz w:val="32"/>
          <w:szCs w:val="32"/>
          <w:highlight w:val="none"/>
          <w:lang w:eastAsia="zh-CN"/>
        </w:rPr>
        <w:t>“十四五”时期是文登发展史上极为特殊、极不平凡的五年，五年来，在以习近平同志为核心的党中央坚强领导下，</w:t>
      </w:r>
      <w:r>
        <w:rPr>
          <w:rFonts w:hint="eastAsia" w:ascii="Times New Roman" w:hAnsi="Times New Roman" w:eastAsia="仿宋_GB2312" w:cs="Times New Roman"/>
          <w:color w:val="auto"/>
          <w:kern w:val="21"/>
          <w:sz w:val="32"/>
          <w:szCs w:val="32"/>
          <w:highlight w:val="none"/>
          <w:lang w:val="en-US" w:eastAsia="zh-CN"/>
        </w:rPr>
        <w:t>全区上下</w:t>
      </w:r>
      <w:r>
        <w:rPr>
          <w:rFonts w:hint="eastAsia" w:ascii="Times New Roman" w:hAnsi="Times New Roman" w:eastAsia="仿宋_GB2312" w:cs="Times New Roman"/>
          <w:color w:val="auto"/>
          <w:kern w:val="21"/>
          <w:sz w:val="32"/>
          <w:szCs w:val="32"/>
          <w:highlight w:val="none"/>
          <w:lang w:eastAsia="zh-CN"/>
        </w:rPr>
        <w:t>坚持以习近平新时代中国特色社会主义思想为指导，全面贯彻习近平总书记视察山东重要讲话和重要指示批示精神，始终把“威海要向精致城市方向发展”作为总目标总方向总遵循，完整准确全面贯彻新发展理念，主动服务和融入新发展格局，进一步全面深化改革、扩大开放，团结带领广大党员干部群众不忘初心、砥砺前行，以强烈的使命担当统筹稳增长、促发展、惠民生、化风险各项工作，“十四五”主要目标任务</w:t>
      </w:r>
      <w:r>
        <w:rPr>
          <w:rFonts w:hint="eastAsia" w:ascii="Times New Roman" w:hAnsi="Times New Roman" w:eastAsia="仿宋_GB2312" w:cs="Times New Roman"/>
          <w:color w:val="auto"/>
          <w:kern w:val="21"/>
          <w:sz w:val="32"/>
          <w:szCs w:val="32"/>
          <w:highlight w:val="none"/>
          <w:lang w:val="en-US" w:eastAsia="zh-CN"/>
        </w:rPr>
        <w:t>基本</w:t>
      </w:r>
      <w:r>
        <w:rPr>
          <w:rFonts w:hint="eastAsia" w:ascii="Times New Roman" w:hAnsi="Times New Roman" w:eastAsia="仿宋_GB2312" w:cs="Times New Roman"/>
          <w:color w:val="auto"/>
          <w:kern w:val="21"/>
          <w:sz w:val="32"/>
          <w:szCs w:val="32"/>
          <w:highlight w:val="none"/>
          <w:lang w:eastAsia="zh-CN"/>
        </w:rPr>
        <w:t>完成，</w:t>
      </w:r>
      <w:r>
        <w:rPr>
          <w:rFonts w:hint="eastAsia" w:ascii="Times New Roman" w:hAnsi="Times New Roman" w:eastAsia="仿宋_GB2312" w:cs="Times New Roman"/>
          <w:color w:val="auto"/>
          <w:kern w:val="21"/>
          <w:sz w:val="32"/>
          <w:szCs w:val="32"/>
          <w:highlight w:val="none"/>
          <w:lang w:val="en-US" w:eastAsia="zh-CN"/>
        </w:rPr>
        <w:t>新征程上新时代社会主义现代化强区建设</w:t>
      </w:r>
      <w:r>
        <w:rPr>
          <w:rFonts w:hint="eastAsia" w:ascii="Times New Roman" w:hAnsi="Times New Roman" w:eastAsia="仿宋_GB2312" w:cs="Times New Roman"/>
          <w:color w:val="auto"/>
          <w:kern w:val="21"/>
          <w:sz w:val="32"/>
          <w:szCs w:val="32"/>
          <w:highlight w:val="none"/>
          <w:lang w:eastAsia="zh-CN"/>
        </w:rPr>
        <w:t>实现良好开局。</w:t>
      </w:r>
    </w:p>
    <w:p w14:paraId="0E678907">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楷体_GB2312" w:cs="Times New Roman"/>
          <w:color w:val="auto"/>
          <w:kern w:val="21"/>
          <w:sz w:val="32"/>
          <w:szCs w:val="32"/>
          <w:highlight w:val="none"/>
        </w:rPr>
        <w:t>综合实力稳步攀升。</w:t>
      </w:r>
      <w:r>
        <w:rPr>
          <w:rFonts w:hint="default" w:ascii="Times New Roman" w:hAnsi="Times New Roman" w:eastAsia="仿宋_GB2312" w:cs="Times New Roman"/>
          <w:color w:val="auto"/>
          <w:kern w:val="21"/>
          <w:sz w:val="32"/>
          <w:szCs w:val="32"/>
          <w:highlight w:val="none"/>
        </w:rPr>
        <w:t>地区生产总值连续跨过</w:t>
      </w:r>
      <w:r>
        <w:rPr>
          <w:rFonts w:hint="eastAsia" w:ascii="Times New Roman" w:hAnsi="Times New Roman" w:eastAsia="仿宋_GB2312" w:cs="Times New Roman"/>
          <w:color w:val="auto"/>
          <w:kern w:val="21"/>
          <w:sz w:val="32"/>
          <w:szCs w:val="32"/>
          <w:highlight w:val="none"/>
          <w:lang w:eastAsia="zh-CN"/>
        </w:rPr>
        <w:t>两</w:t>
      </w:r>
      <w:r>
        <w:rPr>
          <w:rFonts w:hint="default" w:ascii="Times New Roman" w:hAnsi="Times New Roman" w:eastAsia="仿宋_GB2312" w:cs="Times New Roman"/>
          <w:color w:val="auto"/>
          <w:kern w:val="21"/>
          <w:sz w:val="32"/>
          <w:szCs w:val="32"/>
          <w:highlight w:val="none"/>
        </w:rPr>
        <w:t>个百亿台阶</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达到6</w:t>
      </w:r>
      <w:r>
        <w:rPr>
          <w:rFonts w:hint="eastAsia" w:ascii="Times New Roman" w:hAnsi="Times New Roman" w:eastAsia="仿宋_GB2312" w:cs="Times New Roman"/>
          <w:color w:val="auto"/>
          <w:kern w:val="21"/>
          <w:sz w:val="32"/>
          <w:szCs w:val="32"/>
          <w:highlight w:val="none"/>
          <w:lang w:val="en-US" w:eastAsia="zh-CN"/>
        </w:rPr>
        <w:t>63.6</w:t>
      </w:r>
      <w:r>
        <w:rPr>
          <w:rFonts w:hint="default" w:ascii="Times New Roman" w:hAnsi="Times New Roman" w:eastAsia="仿宋_GB2312" w:cs="Times New Roman"/>
          <w:color w:val="auto"/>
          <w:kern w:val="21"/>
          <w:sz w:val="32"/>
          <w:szCs w:val="32"/>
          <w:highlight w:val="none"/>
        </w:rPr>
        <w:t>亿元，</w:t>
      </w:r>
      <w:r>
        <w:rPr>
          <w:rFonts w:hint="default" w:ascii="Times New Roman" w:hAnsi="Times New Roman" w:eastAsia="仿宋_GB2312" w:cs="Times New Roman"/>
          <w:color w:val="auto"/>
          <w:kern w:val="21"/>
          <w:sz w:val="32"/>
          <w:szCs w:val="32"/>
          <w:highlight w:val="none"/>
          <w:lang w:eastAsia="zh-CN"/>
        </w:rPr>
        <w:t>剔除</w:t>
      </w:r>
      <w:r>
        <w:rPr>
          <w:rFonts w:hint="default" w:ascii="Times New Roman" w:hAnsi="Times New Roman" w:eastAsia="仿宋_GB2312" w:cs="Times New Roman"/>
          <w:color w:val="auto"/>
          <w:kern w:val="21"/>
          <w:sz w:val="32"/>
          <w:szCs w:val="32"/>
          <w:highlight w:val="none"/>
          <w:lang w:val="en-US" w:eastAsia="zh-CN"/>
        </w:rPr>
        <w:t>疫情</w:t>
      </w:r>
      <w:r>
        <w:rPr>
          <w:rFonts w:hint="eastAsia" w:ascii="Times New Roman" w:hAnsi="Times New Roman" w:eastAsia="仿宋_GB2312" w:cs="Times New Roman"/>
          <w:color w:val="auto"/>
          <w:kern w:val="21"/>
          <w:sz w:val="32"/>
          <w:szCs w:val="32"/>
          <w:highlight w:val="none"/>
          <w:lang w:val="en-US" w:eastAsia="zh-CN"/>
        </w:rPr>
        <w:t>因素，</w:t>
      </w:r>
      <w:r>
        <w:rPr>
          <w:rFonts w:hint="default" w:ascii="Times New Roman" w:hAnsi="Times New Roman" w:eastAsia="仿宋_GB2312" w:cs="Times New Roman"/>
          <w:color w:val="auto"/>
          <w:kern w:val="21"/>
          <w:sz w:val="32"/>
          <w:szCs w:val="32"/>
          <w:highlight w:val="none"/>
        </w:rPr>
        <w:t>年均增长</w:t>
      </w:r>
      <w:r>
        <w:rPr>
          <w:rFonts w:hint="default" w:ascii="Times New Roman" w:hAnsi="Times New Roman" w:eastAsia="仿宋_GB2312" w:cs="Times New Roman"/>
          <w:color w:val="auto"/>
          <w:kern w:val="21"/>
          <w:sz w:val="32"/>
          <w:szCs w:val="32"/>
          <w:highlight w:val="none"/>
          <w:lang w:val="en-US" w:eastAsia="zh-CN"/>
        </w:rPr>
        <w:t>5.9</w:t>
      </w:r>
      <w:r>
        <w:rPr>
          <w:rFonts w:hint="default" w:ascii="Times New Roman" w:hAnsi="Times New Roman" w:eastAsia="仿宋_GB2312" w:cs="Times New Roman"/>
          <w:color w:val="auto"/>
          <w:kern w:val="21"/>
          <w:sz w:val="32"/>
          <w:szCs w:val="32"/>
          <w:highlight w:val="none"/>
        </w:rPr>
        <w:t>%，人均GDP突破1.</w:t>
      </w:r>
      <w:r>
        <w:rPr>
          <w:rFonts w:hint="eastAsia" w:ascii="Times New Roman" w:hAnsi="Times New Roman" w:eastAsia="仿宋_GB2312" w:cs="Times New Roman"/>
          <w:color w:val="auto"/>
          <w:kern w:val="21"/>
          <w:sz w:val="32"/>
          <w:szCs w:val="32"/>
          <w:highlight w:val="none"/>
          <w:lang w:val="en-US" w:eastAsia="zh-CN"/>
        </w:rPr>
        <w:t>7</w:t>
      </w:r>
      <w:r>
        <w:rPr>
          <w:rFonts w:hint="default" w:ascii="Times New Roman" w:hAnsi="Times New Roman" w:eastAsia="仿宋_GB2312" w:cs="Times New Roman"/>
          <w:color w:val="auto"/>
          <w:kern w:val="21"/>
          <w:sz w:val="32"/>
          <w:szCs w:val="32"/>
          <w:highlight w:val="none"/>
        </w:rPr>
        <w:t>万美元。</w:t>
      </w:r>
      <w:r>
        <w:rPr>
          <w:rFonts w:hint="eastAsia" w:ascii="Times New Roman" w:hAnsi="Times New Roman" w:eastAsia="仿宋_GB2312" w:cs="Times New Roman"/>
          <w:color w:val="auto"/>
          <w:kern w:val="21"/>
          <w:sz w:val="32"/>
          <w:szCs w:val="32"/>
          <w:highlight w:val="none"/>
          <w:lang w:eastAsia="zh-CN"/>
        </w:rPr>
        <w:t>其中，</w:t>
      </w:r>
      <w:r>
        <w:rPr>
          <w:rFonts w:hint="default" w:ascii="Times New Roman" w:hAnsi="Times New Roman" w:eastAsia="仿宋_GB2312" w:cs="Times New Roman"/>
          <w:color w:val="auto"/>
          <w:kern w:val="21"/>
          <w:sz w:val="32"/>
          <w:szCs w:val="32"/>
          <w:highlight w:val="none"/>
        </w:rPr>
        <w:t>规上工业增加值年均增长</w:t>
      </w:r>
      <w:r>
        <w:rPr>
          <w:rFonts w:hint="eastAsia" w:ascii="Times New Roman" w:hAnsi="Times New Roman" w:eastAsia="仿宋_GB2312" w:cs="Times New Roman"/>
          <w:color w:val="auto"/>
          <w:kern w:val="21"/>
          <w:sz w:val="32"/>
          <w:szCs w:val="32"/>
          <w:highlight w:val="none"/>
          <w:lang w:val="en-US" w:eastAsia="zh-CN"/>
        </w:rPr>
        <w:t>5</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8</w:t>
      </w:r>
      <w:r>
        <w:rPr>
          <w:rFonts w:hint="default" w:ascii="Times New Roman" w:hAnsi="Times New Roman" w:eastAsia="仿宋_GB2312" w:cs="Times New Roman"/>
          <w:color w:val="auto"/>
          <w:kern w:val="21"/>
          <w:sz w:val="32"/>
          <w:szCs w:val="32"/>
          <w:highlight w:val="none"/>
        </w:rPr>
        <w:t>%，服务业增加值年均增长</w:t>
      </w:r>
      <w:r>
        <w:rPr>
          <w:rFonts w:hint="eastAsia" w:ascii="Times New Roman" w:hAnsi="Times New Roman" w:eastAsia="仿宋_GB2312" w:cs="Times New Roman"/>
          <w:color w:val="auto"/>
          <w:kern w:val="21"/>
          <w:sz w:val="32"/>
          <w:szCs w:val="32"/>
          <w:highlight w:val="none"/>
          <w:lang w:val="en-US" w:eastAsia="zh-CN"/>
        </w:rPr>
        <w:t>6.1</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三次产业结构调整为12.</w:t>
      </w:r>
      <w:r>
        <w:rPr>
          <w:rFonts w:hint="eastAsia" w:ascii="Times New Roman" w:hAnsi="Times New Roman" w:eastAsia="仿宋_GB2312" w:cs="Times New Roman"/>
          <w:color w:val="auto"/>
          <w:kern w:val="21"/>
          <w:sz w:val="32"/>
          <w:szCs w:val="32"/>
          <w:highlight w:val="none"/>
          <w:lang w:val="en-US" w:eastAsia="zh-CN"/>
        </w:rPr>
        <w:t>1</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3</w:t>
      </w:r>
      <w:r>
        <w:rPr>
          <w:rFonts w:hint="eastAsia" w:ascii="Times New Roman" w:hAnsi="Times New Roman" w:eastAsia="仿宋_GB2312" w:cs="Times New Roman"/>
          <w:color w:val="auto"/>
          <w:kern w:val="21"/>
          <w:sz w:val="32"/>
          <w:szCs w:val="32"/>
          <w:highlight w:val="none"/>
          <w:lang w:val="en-US" w:eastAsia="zh-CN"/>
        </w:rPr>
        <w:t>2</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val="en-US" w:eastAsia="zh-CN"/>
        </w:rPr>
        <w:t>9</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55。固定资产投资年均增长</w:t>
      </w:r>
      <w:r>
        <w:rPr>
          <w:rFonts w:hint="eastAsia" w:ascii="Times New Roman" w:hAnsi="Times New Roman" w:eastAsia="仿宋_GB2312" w:cs="Times New Roman"/>
          <w:color w:val="auto"/>
          <w:kern w:val="21"/>
          <w:sz w:val="32"/>
          <w:szCs w:val="32"/>
          <w:highlight w:val="none"/>
          <w:lang w:val="en-US" w:eastAsia="zh-CN"/>
        </w:rPr>
        <w:t>5</w:t>
      </w:r>
      <w:r>
        <w:rPr>
          <w:rFonts w:hint="default" w:ascii="Times New Roman" w:hAnsi="Times New Roman" w:eastAsia="仿宋_GB2312" w:cs="Times New Roman"/>
          <w:color w:val="auto"/>
          <w:kern w:val="21"/>
          <w:sz w:val="32"/>
          <w:szCs w:val="32"/>
          <w:highlight w:val="none"/>
        </w:rPr>
        <w:t>%，社会消费品零售总额年均增长</w:t>
      </w:r>
      <w:r>
        <w:rPr>
          <w:rFonts w:hint="eastAsia" w:ascii="Times New Roman" w:hAnsi="Times New Roman" w:eastAsia="仿宋_GB2312" w:cs="Times New Roman"/>
          <w:color w:val="auto"/>
          <w:kern w:val="21"/>
          <w:sz w:val="32"/>
          <w:szCs w:val="32"/>
          <w:highlight w:val="none"/>
          <w:lang w:val="en-US" w:eastAsia="zh-CN"/>
        </w:rPr>
        <w:t>7.5</w:t>
      </w:r>
      <w:r>
        <w:rPr>
          <w:rFonts w:hint="default" w:ascii="Times New Roman" w:hAnsi="Times New Roman" w:eastAsia="仿宋_GB2312" w:cs="Times New Roman"/>
          <w:color w:val="auto"/>
          <w:kern w:val="21"/>
          <w:sz w:val="32"/>
          <w:szCs w:val="32"/>
          <w:highlight w:val="none"/>
        </w:rPr>
        <w:t>%，内需主动力愈发强劲</w:t>
      </w:r>
      <w:r>
        <w:rPr>
          <w:rFonts w:hint="default"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“四上”企业数量较2020年实现倍增，</w:t>
      </w:r>
      <w:r>
        <w:rPr>
          <w:rFonts w:hint="default" w:ascii="Times New Roman" w:hAnsi="Times New Roman" w:eastAsia="仿宋_GB2312" w:cs="Times New Roman"/>
          <w:color w:val="auto"/>
          <w:kern w:val="21"/>
          <w:sz w:val="32"/>
          <w:szCs w:val="32"/>
          <w:highlight w:val="none"/>
        </w:rPr>
        <w:t>市场主体总量突破</w:t>
      </w:r>
      <w:r>
        <w:rPr>
          <w:rFonts w:hint="eastAsia" w:ascii="Times New Roman" w:hAnsi="Times New Roman" w:eastAsia="仿宋_GB2312" w:cs="Times New Roman"/>
          <w:color w:val="auto"/>
          <w:kern w:val="21"/>
          <w:sz w:val="32"/>
          <w:szCs w:val="32"/>
          <w:highlight w:val="none"/>
          <w:lang w:val="en-US" w:eastAsia="zh-CN"/>
        </w:rPr>
        <w:t>7.5</w:t>
      </w:r>
      <w:r>
        <w:rPr>
          <w:rFonts w:hint="default" w:ascii="Times New Roman" w:hAnsi="Times New Roman" w:eastAsia="仿宋_GB2312" w:cs="Times New Roman"/>
          <w:color w:val="auto"/>
          <w:kern w:val="21"/>
          <w:sz w:val="32"/>
          <w:szCs w:val="32"/>
          <w:highlight w:val="none"/>
        </w:rPr>
        <w:t>万户</w:t>
      </w:r>
      <w:r>
        <w:rPr>
          <w:rFonts w:hint="eastAsia" w:ascii="Times New Roman" w:hAnsi="Times New Roman" w:eastAsia="仿宋_GB2312" w:cs="Times New Roman"/>
          <w:color w:val="auto"/>
          <w:kern w:val="21"/>
          <w:sz w:val="32"/>
          <w:szCs w:val="32"/>
          <w:highlight w:val="none"/>
          <w:lang w:val="en-US" w:eastAsia="zh-CN"/>
        </w:rPr>
        <w:t>，入选全国综合实力百强区</w:t>
      </w:r>
      <w:r>
        <w:rPr>
          <w:rFonts w:hint="default" w:ascii="Times New Roman" w:hAnsi="Times New Roman" w:eastAsia="仿宋_GB2312" w:cs="Times New Roman"/>
          <w:color w:val="auto"/>
          <w:kern w:val="21"/>
          <w:sz w:val="32"/>
          <w:szCs w:val="32"/>
          <w:highlight w:val="none"/>
        </w:rPr>
        <w:t>。</w:t>
      </w:r>
    </w:p>
    <w:p w14:paraId="2BFC9AF0">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楷体_GB2312" w:cs="Times New Roman"/>
          <w:color w:val="auto"/>
          <w:kern w:val="21"/>
          <w:sz w:val="32"/>
          <w:szCs w:val="32"/>
          <w:highlight w:val="none"/>
        </w:rPr>
        <w:t>科技创新活力迸发。</w:t>
      </w:r>
      <w:r>
        <w:rPr>
          <w:rFonts w:hint="default" w:ascii="Times New Roman" w:hAnsi="Times New Roman" w:eastAsia="仿宋_GB2312" w:cs="Times New Roman"/>
          <w:color w:val="auto"/>
          <w:kern w:val="21"/>
          <w:sz w:val="32"/>
          <w:szCs w:val="32"/>
          <w:highlight w:val="none"/>
        </w:rPr>
        <w:t>企业创新主体地位更加凸显，</w:t>
      </w:r>
      <w:r>
        <w:rPr>
          <w:rFonts w:hint="eastAsia" w:ascii="Times New Roman" w:hAnsi="Times New Roman" w:eastAsia="仿宋_GB2312" w:cs="Times New Roman"/>
          <w:color w:val="auto"/>
          <w:kern w:val="21"/>
          <w:sz w:val="32"/>
          <w:szCs w:val="32"/>
          <w:highlight w:val="none"/>
        </w:rPr>
        <w:t>认定国家高新技术企业</w:t>
      </w:r>
      <w:r>
        <w:rPr>
          <w:rFonts w:hint="eastAsia" w:ascii="Times New Roman" w:hAnsi="Times New Roman" w:eastAsia="仿宋_GB2312" w:cs="Times New Roman"/>
          <w:color w:val="auto"/>
          <w:kern w:val="21"/>
          <w:sz w:val="32"/>
          <w:szCs w:val="32"/>
          <w:highlight w:val="none"/>
          <w:lang w:val="en-US" w:eastAsia="zh-CN"/>
        </w:rPr>
        <w:t>190</w:t>
      </w:r>
      <w:r>
        <w:rPr>
          <w:rFonts w:hint="eastAsia" w:ascii="Times New Roman" w:hAnsi="Times New Roman" w:eastAsia="仿宋_GB2312" w:cs="Times New Roman"/>
          <w:color w:val="auto"/>
          <w:kern w:val="21"/>
          <w:sz w:val="32"/>
          <w:szCs w:val="32"/>
          <w:highlight w:val="none"/>
        </w:rPr>
        <w:t>家、科技型中小企业32</w:t>
      </w:r>
      <w:r>
        <w:rPr>
          <w:rFonts w:hint="eastAsia" w:ascii="Times New Roman" w:hAnsi="Times New Roman" w:eastAsia="仿宋_GB2312" w:cs="Times New Roman"/>
          <w:color w:val="auto"/>
          <w:kern w:val="21"/>
          <w:sz w:val="32"/>
          <w:szCs w:val="32"/>
          <w:highlight w:val="none"/>
          <w:lang w:val="en-US" w:eastAsia="zh-CN"/>
        </w:rPr>
        <w:t>8</w:t>
      </w:r>
      <w:r>
        <w:rPr>
          <w:rFonts w:hint="eastAsia" w:ascii="Times New Roman" w:hAnsi="Times New Roman" w:eastAsia="仿宋_GB2312" w:cs="Times New Roman"/>
          <w:color w:val="auto"/>
          <w:kern w:val="21"/>
          <w:sz w:val="32"/>
          <w:szCs w:val="32"/>
          <w:highlight w:val="none"/>
        </w:rPr>
        <w:t>家，</w:t>
      </w:r>
      <w:r>
        <w:rPr>
          <w:rFonts w:hint="eastAsia" w:ascii="Times New Roman" w:hAnsi="Times New Roman" w:eastAsia="仿宋_GB2312" w:cs="Times New Roman"/>
          <w:color w:val="auto"/>
          <w:kern w:val="21"/>
          <w:sz w:val="32"/>
          <w:szCs w:val="32"/>
          <w:highlight w:val="none"/>
          <w:lang w:val="en-US" w:eastAsia="zh-CN"/>
        </w:rPr>
        <w:t>整体</w:t>
      </w:r>
      <w:r>
        <w:rPr>
          <w:rFonts w:hint="default" w:ascii="Times New Roman" w:hAnsi="Times New Roman" w:eastAsia="仿宋_GB2312" w:cs="Times New Roman"/>
          <w:color w:val="auto"/>
          <w:kern w:val="21"/>
          <w:sz w:val="32"/>
          <w:szCs w:val="32"/>
          <w:highlight w:val="none"/>
        </w:rPr>
        <w:t>较</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十三五</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末</w:t>
      </w:r>
      <w:r>
        <w:rPr>
          <w:rFonts w:hint="eastAsia" w:ascii="Times New Roman" w:hAnsi="Times New Roman" w:eastAsia="仿宋_GB2312" w:cs="Times New Roman"/>
          <w:color w:val="auto"/>
          <w:kern w:val="21"/>
          <w:sz w:val="32"/>
          <w:szCs w:val="32"/>
          <w:highlight w:val="none"/>
          <w:lang w:eastAsia="zh-CN"/>
        </w:rPr>
        <w:t>翻一番</w:t>
      </w:r>
      <w:r>
        <w:rPr>
          <w:rFonts w:hint="default" w:ascii="Times New Roman" w:hAnsi="Times New Roman" w:eastAsia="仿宋_GB2312" w:cs="Times New Roman"/>
          <w:color w:val="auto"/>
          <w:kern w:val="21"/>
          <w:sz w:val="32"/>
          <w:szCs w:val="32"/>
          <w:highlight w:val="none"/>
        </w:rPr>
        <w:t>，规上工业企业研发投入</w:t>
      </w:r>
      <w:r>
        <w:rPr>
          <w:rFonts w:hint="default" w:ascii="Times New Roman" w:hAnsi="Times New Roman" w:eastAsia="仿宋_GB2312" w:cs="Times New Roman"/>
          <w:color w:val="auto"/>
          <w:kern w:val="21"/>
          <w:sz w:val="32"/>
          <w:szCs w:val="32"/>
          <w:highlight w:val="none"/>
          <w:lang w:val="en-US" w:eastAsia="zh-CN"/>
        </w:rPr>
        <w:t>年均</w:t>
      </w:r>
      <w:r>
        <w:rPr>
          <w:rFonts w:hint="default" w:ascii="Times New Roman" w:hAnsi="Times New Roman" w:eastAsia="仿宋_GB2312" w:cs="Times New Roman"/>
          <w:color w:val="auto"/>
          <w:kern w:val="21"/>
          <w:sz w:val="32"/>
          <w:szCs w:val="32"/>
          <w:highlight w:val="none"/>
        </w:rPr>
        <w:t>增长</w:t>
      </w:r>
      <w:r>
        <w:rPr>
          <w:rFonts w:hint="default" w:ascii="Times New Roman" w:hAnsi="Times New Roman" w:eastAsia="仿宋_GB2312" w:cs="Times New Roman"/>
          <w:color w:val="auto"/>
          <w:kern w:val="21"/>
          <w:sz w:val="32"/>
          <w:szCs w:val="32"/>
          <w:highlight w:val="none"/>
          <w:lang w:val="en-US" w:eastAsia="zh-CN"/>
        </w:rPr>
        <w:t>12</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rPr>
        <w:t>天润先进材料研究院等</w:t>
      </w:r>
      <w:r>
        <w:rPr>
          <w:rFonts w:hint="eastAsia" w:ascii="Times New Roman" w:hAnsi="Times New Roman" w:eastAsia="仿宋_GB2312" w:cs="Times New Roman"/>
          <w:color w:val="auto"/>
          <w:kern w:val="21"/>
          <w:sz w:val="32"/>
          <w:szCs w:val="32"/>
          <w:highlight w:val="none"/>
          <w:lang w:val="en-US" w:eastAsia="zh-CN"/>
        </w:rPr>
        <w:t>6</w:t>
      </w:r>
      <w:r>
        <w:rPr>
          <w:rFonts w:hint="eastAsia" w:ascii="Times New Roman" w:hAnsi="Times New Roman" w:eastAsia="仿宋_GB2312" w:cs="Times New Roman"/>
          <w:color w:val="auto"/>
          <w:kern w:val="21"/>
          <w:sz w:val="32"/>
          <w:szCs w:val="32"/>
          <w:highlight w:val="none"/>
        </w:rPr>
        <w:t>个平台跻身威海</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1+4+N</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创新体系</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高新技术产业产值占规模以上工业</w:t>
      </w:r>
      <w:r>
        <w:rPr>
          <w:rFonts w:hint="eastAsia" w:ascii="Times New Roman" w:hAnsi="Times New Roman" w:eastAsia="仿宋_GB2312" w:cs="Times New Roman"/>
          <w:color w:val="auto"/>
          <w:kern w:val="21"/>
          <w:sz w:val="32"/>
          <w:szCs w:val="32"/>
          <w:highlight w:val="none"/>
          <w:lang w:val="en-US" w:eastAsia="zh-CN"/>
        </w:rPr>
        <w:t>总</w:t>
      </w:r>
      <w:r>
        <w:rPr>
          <w:rFonts w:hint="default" w:ascii="Times New Roman" w:hAnsi="Times New Roman" w:eastAsia="仿宋_GB2312" w:cs="Times New Roman"/>
          <w:color w:val="auto"/>
          <w:kern w:val="21"/>
          <w:sz w:val="32"/>
          <w:szCs w:val="32"/>
          <w:highlight w:val="none"/>
        </w:rPr>
        <w:t>产值比重达到65%。科创资源高效集聚，</w:t>
      </w:r>
      <w:r>
        <w:rPr>
          <w:rFonts w:hint="eastAsia" w:ascii="Times New Roman" w:hAnsi="Times New Roman" w:eastAsia="仿宋_GB2312" w:cs="Times New Roman"/>
          <w:color w:val="auto"/>
          <w:kern w:val="21"/>
          <w:sz w:val="32"/>
          <w:szCs w:val="32"/>
          <w:highlight w:val="none"/>
          <w:lang w:eastAsia="zh-CN"/>
        </w:rPr>
        <w:t>引进培育</w:t>
      </w:r>
      <w:r>
        <w:rPr>
          <w:rFonts w:hint="default" w:ascii="Times New Roman" w:hAnsi="Times New Roman" w:eastAsia="仿宋_GB2312" w:cs="Times New Roman"/>
          <w:color w:val="auto"/>
          <w:kern w:val="21"/>
          <w:sz w:val="32"/>
          <w:szCs w:val="32"/>
          <w:highlight w:val="none"/>
        </w:rPr>
        <w:t>省级以上高层次人才1</w:t>
      </w:r>
      <w:r>
        <w:rPr>
          <w:rFonts w:hint="eastAsia" w:ascii="Times New Roman" w:hAnsi="Times New Roman" w:eastAsia="仿宋_GB2312" w:cs="Times New Roman"/>
          <w:color w:val="auto"/>
          <w:kern w:val="21"/>
          <w:sz w:val="32"/>
          <w:szCs w:val="32"/>
          <w:highlight w:val="none"/>
          <w:lang w:val="en-US" w:eastAsia="zh-CN"/>
        </w:rPr>
        <w:t>27名</w:t>
      </w:r>
      <w:r>
        <w:rPr>
          <w:rFonts w:hint="default" w:ascii="Times New Roman" w:hAnsi="Times New Roman" w:eastAsia="仿宋_GB2312" w:cs="Times New Roman"/>
          <w:color w:val="auto"/>
          <w:kern w:val="21"/>
          <w:sz w:val="32"/>
          <w:szCs w:val="32"/>
          <w:highlight w:val="none"/>
        </w:rPr>
        <w:t>，与</w:t>
      </w:r>
      <w:r>
        <w:rPr>
          <w:rFonts w:hint="eastAsia" w:ascii="Times New Roman" w:hAnsi="Times New Roman" w:eastAsia="仿宋_GB2312" w:cs="Times New Roman"/>
          <w:color w:val="auto"/>
          <w:kern w:val="21"/>
          <w:sz w:val="32"/>
          <w:szCs w:val="32"/>
          <w:highlight w:val="none"/>
          <w:lang w:val="en-US" w:eastAsia="zh-CN"/>
        </w:rPr>
        <w:t>山东大学、</w:t>
      </w:r>
      <w:r>
        <w:rPr>
          <w:rFonts w:hint="default" w:ascii="Times New Roman" w:hAnsi="Times New Roman" w:eastAsia="仿宋_GB2312" w:cs="Times New Roman"/>
          <w:color w:val="auto"/>
          <w:kern w:val="21"/>
          <w:sz w:val="32"/>
          <w:szCs w:val="32"/>
          <w:highlight w:val="none"/>
        </w:rPr>
        <w:t>华中科技</w:t>
      </w:r>
      <w:r>
        <w:rPr>
          <w:rFonts w:hint="eastAsia" w:ascii="Times New Roman" w:hAnsi="Times New Roman" w:eastAsia="仿宋_GB2312" w:cs="Times New Roman"/>
          <w:color w:val="auto"/>
          <w:kern w:val="21"/>
          <w:sz w:val="32"/>
          <w:szCs w:val="32"/>
          <w:highlight w:val="none"/>
          <w:lang w:val="en-US" w:eastAsia="zh-CN"/>
        </w:rPr>
        <w:t>大学</w:t>
      </w:r>
      <w:r>
        <w:rPr>
          <w:rFonts w:hint="default" w:ascii="Times New Roman" w:hAnsi="Times New Roman" w:eastAsia="仿宋_GB2312" w:cs="Times New Roman"/>
          <w:color w:val="auto"/>
          <w:kern w:val="21"/>
          <w:sz w:val="32"/>
          <w:szCs w:val="32"/>
          <w:highlight w:val="none"/>
        </w:rPr>
        <w:t>等高校</w:t>
      </w:r>
      <w:r>
        <w:rPr>
          <w:rFonts w:hint="eastAsia" w:ascii="Times New Roman" w:hAnsi="Times New Roman" w:eastAsia="仿宋_GB2312" w:cs="Times New Roman"/>
          <w:color w:val="auto"/>
          <w:kern w:val="21"/>
          <w:sz w:val="32"/>
          <w:szCs w:val="32"/>
          <w:highlight w:val="none"/>
          <w:lang w:eastAsia="zh-CN"/>
        </w:rPr>
        <w:t>院所</w:t>
      </w:r>
      <w:r>
        <w:rPr>
          <w:rFonts w:hint="default" w:ascii="Times New Roman" w:hAnsi="Times New Roman" w:eastAsia="仿宋_GB2312" w:cs="Times New Roman"/>
          <w:color w:val="auto"/>
          <w:kern w:val="21"/>
          <w:sz w:val="32"/>
          <w:szCs w:val="32"/>
          <w:highlight w:val="none"/>
        </w:rPr>
        <w:t>达成产学研合作</w:t>
      </w:r>
      <w:r>
        <w:rPr>
          <w:rFonts w:hint="default" w:ascii="Times New Roman" w:hAnsi="Times New Roman" w:eastAsia="仿宋_GB2312" w:cs="Times New Roman"/>
          <w:color w:val="auto"/>
          <w:kern w:val="21"/>
          <w:sz w:val="32"/>
          <w:szCs w:val="32"/>
          <w:highlight w:val="none"/>
          <w:lang w:val="en-US" w:eastAsia="zh-CN"/>
        </w:rPr>
        <w:t>102</w:t>
      </w:r>
      <w:r>
        <w:rPr>
          <w:rFonts w:hint="default" w:ascii="Times New Roman" w:hAnsi="Times New Roman" w:eastAsia="仿宋_GB2312" w:cs="Times New Roman"/>
          <w:color w:val="auto"/>
          <w:kern w:val="21"/>
          <w:sz w:val="32"/>
          <w:szCs w:val="32"/>
          <w:highlight w:val="none"/>
        </w:rPr>
        <w:t>项，</w:t>
      </w:r>
      <w:r>
        <w:rPr>
          <w:rFonts w:hint="eastAsia" w:ascii="Times New Roman" w:hAnsi="Times New Roman" w:eastAsia="仿宋_GB2312" w:cs="Times New Roman"/>
          <w:color w:val="auto"/>
          <w:kern w:val="21"/>
          <w:sz w:val="32"/>
          <w:szCs w:val="32"/>
          <w:highlight w:val="none"/>
          <w:lang w:val="en-US" w:eastAsia="zh-CN"/>
        </w:rPr>
        <w:t>吉林大学威海仿生研究院</w:t>
      </w:r>
      <w:r>
        <w:rPr>
          <w:rFonts w:hint="eastAsia"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val="en-US" w:eastAsia="zh-CN"/>
        </w:rPr>
        <w:t>省发动机</w:t>
      </w:r>
      <w:r>
        <w:rPr>
          <w:rFonts w:hint="eastAsia" w:ascii="Times New Roman" w:hAnsi="Times New Roman" w:eastAsia="仿宋_GB2312" w:cs="Times New Roman"/>
          <w:color w:val="auto"/>
          <w:kern w:val="21"/>
          <w:sz w:val="32"/>
          <w:szCs w:val="32"/>
          <w:highlight w:val="none"/>
        </w:rPr>
        <w:t>曲轴</w:t>
      </w:r>
      <w:r>
        <w:rPr>
          <w:rFonts w:hint="eastAsia"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rPr>
        <w:t>连杆</w:t>
      </w:r>
      <w:r>
        <w:rPr>
          <w:rFonts w:hint="eastAsia" w:ascii="Times New Roman" w:hAnsi="Times New Roman" w:eastAsia="仿宋_GB2312" w:cs="Times New Roman"/>
          <w:color w:val="auto"/>
          <w:kern w:val="21"/>
          <w:sz w:val="32"/>
          <w:szCs w:val="32"/>
          <w:highlight w:val="none"/>
          <w:lang w:val="en-US" w:eastAsia="zh-CN"/>
        </w:rPr>
        <w:t>技术重点</w:t>
      </w:r>
      <w:r>
        <w:rPr>
          <w:rFonts w:hint="eastAsia" w:ascii="Times New Roman" w:hAnsi="Times New Roman" w:eastAsia="仿宋_GB2312" w:cs="Times New Roman"/>
          <w:color w:val="auto"/>
          <w:kern w:val="21"/>
          <w:sz w:val="32"/>
          <w:szCs w:val="32"/>
          <w:highlight w:val="none"/>
        </w:rPr>
        <w:t>实验室等38个研发机构投入运营，</w:t>
      </w:r>
      <w:r>
        <w:rPr>
          <w:rFonts w:hint="default" w:ascii="Times New Roman" w:hAnsi="Times New Roman" w:eastAsia="仿宋_GB2312" w:cs="Times New Roman"/>
          <w:color w:val="auto"/>
          <w:kern w:val="21"/>
          <w:sz w:val="32"/>
          <w:szCs w:val="32"/>
          <w:highlight w:val="none"/>
        </w:rPr>
        <w:t>获评</w:t>
      </w:r>
      <w:r>
        <w:rPr>
          <w:rFonts w:hint="eastAsia" w:ascii="Times New Roman" w:hAnsi="Times New Roman" w:eastAsia="仿宋_GB2312" w:cs="Times New Roman"/>
          <w:color w:val="auto"/>
          <w:kern w:val="21"/>
          <w:sz w:val="32"/>
          <w:szCs w:val="32"/>
          <w:highlight w:val="none"/>
          <w:lang w:eastAsia="zh-CN"/>
        </w:rPr>
        <w:t>全省双创示范基地、</w:t>
      </w:r>
      <w:r>
        <w:rPr>
          <w:rFonts w:hint="eastAsia" w:ascii="Times New Roman" w:hAnsi="Times New Roman" w:eastAsia="仿宋_GB2312" w:cs="Times New Roman"/>
          <w:color w:val="auto"/>
          <w:kern w:val="21"/>
          <w:sz w:val="32"/>
          <w:szCs w:val="32"/>
          <w:highlight w:val="none"/>
          <w:lang w:val="en-US" w:eastAsia="zh-CN"/>
        </w:rPr>
        <w:t>山东省</w:t>
      </w:r>
      <w:r>
        <w:rPr>
          <w:rFonts w:hint="default" w:ascii="Times New Roman" w:hAnsi="Times New Roman" w:eastAsia="仿宋_GB2312" w:cs="Times New Roman"/>
          <w:color w:val="auto"/>
          <w:kern w:val="21"/>
          <w:sz w:val="32"/>
          <w:szCs w:val="32"/>
          <w:highlight w:val="none"/>
        </w:rPr>
        <w:t>科技创新强县。</w:t>
      </w:r>
    </w:p>
    <w:p w14:paraId="4C95AC55">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楷体_GB2312" w:cs="Times New Roman"/>
          <w:color w:val="auto"/>
          <w:kern w:val="21"/>
          <w:sz w:val="32"/>
          <w:szCs w:val="32"/>
          <w:highlight w:val="none"/>
        </w:rPr>
        <w:t>产业能级全面跃升。</w:t>
      </w:r>
      <w:r>
        <w:rPr>
          <w:rFonts w:hint="default" w:ascii="Times New Roman" w:hAnsi="Times New Roman" w:eastAsia="仿宋_GB2312" w:cs="Times New Roman"/>
          <w:color w:val="auto"/>
          <w:kern w:val="21"/>
          <w:sz w:val="32"/>
          <w:szCs w:val="32"/>
          <w:highlight w:val="none"/>
        </w:rPr>
        <w:t>坚持</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工业强区</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不动摇，因地制宜发展新质生产力，新能源新材料、汽车机电、医药及健康食品、电子信息四大主导产业</w:t>
      </w:r>
      <w:r>
        <w:rPr>
          <w:rFonts w:hint="eastAsia" w:ascii="Times New Roman" w:hAnsi="Times New Roman" w:eastAsia="仿宋_GB2312" w:cs="Times New Roman"/>
          <w:color w:val="auto"/>
          <w:kern w:val="21"/>
          <w:sz w:val="32"/>
          <w:szCs w:val="32"/>
          <w:highlight w:val="none"/>
          <w:lang w:val="en-US" w:eastAsia="zh-CN"/>
        </w:rPr>
        <w:t>扩量升级、向新攀高</w:t>
      </w:r>
      <w:r>
        <w:rPr>
          <w:rFonts w:hint="default" w:ascii="Times New Roman" w:hAnsi="Times New Roman" w:eastAsia="仿宋_GB2312" w:cs="Times New Roman"/>
          <w:color w:val="auto"/>
          <w:kern w:val="21"/>
          <w:sz w:val="32"/>
          <w:szCs w:val="32"/>
          <w:highlight w:val="none"/>
        </w:rPr>
        <w:t>，集群化、链条化、高端化迈出坚实步伐，</w:t>
      </w:r>
      <w:r>
        <w:rPr>
          <w:rFonts w:hint="eastAsia" w:ascii="Times New Roman" w:hAnsi="Times New Roman" w:eastAsia="仿宋_GB2312" w:cs="Times New Roman"/>
          <w:color w:val="auto"/>
          <w:kern w:val="21"/>
          <w:sz w:val="32"/>
          <w:szCs w:val="32"/>
          <w:highlight w:val="none"/>
          <w:lang w:eastAsia="zh-CN"/>
        </w:rPr>
        <w:t>锂电池添加剂、石墨材料产能占到全国半数以上，</w:t>
      </w:r>
      <w:r>
        <w:rPr>
          <w:rFonts w:hint="default" w:ascii="Times New Roman" w:hAnsi="Times New Roman" w:eastAsia="仿宋_GB2312" w:cs="Times New Roman"/>
          <w:color w:val="auto"/>
          <w:kern w:val="21"/>
          <w:sz w:val="32"/>
          <w:szCs w:val="32"/>
          <w:highlight w:val="none"/>
        </w:rPr>
        <w:t>商用车关键零部件产业集群入选</w:t>
      </w:r>
      <w:r>
        <w:rPr>
          <w:rFonts w:hint="eastAsia" w:ascii="Times New Roman" w:hAnsi="Times New Roman" w:eastAsia="仿宋_GB2312" w:cs="Times New Roman"/>
          <w:color w:val="auto"/>
          <w:kern w:val="21"/>
          <w:sz w:val="32"/>
          <w:szCs w:val="32"/>
          <w:highlight w:val="none"/>
          <w:lang w:eastAsia="zh-CN"/>
        </w:rPr>
        <w:t>工信部</w:t>
      </w:r>
      <w:r>
        <w:rPr>
          <w:rFonts w:hint="default" w:ascii="Times New Roman" w:hAnsi="Times New Roman" w:eastAsia="仿宋_GB2312" w:cs="Times New Roman"/>
          <w:color w:val="auto"/>
          <w:kern w:val="21"/>
          <w:sz w:val="32"/>
          <w:szCs w:val="32"/>
          <w:highlight w:val="none"/>
        </w:rPr>
        <w:t>中小企业特色产业集群</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我区成为全省唯一国家农村能源革命试点县。实施骨干企业冲击新目标行动，</w:t>
      </w:r>
      <w:r>
        <w:rPr>
          <w:rFonts w:hint="default" w:ascii="Times New Roman" w:hAnsi="Times New Roman" w:eastAsia="仿宋_GB2312" w:cs="Times New Roman"/>
          <w:color w:val="auto"/>
          <w:kern w:val="21"/>
          <w:sz w:val="32"/>
          <w:szCs w:val="32"/>
          <w:highlight w:val="none"/>
          <w:lang w:val="en-US" w:eastAsia="zh-CN"/>
        </w:rPr>
        <w:t>累计培育</w:t>
      </w:r>
      <w:r>
        <w:rPr>
          <w:rFonts w:hint="default" w:ascii="Times New Roman" w:hAnsi="Times New Roman" w:eastAsia="仿宋_GB2312" w:cs="Times New Roman"/>
          <w:color w:val="auto"/>
          <w:kern w:val="21"/>
          <w:sz w:val="32"/>
          <w:szCs w:val="32"/>
          <w:highlight w:val="none"/>
        </w:rPr>
        <w:t>专精特新、</w:t>
      </w:r>
      <w:r>
        <w:rPr>
          <w:rFonts w:hint="eastAsia" w:ascii="Times New Roman" w:hAnsi="Times New Roman" w:eastAsia="仿宋_GB2312" w:cs="Times New Roman"/>
          <w:color w:val="auto"/>
          <w:kern w:val="21"/>
          <w:sz w:val="32"/>
          <w:szCs w:val="32"/>
          <w:highlight w:val="none"/>
          <w:lang w:val="en-US" w:eastAsia="zh-CN"/>
        </w:rPr>
        <w:t>单项冠军、</w:t>
      </w:r>
      <w:r>
        <w:rPr>
          <w:rFonts w:hint="default" w:ascii="Times New Roman" w:hAnsi="Times New Roman" w:eastAsia="仿宋_GB2312" w:cs="Times New Roman"/>
          <w:color w:val="auto"/>
          <w:kern w:val="21"/>
          <w:sz w:val="32"/>
          <w:szCs w:val="32"/>
          <w:highlight w:val="none"/>
        </w:rPr>
        <w:t>瞪羚</w:t>
      </w:r>
      <w:r>
        <w:rPr>
          <w:rFonts w:hint="eastAsia" w:ascii="Times New Roman" w:hAnsi="Times New Roman" w:eastAsia="仿宋_GB2312" w:cs="Times New Roman"/>
          <w:color w:val="auto"/>
          <w:kern w:val="21"/>
          <w:sz w:val="32"/>
          <w:szCs w:val="32"/>
          <w:highlight w:val="none"/>
          <w:lang w:val="en-US" w:eastAsia="zh-CN"/>
        </w:rPr>
        <w:t>、独角兽等</w:t>
      </w:r>
      <w:r>
        <w:rPr>
          <w:rFonts w:hint="default" w:ascii="Times New Roman" w:hAnsi="Times New Roman" w:eastAsia="仿宋_GB2312" w:cs="Times New Roman"/>
          <w:color w:val="auto"/>
          <w:kern w:val="21"/>
          <w:sz w:val="32"/>
          <w:szCs w:val="32"/>
          <w:highlight w:val="none"/>
        </w:rPr>
        <w:t>企业</w:t>
      </w:r>
      <w:r>
        <w:rPr>
          <w:rFonts w:hint="default" w:ascii="Times New Roman" w:hAnsi="Times New Roman" w:eastAsia="仿宋_GB2312" w:cs="Times New Roman"/>
          <w:color w:val="auto"/>
          <w:kern w:val="21"/>
          <w:sz w:val="32"/>
          <w:szCs w:val="32"/>
          <w:highlight w:val="none"/>
          <w:lang w:val="en-US" w:eastAsia="zh-CN"/>
        </w:rPr>
        <w:t>1</w:t>
      </w:r>
      <w:r>
        <w:rPr>
          <w:rFonts w:hint="eastAsia" w:ascii="Times New Roman" w:hAnsi="Times New Roman" w:eastAsia="仿宋_GB2312" w:cs="Times New Roman"/>
          <w:color w:val="auto"/>
          <w:kern w:val="21"/>
          <w:sz w:val="32"/>
          <w:szCs w:val="32"/>
          <w:highlight w:val="none"/>
          <w:lang w:val="en-US" w:eastAsia="zh-CN"/>
        </w:rPr>
        <w:t>68</w:t>
      </w:r>
      <w:r>
        <w:rPr>
          <w:rFonts w:hint="default" w:ascii="Times New Roman" w:hAnsi="Times New Roman" w:eastAsia="仿宋_GB2312" w:cs="Times New Roman"/>
          <w:color w:val="auto"/>
          <w:kern w:val="21"/>
          <w:sz w:val="32"/>
          <w:szCs w:val="32"/>
          <w:highlight w:val="none"/>
        </w:rPr>
        <w:t>家</w:t>
      </w:r>
      <w:r>
        <w:rPr>
          <w:rFonts w:hint="eastAsia" w:ascii="Times New Roman" w:hAnsi="Times New Roman" w:eastAsia="仿宋_GB2312" w:cs="Times New Roman"/>
          <w:color w:val="auto"/>
          <w:kern w:val="21"/>
          <w:sz w:val="32"/>
          <w:szCs w:val="32"/>
          <w:highlight w:val="none"/>
          <w:lang w:eastAsia="zh-CN"/>
        </w:rPr>
        <w:t>，成为全省民营经济高质量发展先进县</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智改数转</w:t>
      </w:r>
      <w:r>
        <w:rPr>
          <w:rFonts w:hint="eastAsia" w:ascii="Times New Roman" w:hAnsi="Times New Roman" w:eastAsia="仿宋_GB2312" w:cs="Times New Roman"/>
          <w:color w:val="auto"/>
          <w:kern w:val="21"/>
          <w:sz w:val="32"/>
          <w:szCs w:val="32"/>
          <w:highlight w:val="none"/>
          <w:lang w:eastAsia="zh-CN"/>
        </w:rPr>
        <w:t>”纵深推进</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规上工业企业技改诊断</w:t>
      </w:r>
      <w:r>
        <w:rPr>
          <w:rFonts w:hint="eastAsia" w:ascii="Times New Roman" w:hAnsi="Times New Roman" w:eastAsia="仿宋_GB2312" w:cs="Times New Roman"/>
          <w:color w:val="auto"/>
          <w:kern w:val="21"/>
          <w:sz w:val="32"/>
          <w:szCs w:val="32"/>
          <w:highlight w:val="none"/>
          <w:lang w:val="en-US" w:eastAsia="zh-CN"/>
        </w:rPr>
        <w:t>实现</w:t>
      </w:r>
      <w:r>
        <w:rPr>
          <w:rFonts w:hint="eastAsia" w:ascii="Times New Roman" w:hAnsi="Times New Roman" w:eastAsia="仿宋_GB2312" w:cs="Times New Roman"/>
          <w:color w:val="auto"/>
          <w:kern w:val="21"/>
          <w:sz w:val="32"/>
          <w:szCs w:val="32"/>
          <w:highlight w:val="none"/>
          <w:lang w:eastAsia="zh-CN"/>
        </w:rPr>
        <w:t>全覆盖，</w:t>
      </w:r>
      <w:r>
        <w:rPr>
          <w:rFonts w:hint="default" w:ascii="Times New Roman" w:hAnsi="Times New Roman" w:eastAsia="仿宋_GB2312" w:cs="Times New Roman"/>
          <w:color w:val="auto"/>
          <w:kern w:val="21"/>
          <w:sz w:val="32"/>
          <w:szCs w:val="32"/>
          <w:highlight w:val="none"/>
        </w:rPr>
        <w:t>新获评</w:t>
      </w:r>
      <w:r>
        <w:rPr>
          <w:rFonts w:hint="default" w:ascii="Times New Roman" w:hAnsi="Times New Roman" w:eastAsia="仿宋_GB2312" w:cs="Times New Roman"/>
          <w:color w:val="auto"/>
          <w:kern w:val="21"/>
          <w:sz w:val="32"/>
          <w:szCs w:val="32"/>
          <w:highlight w:val="none"/>
          <w:lang w:val="en-US" w:eastAsia="zh-CN"/>
        </w:rPr>
        <w:t>先进级（</w:t>
      </w:r>
      <w:r>
        <w:rPr>
          <w:rFonts w:hint="default" w:ascii="Times New Roman" w:hAnsi="Times New Roman" w:eastAsia="仿宋_GB2312" w:cs="Times New Roman"/>
          <w:color w:val="auto"/>
          <w:kern w:val="21"/>
          <w:sz w:val="32"/>
          <w:szCs w:val="32"/>
          <w:highlight w:val="none"/>
        </w:rPr>
        <w:t>省级</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以上智能工厂、智能制造场景</w:t>
      </w:r>
      <w:r>
        <w:rPr>
          <w:rFonts w:hint="default" w:ascii="Times New Roman" w:hAnsi="Times New Roman" w:eastAsia="仿宋_GB2312" w:cs="Times New Roman"/>
          <w:color w:val="auto"/>
          <w:kern w:val="21"/>
          <w:sz w:val="32"/>
          <w:szCs w:val="32"/>
          <w:highlight w:val="none"/>
          <w:lang w:val="en-US" w:eastAsia="zh-CN"/>
        </w:rPr>
        <w:t>1</w:t>
      </w:r>
      <w:r>
        <w:rPr>
          <w:rFonts w:hint="eastAsia" w:ascii="Times New Roman" w:hAnsi="Times New Roman" w:eastAsia="仿宋_GB2312" w:cs="Times New Roman"/>
          <w:color w:val="auto"/>
          <w:kern w:val="21"/>
          <w:sz w:val="32"/>
          <w:szCs w:val="32"/>
          <w:highlight w:val="none"/>
          <w:lang w:val="en-US" w:eastAsia="zh-CN"/>
        </w:rPr>
        <w:t>7</w:t>
      </w:r>
      <w:r>
        <w:rPr>
          <w:rFonts w:hint="default" w:ascii="Times New Roman" w:hAnsi="Times New Roman" w:eastAsia="仿宋_GB2312" w:cs="Times New Roman"/>
          <w:color w:val="auto"/>
          <w:kern w:val="21"/>
          <w:sz w:val="32"/>
          <w:szCs w:val="32"/>
          <w:highlight w:val="none"/>
        </w:rPr>
        <w:t>家，</w:t>
      </w:r>
      <w:r>
        <w:rPr>
          <w:rFonts w:hint="default" w:ascii="Times New Roman" w:hAnsi="Times New Roman" w:eastAsia="仿宋_GB2312" w:cs="Times New Roman"/>
          <w:color w:val="auto"/>
          <w:kern w:val="21"/>
          <w:sz w:val="32"/>
          <w:szCs w:val="32"/>
          <w:highlight w:val="none"/>
          <w:lang w:val="en-US" w:eastAsia="zh-CN"/>
        </w:rPr>
        <w:t>3</w:t>
      </w:r>
      <w:r>
        <w:rPr>
          <w:rFonts w:hint="eastAsia" w:ascii="Times New Roman" w:hAnsi="Times New Roman" w:eastAsia="仿宋_GB2312" w:cs="Times New Roman"/>
          <w:color w:val="auto"/>
          <w:kern w:val="21"/>
          <w:sz w:val="32"/>
          <w:szCs w:val="32"/>
          <w:highlight w:val="none"/>
          <w:lang w:val="en-US" w:eastAsia="zh-CN"/>
        </w:rPr>
        <w:t>8</w:t>
      </w:r>
      <w:r>
        <w:rPr>
          <w:rFonts w:hint="default" w:ascii="Times New Roman" w:hAnsi="Times New Roman" w:eastAsia="仿宋_GB2312" w:cs="Times New Roman"/>
          <w:color w:val="auto"/>
          <w:kern w:val="21"/>
          <w:sz w:val="32"/>
          <w:szCs w:val="32"/>
          <w:highlight w:val="none"/>
        </w:rPr>
        <w:t>家企业入围省级以上数字经济</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晨星工厂</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、工业互联网平台，累计建成5G基站1</w:t>
      </w:r>
      <w:r>
        <w:rPr>
          <w:rFonts w:hint="eastAsia" w:ascii="Times New Roman" w:hAnsi="Times New Roman" w:eastAsia="仿宋_GB2312" w:cs="Times New Roman"/>
          <w:color w:val="auto"/>
          <w:kern w:val="21"/>
          <w:sz w:val="32"/>
          <w:szCs w:val="32"/>
          <w:highlight w:val="none"/>
          <w:lang w:val="en-US" w:eastAsia="zh-CN"/>
        </w:rPr>
        <w:t>062</w:t>
      </w:r>
      <w:r>
        <w:rPr>
          <w:rFonts w:hint="default" w:ascii="Times New Roman" w:hAnsi="Times New Roman" w:eastAsia="仿宋_GB2312" w:cs="Times New Roman"/>
          <w:color w:val="auto"/>
          <w:kern w:val="21"/>
          <w:sz w:val="32"/>
          <w:szCs w:val="32"/>
          <w:highlight w:val="none"/>
        </w:rPr>
        <w:t>座。</w:t>
      </w:r>
    </w:p>
    <w:p w14:paraId="6984AE29">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楷体_GB2312" w:cs="Times New Roman"/>
          <w:color w:val="auto"/>
          <w:kern w:val="21"/>
          <w:sz w:val="32"/>
          <w:szCs w:val="32"/>
          <w:highlight w:val="none"/>
        </w:rPr>
        <w:t>区域协同一体发展。</w:t>
      </w:r>
      <w:r>
        <w:rPr>
          <w:rFonts w:hint="default" w:ascii="Times New Roman" w:hAnsi="Times New Roman" w:eastAsia="仿宋_GB2312" w:cs="Times New Roman"/>
          <w:color w:val="auto"/>
          <w:kern w:val="21"/>
          <w:sz w:val="32"/>
          <w:szCs w:val="32"/>
          <w:highlight w:val="none"/>
        </w:rPr>
        <w:t>以全域统筹为导向，稳妥完成南海新区</w:t>
      </w:r>
      <w:r>
        <w:rPr>
          <w:rFonts w:hint="eastAsia" w:ascii="Times New Roman" w:hAnsi="Times New Roman" w:eastAsia="仿宋_GB2312" w:cs="Times New Roman"/>
          <w:color w:val="auto"/>
          <w:kern w:val="21"/>
          <w:sz w:val="32"/>
          <w:szCs w:val="32"/>
          <w:highlight w:val="none"/>
          <w:lang w:eastAsia="zh-CN"/>
        </w:rPr>
        <w:t>职能划转、体制机制改革，</w:t>
      </w:r>
      <w:r>
        <w:rPr>
          <w:rFonts w:hint="default" w:ascii="Times New Roman" w:hAnsi="Times New Roman" w:eastAsia="仿宋_GB2312" w:cs="Times New Roman"/>
          <w:color w:val="auto"/>
          <w:kern w:val="21"/>
          <w:sz w:val="32"/>
          <w:szCs w:val="32"/>
          <w:highlight w:val="none"/>
        </w:rPr>
        <w:t>进入常态化融合发展新阶段，经济运行稳中有进，安全稳定彰显新面貌。经济开发区锚定高端化、精细化、集约化路径，坚持</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腾笼换鸟</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和</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筑巢引凤</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并举，推动产业结构向价值链高端跃升，入选全省首批绿色低碳高质量发展先行区产业园区试点。</w:t>
      </w:r>
      <w:r>
        <w:rPr>
          <w:rFonts w:hint="default" w:ascii="Times New Roman" w:hAnsi="Times New Roman" w:eastAsia="仿宋_GB2312" w:cs="Times New Roman"/>
          <w:color w:val="auto"/>
          <w:kern w:val="21"/>
          <w:sz w:val="32"/>
          <w:szCs w:val="32"/>
          <w:highlight w:val="none"/>
          <w:lang w:val="en-US" w:eastAsia="zh-CN"/>
        </w:rPr>
        <w:t>整合</w:t>
      </w:r>
      <w:r>
        <w:rPr>
          <w:rFonts w:hint="default" w:ascii="Times New Roman" w:hAnsi="Times New Roman" w:eastAsia="仿宋_GB2312" w:cs="Times New Roman"/>
          <w:color w:val="auto"/>
          <w:kern w:val="21"/>
          <w:sz w:val="32"/>
          <w:szCs w:val="32"/>
          <w:highlight w:val="none"/>
        </w:rPr>
        <w:t>组建西部智造产业发展服务中心，高效推进产业导入、平台搭建、设施完善，迅速崛起为文登</w:t>
      </w:r>
      <w:r>
        <w:rPr>
          <w:rFonts w:hint="eastAsia" w:ascii="Times New Roman" w:hAnsi="Times New Roman" w:eastAsia="仿宋_GB2312" w:cs="Times New Roman"/>
          <w:color w:val="auto"/>
          <w:kern w:val="21"/>
          <w:sz w:val="32"/>
          <w:szCs w:val="32"/>
          <w:highlight w:val="none"/>
          <w:lang w:val="en-US" w:eastAsia="zh-CN"/>
        </w:rPr>
        <w:t>项目引建</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第三主阵地</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。文登化工产业园</w:t>
      </w:r>
      <w:r>
        <w:rPr>
          <w:rFonts w:hint="eastAsia" w:ascii="Times New Roman" w:hAnsi="Times New Roman" w:eastAsia="仿宋_GB2312" w:cs="Times New Roman"/>
          <w:color w:val="auto"/>
          <w:kern w:val="21"/>
          <w:sz w:val="32"/>
          <w:szCs w:val="32"/>
          <w:highlight w:val="none"/>
          <w:lang w:val="en-US" w:eastAsia="zh-CN"/>
        </w:rPr>
        <w:t>完成</w:t>
      </w:r>
      <w:r>
        <w:rPr>
          <w:rFonts w:hint="default" w:ascii="Times New Roman" w:hAnsi="Times New Roman" w:eastAsia="仿宋_GB2312" w:cs="Times New Roman"/>
          <w:color w:val="auto"/>
          <w:kern w:val="21"/>
          <w:sz w:val="32"/>
          <w:szCs w:val="32"/>
          <w:highlight w:val="none"/>
        </w:rPr>
        <w:t>扩区，</w:t>
      </w:r>
      <w:r>
        <w:rPr>
          <w:rFonts w:hint="eastAsia" w:ascii="Times New Roman" w:hAnsi="Times New Roman" w:eastAsia="仿宋_GB2312" w:cs="Times New Roman"/>
          <w:color w:val="auto"/>
          <w:kern w:val="21"/>
          <w:sz w:val="32"/>
          <w:szCs w:val="32"/>
          <w:highlight w:val="none"/>
          <w:lang w:eastAsia="zh-CN"/>
        </w:rPr>
        <w:t>电网、管网、热源等基础设施全面升级；</w:t>
      </w:r>
      <w:r>
        <w:rPr>
          <w:rFonts w:hint="default" w:ascii="Times New Roman" w:hAnsi="Times New Roman" w:eastAsia="仿宋_GB2312" w:cs="Times New Roman"/>
          <w:color w:val="auto"/>
          <w:kern w:val="21"/>
          <w:sz w:val="32"/>
          <w:szCs w:val="32"/>
          <w:highlight w:val="none"/>
        </w:rPr>
        <w:t>南海化工</w:t>
      </w:r>
      <w:r>
        <w:rPr>
          <w:rFonts w:hint="eastAsia" w:ascii="Times New Roman" w:hAnsi="Times New Roman" w:eastAsia="仿宋_GB2312" w:cs="Times New Roman"/>
          <w:color w:val="auto"/>
          <w:kern w:val="21"/>
          <w:sz w:val="32"/>
          <w:szCs w:val="32"/>
          <w:highlight w:val="none"/>
          <w:lang w:eastAsia="zh-CN"/>
        </w:rPr>
        <w:t>产业</w:t>
      </w:r>
      <w:r>
        <w:rPr>
          <w:rFonts w:hint="default" w:ascii="Times New Roman" w:hAnsi="Times New Roman" w:eastAsia="仿宋_GB2312" w:cs="Times New Roman"/>
          <w:color w:val="auto"/>
          <w:kern w:val="21"/>
          <w:sz w:val="32"/>
          <w:szCs w:val="32"/>
          <w:highlight w:val="none"/>
        </w:rPr>
        <w:t>园专业污水处理厂、</w:t>
      </w:r>
      <w:r>
        <w:rPr>
          <w:rFonts w:hint="eastAsia" w:ascii="Times New Roman" w:hAnsi="Times New Roman" w:eastAsia="仿宋_GB2312" w:cs="Times New Roman"/>
          <w:color w:val="auto"/>
          <w:kern w:val="21"/>
          <w:sz w:val="32"/>
          <w:szCs w:val="32"/>
          <w:highlight w:val="none"/>
          <w:lang w:eastAsia="zh-CN"/>
        </w:rPr>
        <w:t>专用</w:t>
      </w:r>
      <w:r>
        <w:rPr>
          <w:rFonts w:hint="eastAsia" w:ascii="Times New Roman" w:hAnsi="Times New Roman" w:eastAsia="仿宋_GB2312" w:cs="Times New Roman"/>
          <w:color w:val="auto"/>
          <w:kern w:val="21"/>
          <w:sz w:val="32"/>
          <w:szCs w:val="32"/>
          <w:highlight w:val="none"/>
          <w:lang w:val="en-US" w:eastAsia="zh-CN"/>
        </w:rPr>
        <w:t>停车场</w:t>
      </w:r>
      <w:r>
        <w:rPr>
          <w:rFonts w:hint="default" w:ascii="Times New Roman" w:hAnsi="Times New Roman" w:eastAsia="仿宋_GB2312" w:cs="Times New Roman"/>
          <w:color w:val="auto"/>
          <w:kern w:val="21"/>
          <w:sz w:val="32"/>
          <w:szCs w:val="32"/>
          <w:highlight w:val="none"/>
        </w:rPr>
        <w:t>等设施陆续投用</w:t>
      </w:r>
      <w:r>
        <w:rPr>
          <w:rFonts w:hint="eastAsia" w:ascii="Times New Roman" w:hAnsi="Times New Roman" w:eastAsia="仿宋_GB2312" w:cs="Times New Roman"/>
          <w:color w:val="auto"/>
          <w:kern w:val="21"/>
          <w:sz w:val="32"/>
          <w:szCs w:val="32"/>
          <w:highlight w:val="none"/>
          <w:lang w:eastAsia="zh-CN"/>
        </w:rPr>
        <w:t>，深海排放、公用管廊等配套工程加快建设；成立化工产业园发展中心，</w:t>
      </w:r>
      <w:r>
        <w:rPr>
          <w:rFonts w:hint="default" w:ascii="Times New Roman" w:hAnsi="Times New Roman" w:eastAsia="仿宋_GB2312" w:cs="Times New Roman"/>
          <w:color w:val="auto"/>
          <w:kern w:val="21"/>
          <w:sz w:val="32"/>
          <w:szCs w:val="32"/>
          <w:highlight w:val="none"/>
        </w:rPr>
        <w:t>构建</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一园三区</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管理模式，化工产业</w:t>
      </w:r>
      <w:r>
        <w:rPr>
          <w:rFonts w:hint="default" w:ascii="Times New Roman" w:hAnsi="Times New Roman" w:eastAsia="仿宋_GB2312" w:cs="Times New Roman"/>
          <w:color w:val="auto"/>
          <w:kern w:val="21"/>
          <w:sz w:val="32"/>
          <w:szCs w:val="32"/>
          <w:highlight w:val="none"/>
          <w:lang w:val="en-US" w:eastAsia="zh-CN"/>
        </w:rPr>
        <w:t>实现了</w:t>
      </w:r>
      <w:r>
        <w:rPr>
          <w:rFonts w:hint="default" w:ascii="Times New Roman" w:hAnsi="Times New Roman" w:eastAsia="仿宋_GB2312" w:cs="Times New Roman"/>
          <w:color w:val="auto"/>
          <w:kern w:val="21"/>
          <w:sz w:val="32"/>
          <w:szCs w:val="32"/>
          <w:highlight w:val="none"/>
        </w:rPr>
        <w:t>集聚发展、安全发展。</w:t>
      </w:r>
    </w:p>
    <w:p w14:paraId="32FF423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楷体_GB2312" w:cs="Times New Roman"/>
          <w:color w:val="auto"/>
          <w:kern w:val="21"/>
          <w:sz w:val="32"/>
          <w:szCs w:val="32"/>
          <w:highlight w:val="none"/>
        </w:rPr>
        <w:t>城市建设更加精致。</w:t>
      </w:r>
      <w:r>
        <w:rPr>
          <w:rFonts w:hint="default" w:ascii="Times New Roman" w:hAnsi="Times New Roman" w:eastAsia="仿宋_GB2312" w:cs="Times New Roman"/>
          <w:color w:val="auto"/>
          <w:kern w:val="21"/>
          <w:sz w:val="32"/>
          <w:szCs w:val="32"/>
          <w:highlight w:val="none"/>
        </w:rPr>
        <w:t>锚定</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精准精美、精修细补</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，以内涵式发展重塑城市肌理，国土空间规划成功获批，破解了老版规划制约。城市品质蝶变跃升，</w:t>
      </w:r>
      <w:r>
        <w:rPr>
          <w:rFonts w:hint="eastAsia" w:ascii="Times New Roman" w:hAnsi="Times New Roman" w:eastAsia="仿宋_GB2312" w:cs="Times New Roman"/>
          <w:color w:val="auto"/>
          <w:kern w:val="21"/>
          <w:sz w:val="32"/>
          <w:szCs w:val="32"/>
          <w:highlight w:val="none"/>
          <w:lang w:val="en-US" w:eastAsia="zh-CN"/>
        </w:rPr>
        <w:t>滚动</w:t>
      </w:r>
      <w:r>
        <w:rPr>
          <w:rFonts w:hint="default" w:ascii="Times New Roman" w:hAnsi="Times New Roman" w:eastAsia="仿宋_GB2312" w:cs="Times New Roman"/>
          <w:color w:val="auto"/>
          <w:kern w:val="21"/>
          <w:sz w:val="32"/>
          <w:szCs w:val="32"/>
          <w:highlight w:val="none"/>
        </w:rPr>
        <w:t>实施325项城建重点工程，37个老旧小区改造清零，城区路网提升实现全覆盖。</w:t>
      </w:r>
      <w:r>
        <w:rPr>
          <w:rFonts w:hint="eastAsia" w:ascii="Times New Roman" w:hAnsi="Times New Roman" w:eastAsia="仿宋_GB2312" w:cs="Times New Roman"/>
          <w:color w:val="auto"/>
          <w:kern w:val="21"/>
          <w:sz w:val="32"/>
          <w:szCs w:val="32"/>
          <w:highlight w:val="none"/>
          <w:lang w:eastAsia="zh-CN"/>
        </w:rPr>
        <w:t>狠抓“</w:t>
      </w:r>
      <w:r>
        <w:rPr>
          <w:rFonts w:hint="default" w:ascii="Times New Roman" w:hAnsi="Times New Roman" w:eastAsia="仿宋_GB2312" w:cs="Times New Roman"/>
          <w:color w:val="auto"/>
          <w:kern w:val="21"/>
          <w:sz w:val="32"/>
          <w:szCs w:val="32"/>
          <w:highlight w:val="none"/>
        </w:rPr>
        <w:t>两收尾一突破</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val="en-US" w:eastAsia="zh-CN"/>
        </w:rPr>
        <w:t>保交楼、保交房任务全面完成，累计</w:t>
      </w:r>
      <w:r>
        <w:rPr>
          <w:rFonts w:hint="eastAsia" w:ascii="Times New Roman" w:hAnsi="Times New Roman" w:eastAsia="仿宋_GB2312" w:cs="Times New Roman"/>
          <w:color w:val="auto"/>
          <w:kern w:val="21"/>
          <w:sz w:val="32"/>
          <w:szCs w:val="32"/>
          <w:highlight w:val="none"/>
          <w:lang w:eastAsia="zh-CN"/>
        </w:rPr>
        <w:t>盘活烂尾</w:t>
      </w:r>
      <w:r>
        <w:rPr>
          <w:rFonts w:hint="eastAsia" w:ascii="Times New Roman" w:hAnsi="Times New Roman" w:eastAsia="仿宋_GB2312" w:cs="Times New Roman"/>
          <w:color w:val="auto"/>
          <w:kern w:val="21"/>
          <w:sz w:val="32"/>
          <w:szCs w:val="32"/>
          <w:highlight w:val="none"/>
          <w:lang w:val="en-US" w:eastAsia="zh-CN"/>
        </w:rPr>
        <w:t>工程和闲置项目</w:t>
      </w:r>
      <w:r>
        <w:rPr>
          <w:rFonts w:hint="eastAsia" w:ascii="Times New Roman" w:hAnsi="Times New Roman" w:eastAsia="仿宋_GB2312" w:cs="Times New Roman"/>
          <w:color w:val="auto"/>
          <w:kern w:val="21"/>
          <w:sz w:val="32"/>
          <w:szCs w:val="32"/>
          <w:highlight w:val="none"/>
          <w:lang w:eastAsia="zh-CN"/>
        </w:rPr>
        <w:t>18个，</w:t>
      </w:r>
      <w:r>
        <w:rPr>
          <w:rFonts w:hint="eastAsia" w:ascii="Times New Roman" w:hAnsi="Times New Roman" w:eastAsia="仿宋_GB2312" w:cs="Times New Roman"/>
          <w:color w:val="auto"/>
          <w:kern w:val="21"/>
          <w:sz w:val="32"/>
          <w:szCs w:val="32"/>
          <w:highlight w:val="none"/>
          <w:lang w:val="en-US" w:eastAsia="zh-CN"/>
        </w:rPr>
        <w:t>收尾</w:t>
      </w:r>
      <w:r>
        <w:rPr>
          <w:rFonts w:hint="eastAsia" w:ascii="Times New Roman" w:hAnsi="Times New Roman" w:eastAsia="仿宋_GB2312" w:cs="Times New Roman"/>
          <w:color w:val="auto"/>
          <w:kern w:val="21"/>
          <w:sz w:val="32"/>
          <w:szCs w:val="32"/>
          <w:highlight w:val="none"/>
          <w:lang w:eastAsia="zh-CN"/>
        </w:rPr>
        <w:t>棚改、</w:t>
      </w:r>
      <w:r>
        <w:rPr>
          <w:rFonts w:hint="eastAsia" w:ascii="Times New Roman" w:hAnsi="Times New Roman" w:eastAsia="仿宋_GB2312" w:cs="Times New Roman"/>
          <w:color w:val="auto"/>
          <w:kern w:val="21"/>
          <w:sz w:val="32"/>
          <w:szCs w:val="32"/>
          <w:highlight w:val="none"/>
          <w:lang w:val="en-US" w:eastAsia="zh-CN"/>
        </w:rPr>
        <w:t>城中村改造</w:t>
      </w:r>
      <w:r>
        <w:rPr>
          <w:rFonts w:hint="eastAsia" w:ascii="Times New Roman" w:hAnsi="Times New Roman" w:eastAsia="仿宋_GB2312" w:cs="Times New Roman"/>
          <w:color w:val="auto"/>
          <w:kern w:val="21"/>
          <w:sz w:val="32"/>
          <w:szCs w:val="32"/>
          <w:highlight w:val="none"/>
          <w:lang w:eastAsia="zh-CN"/>
        </w:rPr>
        <w:t>项目</w:t>
      </w:r>
      <w:r>
        <w:rPr>
          <w:rFonts w:hint="eastAsia" w:ascii="Times New Roman" w:hAnsi="Times New Roman" w:eastAsia="仿宋_GB2312" w:cs="Times New Roman"/>
          <w:color w:val="auto"/>
          <w:kern w:val="21"/>
          <w:sz w:val="32"/>
          <w:szCs w:val="32"/>
          <w:highlight w:val="none"/>
          <w:lang w:val="en-US" w:eastAsia="zh-CN"/>
        </w:rPr>
        <w:t>21个</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为</w:t>
      </w:r>
      <w:r>
        <w:rPr>
          <w:rFonts w:hint="eastAsia" w:ascii="Times New Roman" w:hAnsi="Times New Roman" w:eastAsia="仿宋_GB2312" w:cs="Times New Roman"/>
          <w:color w:val="auto"/>
          <w:kern w:val="21"/>
          <w:sz w:val="32"/>
          <w:szCs w:val="32"/>
          <w:highlight w:val="none"/>
        </w:rPr>
        <w:t>2.1万户</w:t>
      </w:r>
      <w:r>
        <w:rPr>
          <w:rFonts w:hint="eastAsia" w:ascii="Times New Roman" w:hAnsi="Times New Roman" w:eastAsia="仿宋_GB2312" w:cs="Times New Roman"/>
          <w:color w:val="auto"/>
          <w:kern w:val="21"/>
          <w:sz w:val="32"/>
          <w:szCs w:val="32"/>
          <w:highlight w:val="none"/>
          <w:lang w:val="en-US" w:eastAsia="zh-CN"/>
        </w:rPr>
        <w:t>群众解决了不动产</w:t>
      </w:r>
      <w:r>
        <w:rPr>
          <w:rFonts w:hint="eastAsia" w:ascii="Times New Roman" w:hAnsi="Times New Roman" w:eastAsia="仿宋_GB2312" w:cs="Times New Roman"/>
          <w:color w:val="auto"/>
          <w:kern w:val="21"/>
          <w:sz w:val="32"/>
          <w:szCs w:val="32"/>
          <w:highlight w:val="none"/>
        </w:rPr>
        <w:t>办证</w:t>
      </w:r>
      <w:r>
        <w:rPr>
          <w:rFonts w:hint="eastAsia" w:ascii="Times New Roman" w:hAnsi="Times New Roman" w:eastAsia="仿宋_GB2312" w:cs="Times New Roman"/>
          <w:color w:val="auto"/>
          <w:kern w:val="21"/>
          <w:sz w:val="32"/>
          <w:szCs w:val="32"/>
          <w:highlight w:val="none"/>
          <w:lang w:val="en-US" w:eastAsia="zh-CN"/>
        </w:rPr>
        <w:t>难题</w:t>
      </w:r>
      <w:r>
        <w:rPr>
          <w:rFonts w:hint="eastAsia" w:ascii="Times New Roman" w:hAnsi="Times New Roman" w:eastAsia="仿宋_GB2312" w:cs="Times New Roman"/>
          <w:color w:val="auto"/>
          <w:kern w:val="21"/>
          <w:sz w:val="32"/>
          <w:szCs w:val="32"/>
          <w:highlight w:val="none"/>
        </w:rPr>
        <w:t>。</w:t>
      </w:r>
      <w:r>
        <w:rPr>
          <w:rFonts w:hint="default" w:ascii="Times New Roman" w:hAnsi="Times New Roman" w:eastAsia="仿宋_GB2312" w:cs="Times New Roman"/>
          <w:color w:val="auto"/>
          <w:kern w:val="21"/>
          <w:sz w:val="32"/>
          <w:szCs w:val="32"/>
          <w:highlight w:val="none"/>
        </w:rPr>
        <w:t>城市承载力全面增强，召文</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福海、白云3个</w:t>
      </w:r>
      <w:r>
        <w:rPr>
          <w:rFonts w:hint="default" w:ascii="Times New Roman" w:hAnsi="Times New Roman" w:eastAsia="仿宋_GB2312" w:cs="Times New Roman"/>
          <w:color w:val="auto"/>
          <w:kern w:val="21"/>
          <w:sz w:val="32"/>
          <w:szCs w:val="32"/>
          <w:highlight w:val="none"/>
        </w:rPr>
        <w:t>输变电</w:t>
      </w:r>
      <w:r>
        <w:rPr>
          <w:rFonts w:hint="eastAsia" w:ascii="Times New Roman" w:hAnsi="Times New Roman" w:eastAsia="仿宋_GB2312" w:cs="Times New Roman"/>
          <w:color w:val="auto"/>
          <w:kern w:val="21"/>
          <w:sz w:val="32"/>
          <w:szCs w:val="32"/>
          <w:highlight w:val="none"/>
          <w:lang w:val="en-US" w:eastAsia="zh-CN"/>
        </w:rPr>
        <w:t>工程正式投用</w:t>
      </w:r>
      <w:r>
        <w:rPr>
          <w:rFonts w:hint="default" w:ascii="Times New Roman" w:hAnsi="Times New Roman" w:eastAsia="仿宋_GB2312" w:cs="Times New Roman"/>
          <w:color w:val="auto"/>
          <w:kern w:val="21"/>
          <w:sz w:val="32"/>
          <w:szCs w:val="32"/>
          <w:highlight w:val="none"/>
        </w:rPr>
        <w:t>，莱荣高铁建成通车，</w:t>
      </w:r>
      <w:r>
        <w:rPr>
          <w:rFonts w:hint="eastAsia" w:ascii="Times New Roman" w:hAnsi="Times New Roman" w:eastAsia="仿宋_GB2312" w:cs="Times New Roman"/>
          <w:color w:val="auto"/>
          <w:kern w:val="21"/>
          <w:sz w:val="32"/>
          <w:szCs w:val="32"/>
          <w:highlight w:val="none"/>
          <w:lang w:eastAsia="zh-CN"/>
        </w:rPr>
        <w:t>长会口商港开埠通航，</w:t>
      </w:r>
      <w:r>
        <w:rPr>
          <w:rFonts w:hint="default" w:ascii="Times New Roman" w:hAnsi="Times New Roman" w:eastAsia="仿宋_GB2312" w:cs="Times New Roman"/>
          <w:color w:val="auto"/>
          <w:kern w:val="21"/>
          <w:sz w:val="32"/>
          <w:szCs w:val="32"/>
          <w:highlight w:val="none"/>
        </w:rPr>
        <w:t>G18</w:t>
      </w:r>
      <w:r>
        <w:rPr>
          <w:rFonts w:hint="eastAsia" w:ascii="Times New Roman" w:hAnsi="Times New Roman" w:eastAsia="仿宋_GB2312" w:cs="Times New Roman"/>
          <w:color w:val="auto"/>
          <w:kern w:val="21"/>
          <w:sz w:val="32"/>
          <w:szCs w:val="32"/>
          <w:highlight w:val="none"/>
          <w:lang w:val="en-US" w:eastAsia="zh-CN"/>
        </w:rPr>
        <w:t>荣乌</w:t>
      </w:r>
      <w:r>
        <w:rPr>
          <w:rFonts w:hint="default" w:ascii="Times New Roman" w:hAnsi="Times New Roman" w:eastAsia="仿宋_GB2312" w:cs="Times New Roman"/>
          <w:color w:val="auto"/>
          <w:kern w:val="21"/>
          <w:sz w:val="32"/>
          <w:szCs w:val="32"/>
          <w:highlight w:val="none"/>
        </w:rPr>
        <w:t>高速文双</w:t>
      </w:r>
      <w:r>
        <w:rPr>
          <w:rFonts w:hint="eastAsia" w:ascii="Times New Roman" w:hAnsi="Times New Roman" w:eastAsia="仿宋_GB2312" w:cs="Times New Roman"/>
          <w:color w:val="auto"/>
          <w:kern w:val="21"/>
          <w:sz w:val="32"/>
          <w:szCs w:val="32"/>
          <w:highlight w:val="none"/>
          <w:lang w:val="en-US" w:eastAsia="zh-CN"/>
        </w:rPr>
        <w:t>段启动建设</w:t>
      </w:r>
      <w:r>
        <w:rPr>
          <w:rFonts w:hint="default" w:ascii="Times New Roman" w:hAnsi="Times New Roman" w:eastAsia="仿宋_GB2312" w:cs="Times New Roman"/>
          <w:color w:val="auto"/>
          <w:kern w:val="21"/>
          <w:sz w:val="32"/>
          <w:szCs w:val="32"/>
          <w:highlight w:val="none"/>
        </w:rPr>
        <w:t>。城市经济活力迸发，家家悦九龙城、居然之家</w:t>
      </w:r>
      <w:r>
        <w:rPr>
          <w:rFonts w:hint="eastAsia" w:ascii="Times New Roman" w:hAnsi="Times New Roman" w:eastAsia="仿宋_GB2312" w:cs="Times New Roman"/>
          <w:color w:val="auto"/>
          <w:kern w:val="21"/>
          <w:sz w:val="32"/>
          <w:szCs w:val="32"/>
          <w:highlight w:val="none"/>
          <w:lang w:eastAsia="zh-CN"/>
        </w:rPr>
        <w:t>建成</w:t>
      </w:r>
      <w:r>
        <w:rPr>
          <w:rFonts w:hint="eastAsia" w:ascii="Times New Roman" w:hAnsi="Times New Roman" w:eastAsia="仿宋_GB2312" w:cs="Times New Roman"/>
          <w:color w:val="auto"/>
          <w:kern w:val="21"/>
          <w:sz w:val="32"/>
          <w:szCs w:val="32"/>
          <w:highlight w:val="none"/>
          <w:lang w:val="en-US" w:eastAsia="zh-CN"/>
        </w:rPr>
        <w:t>开业</w:t>
      </w:r>
      <w:r>
        <w:rPr>
          <w:rFonts w:hint="default" w:ascii="Times New Roman" w:hAnsi="Times New Roman" w:eastAsia="仿宋_GB2312" w:cs="Times New Roman"/>
          <w:color w:val="auto"/>
          <w:kern w:val="21"/>
          <w:sz w:val="32"/>
          <w:szCs w:val="32"/>
          <w:highlight w:val="none"/>
        </w:rPr>
        <w:t>，</w:t>
      </w:r>
      <w:r>
        <w:rPr>
          <w:rFonts w:hint="default" w:ascii="Times New Roman" w:hAnsi="Times New Roman" w:eastAsia="仿宋_GB2312" w:cs="Times New Roman"/>
          <w:color w:val="auto"/>
          <w:kern w:val="21"/>
          <w:sz w:val="32"/>
          <w:szCs w:val="32"/>
          <w:highlight w:val="none"/>
          <w:lang w:val="en-US" w:eastAsia="zh-CN"/>
        </w:rPr>
        <w:t>区域性消费中心</w:t>
      </w:r>
      <w:r>
        <w:rPr>
          <w:rFonts w:hint="default" w:ascii="Times New Roman" w:hAnsi="Times New Roman" w:eastAsia="仿宋_GB2312" w:cs="Times New Roman"/>
          <w:color w:val="auto"/>
          <w:kern w:val="21"/>
          <w:sz w:val="32"/>
          <w:szCs w:val="32"/>
          <w:highlight w:val="none"/>
        </w:rPr>
        <w:t>加速成型；以</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吃住文登</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rPr>
        <w:t>嗨游威海</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为主题，</w:t>
      </w:r>
      <w:r>
        <w:rPr>
          <w:rFonts w:hint="default" w:ascii="Times New Roman" w:hAnsi="Times New Roman" w:eastAsia="仿宋_GB2312" w:cs="Times New Roman"/>
          <w:color w:val="auto"/>
          <w:kern w:val="21"/>
          <w:sz w:val="32"/>
          <w:szCs w:val="32"/>
          <w:highlight w:val="none"/>
          <w:lang w:val="en-US" w:eastAsia="zh-CN"/>
        </w:rPr>
        <w:t>常态化</w:t>
      </w:r>
      <w:r>
        <w:rPr>
          <w:rFonts w:hint="default" w:ascii="Times New Roman" w:hAnsi="Times New Roman" w:eastAsia="仿宋_GB2312" w:cs="Times New Roman"/>
          <w:color w:val="auto"/>
          <w:kern w:val="21"/>
          <w:sz w:val="32"/>
          <w:szCs w:val="32"/>
          <w:highlight w:val="none"/>
        </w:rPr>
        <w:t>举办各类</w:t>
      </w:r>
      <w:r>
        <w:rPr>
          <w:rFonts w:hint="default" w:ascii="Times New Roman" w:hAnsi="Times New Roman" w:eastAsia="仿宋_GB2312" w:cs="Times New Roman"/>
          <w:color w:val="auto"/>
          <w:kern w:val="21"/>
          <w:sz w:val="32"/>
          <w:szCs w:val="32"/>
          <w:highlight w:val="none"/>
          <w:lang w:val="en-US" w:eastAsia="zh-CN"/>
        </w:rPr>
        <w:t>高层次</w:t>
      </w:r>
      <w:r>
        <w:rPr>
          <w:rFonts w:hint="default" w:ascii="Times New Roman" w:hAnsi="Times New Roman" w:eastAsia="仿宋_GB2312" w:cs="Times New Roman"/>
          <w:color w:val="auto"/>
          <w:kern w:val="21"/>
          <w:sz w:val="32"/>
          <w:szCs w:val="32"/>
          <w:highlight w:val="none"/>
        </w:rPr>
        <w:t>赛事</w:t>
      </w:r>
      <w:r>
        <w:rPr>
          <w:rFonts w:hint="default" w:ascii="Times New Roman" w:hAnsi="Times New Roman" w:eastAsia="仿宋_GB2312" w:cs="Times New Roman"/>
          <w:color w:val="auto"/>
          <w:kern w:val="21"/>
          <w:sz w:val="32"/>
          <w:szCs w:val="32"/>
          <w:highlight w:val="none"/>
          <w:lang w:val="en-US" w:eastAsia="zh-CN"/>
        </w:rPr>
        <w:t>及节庆</w:t>
      </w:r>
      <w:r>
        <w:rPr>
          <w:rFonts w:hint="default" w:ascii="Times New Roman" w:hAnsi="Times New Roman" w:eastAsia="仿宋_GB2312" w:cs="Times New Roman"/>
          <w:color w:val="auto"/>
          <w:kern w:val="21"/>
          <w:sz w:val="32"/>
          <w:szCs w:val="32"/>
          <w:highlight w:val="none"/>
        </w:rPr>
        <w:t>活动，昆嵛山综合性保护开发加速推进，圣经山盘活</w:t>
      </w:r>
      <w:r>
        <w:rPr>
          <w:rFonts w:hint="default" w:ascii="Times New Roman" w:hAnsi="Times New Roman" w:eastAsia="仿宋_GB2312" w:cs="Times New Roman"/>
          <w:color w:val="auto"/>
          <w:kern w:val="21"/>
          <w:sz w:val="32"/>
          <w:szCs w:val="32"/>
          <w:highlight w:val="none"/>
          <w:lang w:val="en-US" w:eastAsia="zh-CN"/>
        </w:rPr>
        <w:t>及打造</w:t>
      </w:r>
      <w:r>
        <w:rPr>
          <w:rFonts w:hint="default" w:ascii="Times New Roman" w:hAnsi="Times New Roman" w:eastAsia="仿宋_GB2312" w:cs="Times New Roman"/>
          <w:color w:val="auto"/>
          <w:kern w:val="21"/>
          <w:sz w:val="32"/>
          <w:szCs w:val="32"/>
          <w:highlight w:val="none"/>
        </w:rPr>
        <w:t>取得实质性进展，我区被评为省级全域旅游示范区。</w:t>
      </w:r>
    </w:p>
    <w:p w14:paraId="7CAC70BE">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楷体_GB2312" w:cs="Times New Roman"/>
          <w:color w:val="auto"/>
          <w:kern w:val="21"/>
          <w:sz w:val="32"/>
          <w:szCs w:val="32"/>
          <w:highlight w:val="none"/>
        </w:rPr>
        <w:t>乡村振兴纵深推进。</w:t>
      </w:r>
      <w:r>
        <w:rPr>
          <w:rFonts w:hint="default" w:ascii="Times New Roman" w:hAnsi="Times New Roman" w:eastAsia="仿宋_GB2312" w:cs="Times New Roman"/>
          <w:color w:val="auto"/>
          <w:kern w:val="21"/>
          <w:sz w:val="32"/>
          <w:szCs w:val="32"/>
          <w:highlight w:val="none"/>
        </w:rPr>
        <w:t>乡村产业提档升级，获批全市首家国家现代农业产业园，</w:t>
      </w:r>
      <w:r>
        <w:rPr>
          <w:rFonts w:hint="eastAsia" w:ascii="Times New Roman" w:hAnsi="Times New Roman" w:eastAsia="仿宋_GB2312" w:cs="Times New Roman"/>
          <w:color w:val="auto"/>
          <w:kern w:val="21"/>
          <w:sz w:val="32"/>
          <w:szCs w:val="32"/>
          <w:highlight w:val="none"/>
          <w:lang w:val="en-US" w:eastAsia="zh-CN"/>
        </w:rPr>
        <w:t>文登</w:t>
      </w:r>
      <w:r>
        <w:rPr>
          <w:rFonts w:hint="default" w:ascii="Times New Roman" w:hAnsi="Times New Roman" w:eastAsia="仿宋_GB2312" w:cs="Times New Roman"/>
          <w:color w:val="auto"/>
          <w:kern w:val="21"/>
          <w:sz w:val="32"/>
          <w:szCs w:val="32"/>
          <w:highlight w:val="none"/>
        </w:rPr>
        <w:t>西洋参</w:t>
      </w:r>
      <w:r>
        <w:rPr>
          <w:rFonts w:hint="eastAsia" w:ascii="Times New Roman" w:hAnsi="Times New Roman" w:eastAsia="仿宋_GB2312" w:cs="Times New Roman"/>
          <w:color w:val="auto"/>
          <w:kern w:val="21"/>
          <w:sz w:val="32"/>
          <w:szCs w:val="32"/>
          <w:highlight w:val="none"/>
          <w:lang w:val="en-US" w:eastAsia="zh-CN"/>
        </w:rPr>
        <w:t>成功</w:t>
      </w:r>
      <w:r>
        <w:rPr>
          <w:rFonts w:hint="default" w:ascii="Times New Roman" w:hAnsi="Times New Roman" w:eastAsia="仿宋_GB2312" w:cs="Times New Roman"/>
          <w:color w:val="auto"/>
          <w:kern w:val="21"/>
          <w:sz w:val="32"/>
          <w:szCs w:val="32"/>
          <w:highlight w:val="none"/>
        </w:rPr>
        <w:t>纳入</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食药同源</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目录，</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威海市文登西洋参保护和发展条例</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通过立法，</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产、储、研、加、销</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一体化全链条发展模式基本成熟；</w:t>
      </w:r>
      <w:r>
        <w:rPr>
          <w:rFonts w:hint="eastAsia" w:ascii="Times New Roman" w:hAnsi="Times New Roman" w:eastAsia="仿宋_GB2312" w:cs="Times New Roman"/>
          <w:color w:val="auto"/>
          <w:kern w:val="21"/>
          <w:sz w:val="32"/>
          <w:szCs w:val="32"/>
          <w:highlight w:val="none"/>
        </w:rPr>
        <w:t>苹果产业获批国家级优势特色产业集群；</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文登海马</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列入全国名特优新农产品名录；花饽饽入选</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好品山东</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区域品牌。</w:t>
      </w:r>
      <w:r>
        <w:rPr>
          <w:rFonts w:hint="default" w:ascii="Times New Roman" w:hAnsi="Times New Roman" w:eastAsia="仿宋_GB2312" w:cs="Times New Roman"/>
          <w:color w:val="auto"/>
          <w:kern w:val="21"/>
          <w:sz w:val="32"/>
          <w:szCs w:val="32"/>
          <w:highlight w:val="none"/>
        </w:rPr>
        <w:t>乡村善治共建共享</w:t>
      </w:r>
      <w:r>
        <w:rPr>
          <w:rFonts w:hint="eastAsia" w:ascii="Times New Roman" w:hAnsi="Times New Roman" w:eastAsia="仿宋_GB2312" w:cs="Times New Roman"/>
          <w:color w:val="auto"/>
          <w:kern w:val="21"/>
          <w:sz w:val="32"/>
          <w:szCs w:val="32"/>
          <w:highlight w:val="none"/>
          <w:lang w:eastAsia="zh-CN"/>
        </w:rPr>
        <w:t>，顺应</w:t>
      </w:r>
      <w:r>
        <w:rPr>
          <w:rFonts w:hint="eastAsia" w:ascii="Times New Roman" w:hAnsi="Times New Roman" w:eastAsia="仿宋_GB2312" w:cs="Times New Roman"/>
          <w:color w:val="auto"/>
          <w:kern w:val="21"/>
          <w:sz w:val="32"/>
          <w:szCs w:val="32"/>
          <w:highlight w:val="none"/>
          <w:lang w:val="en-US" w:eastAsia="zh-CN"/>
        </w:rPr>
        <w:t>农村</w:t>
      </w:r>
      <w:r>
        <w:rPr>
          <w:rFonts w:hint="eastAsia" w:ascii="Times New Roman" w:hAnsi="Times New Roman" w:eastAsia="仿宋_GB2312" w:cs="Times New Roman"/>
          <w:color w:val="auto"/>
          <w:kern w:val="21"/>
          <w:sz w:val="32"/>
          <w:szCs w:val="32"/>
          <w:highlight w:val="none"/>
          <w:lang w:eastAsia="zh-CN"/>
        </w:rPr>
        <w:t>人口发展趋势，探索“跨村联建”新模式，相关做法入选全国第七届基层党建创新典型案例。</w:t>
      </w:r>
      <w:r>
        <w:rPr>
          <w:rFonts w:hint="default" w:ascii="Times New Roman" w:hAnsi="Times New Roman" w:eastAsia="仿宋_GB2312" w:cs="Times New Roman"/>
          <w:color w:val="auto"/>
          <w:kern w:val="21"/>
          <w:sz w:val="32"/>
          <w:szCs w:val="32"/>
          <w:highlight w:val="none"/>
        </w:rPr>
        <w:t>乡村面貌焕然一新，33个乡村振兴片区累计实施</w:t>
      </w:r>
      <w:r>
        <w:rPr>
          <w:rFonts w:hint="eastAsia" w:ascii="Times New Roman" w:hAnsi="Times New Roman" w:eastAsia="仿宋_GB2312" w:cs="Times New Roman"/>
          <w:color w:val="auto"/>
          <w:kern w:val="21"/>
          <w:sz w:val="32"/>
          <w:szCs w:val="32"/>
          <w:highlight w:val="none"/>
          <w:lang w:val="en-US" w:eastAsia="zh-CN"/>
        </w:rPr>
        <w:t>产业</w:t>
      </w:r>
      <w:r>
        <w:rPr>
          <w:rFonts w:hint="default" w:ascii="Times New Roman" w:hAnsi="Times New Roman" w:eastAsia="仿宋_GB2312" w:cs="Times New Roman"/>
          <w:color w:val="auto"/>
          <w:kern w:val="21"/>
          <w:sz w:val="32"/>
          <w:szCs w:val="32"/>
          <w:highlight w:val="none"/>
        </w:rPr>
        <w:t>项目</w:t>
      </w:r>
      <w:r>
        <w:rPr>
          <w:rFonts w:hint="eastAsia" w:ascii="Times New Roman" w:hAnsi="Times New Roman" w:eastAsia="仿宋_GB2312" w:cs="Times New Roman"/>
          <w:color w:val="auto"/>
          <w:kern w:val="21"/>
          <w:sz w:val="32"/>
          <w:szCs w:val="32"/>
          <w:highlight w:val="none"/>
          <w:lang w:val="en-US" w:eastAsia="zh-CN"/>
        </w:rPr>
        <w:t>290</w:t>
      </w:r>
      <w:r>
        <w:rPr>
          <w:rFonts w:hint="default" w:ascii="Times New Roman" w:hAnsi="Times New Roman" w:eastAsia="仿宋_GB2312" w:cs="Times New Roman"/>
          <w:color w:val="auto"/>
          <w:kern w:val="21"/>
          <w:sz w:val="32"/>
          <w:szCs w:val="32"/>
          <w:highlight w:val="none"/>
        </w:rPr>
        <w:t>个，昆嵛山生态经济乡村振兴片区</w:t>
      </w:r>
      <w:r>
        <w:rPr>
          <w:rFonts w:hint="eastAsia" w:ascii="Times New Roman" w:hAnsi="Times New Roman" w:eastAsia="仿宋_GB2312" w:cs="Times New Roman"/>
          <w:color w:val="auto"/>
          <w:kern w:val="21"/>
          <w:sz w:val="32"/>
          <w:szCs w:val="32"/>
          <w:highlight w:val="none"/>
          <w:lang w:val="en-US" w:eastAsia="zh-CN"/>
        </w:rPr>
        <w:t>入选</w:t>
      </w:r>
      <w:r>
        <w:rPr>
          <w:rFonts w:hint="default" w:ascii="Times New Roman" w:hAnsi="Times New Roman" w:eastAsia="仿宋_GB2312" w:cs="Times New Roman"/>
          <w:color w:val="auto"/>
          <w:kern w:val="21"/>
          <w:sz w:val="32"/>
          <w:szCs w:val="32"/>
          <w:highlight w:val="none"/>
        </w:rPr>
        <w:t>省级</w:t>
      </w:r>
      <w:r>
        <w:rPr>
          <w:rFonts w:hint="eastAsia" w:ascii="Times New Roman" w:hAnsi="Times New Roman" w:eastAsia="仿宋_GB2312" w:cs="Times New Roman"/>
          <w:color w:val="auto"/>
          <w:kern w:val="21"/>
          <w:sz w:val="32"/>
          <w:szCs w:val="32"/>
          <w:highlight w:val="none"/>
          <w:lang w:val="en-US" w:eastAsia="zh-CN"/>
        </w:rPr>
        <w:t>片区</w:t>
      </w:r>
      <w:r>
        <w:rPr>
          <w:rFonts w:hint="default" w:ascii="Times New Roman" w:hAnsi="Times New Roman" w:eastAsia="仿宋_GB2312" w:cs="Times New Roman"/>
          <w:color w:val="auto"/>
          <w:kern w:val="21"/>
          <w:sz w:val="32"/>
          <w:szCs w:val="32"/>
          <w:highlight w:val="none"/>
        </w:rPr>
        <w:t>，</w:t>
      </w:r>
      <w:r>
        <w:rPr>
          <w:rFonts w:hint="default" w:ascii="Times New Roman" w:hAnsi="Times New Roman" w:eastAsia="仿宋_GB2312" w:cs="Times New Roman"/>
          <w:color w:val="auto"/>
          <w:kern w:val="21"/>
          <w:sz w:val="32"/>
          <w:szCs w:val="32"/>
          <w:highlight w:val="none"/>
          <w:lang w:val="en-US" w:eastAsia="zh-CN"/>
        </w:rPr>
        <w:t>先后</w:t>
      </w:r>
      <w:r>
        <w:rPr>
          <w:rFonts w:hint="default" w:ascii="Times New Roman" w:hAnsi="Times New Roman" w:eastAsia="仿宋_GB2312" w:cs="Times New Roman"/>
          <w:color w:val="auto"/>
          <w:kern w:val="21"/>
          <w:sz w:val="32"/>
          <w:szCs w:val="32"/>
          <w:highlight w:val="none"/>
        </w:rPr>
        <w:t>获评</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四好农村路</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全国示范县、全国村庄清洁行动先进县，</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首席专家</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模式、</w:t>
      </w:r>
      <w:r>
        <w:rPr>
          <w:rFonts w:hint="default" w:ascii="Times New Roman" w:hAnsi="Times New Roman" w:eastAsia="仿宋_GB2312" w:cs="Times New Roman"/>
          <w:color w:val="auto"/>
          <w:kern w:val="21"/>
          <w:sz w:val="32"/>
          <w:szCs w:val="32"/>
          <w:highlight w:val="none"/>
        </w:rPr>
        <w:t>打造乡村振兴齐鲁样板</w:t>
      </w:r>
      <w:r>
        <w:rPr>
          <w:rFonts w:hint="eastAsia" w:ascii="Times New Roman" w:hAnsi="Times New Roman" w:eastAsia="仿宋_GB2312" w:cs="Times New Roman"/>
          <w:color w:val="auto"/>
          <w:kern w:val="21"/>
          <w:sz w:val="32"/>
          <w:szCs w:val="32"/>
          <w:highlight w:val="none"/>
          <w:lang w:val="en-US" w:eastAsia="zh-CN"/>
        </w:rPr>
        <w:t>等经验全国推广</w:t>
      </w:r>
      <w:r>
        <w:rPr>
          <w:rFonts w:hint="default" w:ascii="Times New Roman" w:hAnsi="Times New Roman" w:eastAsia="仿宋_GB2312" w:cs="Times New Roman"/>
          <w:color w:val="auto"/>
          <w:kern w:val="21"/>
          <w:sz w:val="32"/>
          <w:szCs w:val="32"/>
          <w:highlight w:val="none"/>
        </w:rPr>
        <w:t>。高质量建设省级城乡融合发展试验区，</w:t>
      </w:r>
      <w:r>
        <w:rPr>
          <w:rFonts w:hint="eastAsia" w:ascii="Times New Roman" w:hAnsi="Times New Roman" w:eastAsia="仿宋_GB2312" w:cs="Times New Roman"/>
          <w:color w:val="auto"/>
          <w:kern w:val="21"/>
          <w:sz w:val="32"/>
          <w:szCs w:val="32"/>
          <w:highlight w:val="none"/>
          <w:lang w:val="en-US" w:eastAsia="zh-CN"/>
        </w:rPr>
        <w:t>蓝色种业等</w:t>
      </w:r>
      <w:r>
        <w:rPr>
          <w:rFonts w:hint="default" w:ascii="Times New Roman" w:hAnsi="Times New Roman" w:eastAsia="仿宋_GB2312" w:cs="Times New Roman"/>
          <w:color w:val="auto"/>
          <w:kern w:val="21"/>
          <w:sz w:val="32"/>
          <w:szCs w:val="32"/>
          <w:highlight w:val="none"/>
        </w:rPr>
        <w:t>3个特色小镇纳入清单管理，城乡收入比缩小至</w:t>
      </w:r>
      <w:r>
        <w:rPr>
          <w:rFonts w:hint="default" w:ascii="Times New Roman" w:hAnsi="Times New Roman" w:eastAsia="仿宋_GB2312" w:cs="Times New Roman"/>
          <w:color w:val="auto"/>
          <w:kern w:val="21"/>
          <w:sz w:val="32"/>
          <w:szCs w:val="32"/>
          <w:highlight w:val="none"/>
          <w:lang w:val="en-US" w:eastAsia="zh-CN"/>
        </w:rPr>
        <w:t>1.</w:t>
      </w:r>
      <w:r>
        <w:rPr>
          <w:rFonts w:hint="eastAsia" w:ascii="Times New Roman" w:hAnsi="Times New Roman" w:eastAsia="仿宋_GB2312" w:cs="Times New Roman"/>
          <w:color w:val="auto"/>
          <w:kern w:val="21"/>
          <w:sz w:val="32"/>
          <w:szCs w:val="32"/>
          <w:highlight w:val="none"/>
          <w:lang w:val="en-US" w:eastAsia="zh-CN"/>
        </w:rPr>
        <w:t>7</w:t>
      </w:r>
      <w:r>
        <w:rPr>
          <w:rFonts w:hint="default"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rPr>
        <w:t>常住人口城镇化率达到6</w:t>
      </w:r>
      <w:r>
        <w:rPr>
          <w:rFonts w:hint="default" w:ascii="Times New Roman" w:hAnsi="Times New Roman" w:eastAsia="仿宋_GB2312" w:cs="Times New Roman"/>
          <w:color w:val="auto"/>
          <w:kern w:val="21"/>
          <w:sz w:val="32"/>
          <w:szCs w:val="32"/>
          <w:highlight w:val="none"/>
          <w:lang w:val="en-US" w:eastAsia="zh-CN"/>
        </w:rPr>
        <w:t>3.</w:t>
      </w:r>
      <w:r>
        <w:rPr>
          <w:rFonts w:hint="eastAsia" w:ascii="Times New Roman" w:hAnsi="Times New Roman" w:eastAsia="仿宋_GB2312" w:cs="Times New Roman"/>
          <w:color w:val="auto"/>
          <w:kern w:val="21"/>
          <w:sz w:val="32"/>
          <w:szCs w:val="32"/>
          <w:highlight w:val="none"/>
          <w:lang w:val="en-US" w:eastAsia="zh-CN"/>
        </w:rPr>
        <w:t>88</w:t>
      </w:r>
      <w:r>
        <w:rPr>
          <w:rFonts w:hint="default"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rPr>
        <w:t>。</w:t>
      </w:r>
    </w:p>
    <w:p w14:paraId="7521133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楷体_GB2312" w:cs="Times New Roman"/>
          <w:color w:val="auto"/>
          <w:kern w:val="21"/>
          <w:sz w:val="32"/>
          <w:szCs w:val="32"/>
          <w:highlight w:val="none"/>
        </w:rPr>
        <w:t>改革开放扩围提质。</w:t>
      </w:r>
      <w:r>
        <w:rPr>
          <w:rFonts w:hint="default" w:ascii="Times New Roman" w:hAnsi="Times New Roman" w:eastAsia="仿宋_GB2312" w:cs="Times New Roman"/>
          <w:color w:val="auto"/>
          <w:kern w:val="21"/>
          <w:sz w:val="32"/>
          <w:szCs w:val="32"/>
          <w:highlight w:val="none"/>
        </w:rPr>
        <w:t>累计实施改革任务770项，开发区、国资国企等重点领域和关键环节改革取得实质性突破，2</w:t>
      </w:r>
      <w:r>
        <w:rPr>
          <w:rFonts w:hint="eastAsia" w:ascii="Times New Roman" w:hAnsi="Times New Roman" w:eastAsia="仿宋_GB2312" w:cs="Times New Roman"/>
          <w:color w:val="auto"/>
          <w:kern w:val="21"/>
          <w:sz w:val="32"/>
          <w:szCs w:val="32"/>
          <w:highlight w:val="none"/>
          <w:lang w:val="en-US" w:eastAsia="zh-CN"/>
        </w:rPr>
        <w:t>27</w:t>
      </w:r>
      <w:r>
        <w:rPr>
          <w:rFonts w:hint="default" w:ascii="Times New Roman" w:hAnsi="Times New Roman" w:eastAsia="仿宋_GB2312" w:cs="Times New Roman"/>
          <w:color w:val="auto"/>
          <w:kern w:val="21"/>
          <w:sz w:val="32"/>
          <w:szCs w:val="32"/>
          <w:highlight w:val="none"/>
        </w:rPr>
        <w:t>项改革经验</w:t>
      </w:r>
      <w:r>
        <w:rPr>
          <w:rFonts w:hint="eastAsia" w:ascii="Times New Roman" w:hAnsi="Times New Roman" w:eastAsia="仿宋_GB2312" w:cs="Times New Roman"/>
          <w:color w:val="auto"/>
          <w:kern w:val="21"/>
          <w:sz w:val="32"/>
          <w:szCs w:val="32"/>
          <w:highlight w:val="none"/>
          <w:lang w:val="en-US" w:eastAsia="zh-CN"/>
        </w:rPr>
        <w:t>被</w:t>
      </w:r>
      <w:r>
        <w:rPr>
          <w:rFonts w:hint="default" w:ascii="Times New Roman" w:hAnsi="Times New Roman" w:eastAsia="仿宋_GB2312" w:cs="Times New Roman"/>
          <w:color w:val="auto"/>
          <w:kern w:val="21"/>
          <w:sz w:val="32"/>
          <w:szCs w:val="32"/>
          <w:highlight w:val="none"/>
        </w:rPr>
        <w:t>国家</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省</w:t>
      </w:r>
      <w:r>
        <w:rPr>
          <w:rFonts w:hint="eastAsia" w:ascii="Times New Roman" w:hAnsi="Times New Roman" w:eastAsia="仿宋_GB2312" w:cs="Times New Roman"/>
          <w:color w:val="auto"/>
          <w:kern w:val="21"/>
          <w:sz w:val="32"/>
          <w:szCs w:val="32"/>
          <w:highlight w:val="none"/>
          <w:lang w:val="en-US" w:eastAsia="zh-CN"/>
        </w:rPr>
        <w:t>级肯定</w:t>
      </w:r>
      <w:r>
        <w:rPr>
          <w:rFonts w:hint="default" w:ascii="Times New Roman" w:hAnsi="Times New Roman" w:eastAsia="仿宋_GB2312" w:cs="Times New Roman"/>
          <w:color w:val="auto"/>
          <w:kern w:val="21"/>
          <w:sz w:val="32"/>
          <w:szCs w:val="32"/>
          <w:highlight w:val="none"/>
        </w:rPr>
        <w:t>推广。全面创优营商环境，加力推进</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高效办成一件事</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“文惠办”政务服务品牌获评“山东优质品牌”，“四张清单”经验入选国家案例，“深化商事制度改革、加强事中事后监管”做法获国务院督查激励。</w:t>
      </w:r>
      <w:r>
        <w:rPr>
          <w:rFonts w:hint="default" w:ascii="Times New Roman" w:hAnsi="Times New Roman" w:eastAsia="仿宋_GB2312" w:cs="Times New Roman"/>
          <w:color w:val="auto"/>
          <w:kern w:val="21"/>
          <w:sz w:val="32"/>
          <w:szCs w:val="32"/>
          <w:highlight w:val="none"/>
        </w:rPr>
        <w:t>深度融入共建</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一带一路</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，与坦桑尼亚桑给巴尔市缔结友好合作城市关系，华坦供应链东非商贸物流中心投入使用，非洲成为我区第二大</w:t>
      </w:r>
      <w:r>
        <w:rPr>
          <w:rFonts w:hint="eastAsia" w:ascii="Times New Roman" w:hAnsi="Times New Roman" w:eastAsia="仿宋_GB2312" w:cs="Times New Roman"/>
          <w:color w:val="auto"/>
          <w:kern w:val="21"/>
          <w:sz w:val="32"/>
          <w:szCs w:val="32"/>
          <w:highlight w:val="none"/>
          <w:lang w:eastAsia="zh-CN"/>
        </w:rPr>
        <w:t>外贸</w:t>
      </w:r>
      <w:r>
        <w:rPr>
          <w:rFonts w:hint="default" w:ascii="Times New Roman" w:hAnsi="Times New Roman" w:eastAsia="仿宋_GB2312" w:cs="Times New Roman"/>
          <w:color w:val="auto"/>
          <w:kern w:val="21"/>
          <w:sz w:val="32"/>
          <w:szCs w:val="32"/>
          <w:highlight w:val="none"/>
        </w:rPr>
        <w:t>市场</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对非合作</w:t>
      </w:r>
      <w:r>
        <w:rPr>
          <w:rFonts w:hint="eastAsia" w:ascii="Times New Roman" w:hAnsi="Times New Roman" w:eastAsia="仿宋_GB2312" w:cs="Times New Roman"/>
          <w:color w:val="auto"/>
          <w:kern w:val="21"/>
          <w:sz w:val="32"/>
          <w:szCs w:val="32"/>
          <w:highlight w:val="none"/>
          <w:lang w:eastAsia="zh-CN"/>
        </w:rPr>
        <w:t>模式</w:t>
      </w:r>
      <w:r>
        <w:rPr>
          <w:rFonts w:hint="default" w:ascii="Times New Roman" w:hAnsi="Times New Roman" w:eastAsia="仿宋_GB2312" w:cs="Times New Roman"/>
          <w:color w:val="auto"/>
          <w:kern w:val="21"/>
          <w:sz w:val="32"/>
          <w:szCs w:val="32"/>
          <w:highlight w:val="none"/>
        </w:rPr>
        <w:t>成为全国示范样板。</w:t>
      </w:r>
      <w:r>
        <w:rPr>
          <w:rFonts w:hint="default" w:ascii="Times New Roman" w:hAnsi="Times New Roman" w:eastAsia="仿宋_GB2312" w:cs="Times New Roman"/>
          <w:color w:val="auto"/>
          <w:kern w:val="21"/>
          <w:sz w:val="32"/>
          <w:szCs w:val="32"/>
          <w:highlight w:val="none"/>
          <w:lang w:val="en-US" w:eastAsia="zh-CN"/>
        </w:rPr>
        <w:t>综合保税区带动作用加速外溢，国际物流多式联运中心欧亚班列累计发运7.</w:t>
      </w:r>
      <w:r>
        <w:rPr>
          <w:rFonts w:hint="eastAsia" w:ascii="Times New Roman" w:hAnsi="Times New Roman" w:eastAsia="仿宋_GB2312" w:cs="Times New Roman"/>
          <w:color w:val="auto"/>
          <w:kern w:val="21"/>
          <w:sz w:val="32"/>
          <w:szCs w:val="32"/>
          <w:highlight w:val="none"/>
          <w:lang w:val="en-US" w:eastAsia="zh-CN"/>
        </w:rPr>
        <w:t>3</w:t>
      </w:r>
      <w:r>
        <w:rPr>
          <w:rFonts w:hint="default" w:ascii="Times New Roman" w:hAnsi="Times New Roman" w:eastAsia="仿宋_GB2312" w:cs="Times New Roman"/>
          <w:color w:val="auto"/>
          <w:kern w:val="21"/>
          <w:sz w:val="32"/>
          <w:szCs w:val="32"/>
          <w:highlight w:val="none"/>
          <w:lang w:val="en-US" w:eastAsia="zh-CN"/>
        </w:rPr>
        <w:t>万</w:t>
      </w:r>
      <w:r>
        <w:rPr>
          <w:rFonts w:hint="eastAsia" w:ascii="Times New Roman" w:hAnsi="Times New Roman" w:eastAsia="仿宋_GB2312" w:cs="Times New Roman"/>
          <w:color w:val="auto"/>
          <w:kern w:val="21"/>
          <w:sz w:val="32"/>
          <w:szCs w:val="32"/>
          <w:highlight w:val="none"/>
          <w:lang w:val="en-US" w:eastAsia="zh-CN"/>
        </w:rPr>
        <w:t>标箱</w:t>
      </w:r>
      <w:r>
        <w:rPr>
          <w:rFonts w:hint="default" w:ascii="Times New Roman" w:hAnsi="Times New Roman" w:eastAsia="仿宋_GB2312" w:cs="Times New Roman"/>
          <w:color w:val="auto"/>
          <w:kern w:val="21"/>
          <w:sz w:val="32"/>
          <w:szCs w:val="32"/>
          <w:highlight w:val="none"/>
          <w:lang w:val="en-US" w:eastAsia="zh-CN"/>
        </w:rPr>
        <w:t>，获评第四批国家多式联运示范工程</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val="en-US" w:eastAsia="zh-CN"/>
        </w:rPr>
        <w:t>全区外贸</w:t>
      </w:r>
      <w:r>
        <w:rPr>
          <w:rFonts w:hint="default" w:ascii="Times New Roman" w:hAnsi="Times New Roman" w:eastAsia="仿宋_GB2312" w:cs="Times New Roman"/>
          <w:color w:val="auto"/>
          <w:kern w:val="21"/>
          <w:sz w:val="32"/>
          <w:szCs w:val="32"/>
          <w:highlight w:val="none"/>
        </w:rPr>
        <w:t>进出口总额</w:t>
      </w:r>
      <w:r>
        <w:rPr>
          <w:rFonts w:hint="default" w:ascii="Times New Roman" w:hAnsi="Times New Roman" w:eastAsia="仿宋_GB2312" w:cs="Times New Roman"/>
          <w:color w:val="auto"/>
          <w:kern w:val="21"/>
          <w:sz w:val="32"/>
          <w:szCs w:val="32"/>
          <w:highlight w:val="none"/>
          <w:lang w:val="en-US" w:eastAsia="zh-CN"/>
        </w:rPr>
        <w:t>达到234.</w:t>
      </w:r>
      <w:r>
        <w:rPr>
          <w:rFonts w:hint="eastAsia" w:ascii="Times New Roman" w:hAnsi="Times New Roman" w:eastAsia="仿宋_GB2312" w:cs="Times New Roman"/>
          <w:color w:val="auto"/>
          <w:kern w:val="21"/>
          <w:sz w:val="32"/>
          <w:szCs w:val="32"/>
          <w:highlight w:val="none"/>
          <w:lang w:val="en-US" w:eastAsia="zh-CN"/>
        </w:rPr>
        <w:t>6</w:t>
      </w:r>
      <w:r>
        <w:rPr>
          <w:rFonts w:hint="default" w:ascii="Times New Roman" w:hAnsi="Times New Roman" w:eastAsia="仿宋_GB2312" w:cs="Times New Roman"/>
          <w:color w:val="auto"/>
          <w:kern w:val="21"/>
          <w:sz w:val="32"/>
          <w:szCs w:val="32"/>
          <w:highlight w:val="none"/>
          <w:lang w:val="en-US" w:eastAsia="zh-CN"/>
        </w:rPr>
        <w:t>亿元</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val="en-US" w:eastAsia="zh-CN"/>
        </w:rPr>
        <w:t>获评</w:t>
      </w:r>
      <w:r>
        <w:rPr>
          <w:rFonts w:hint="default" w:ascii="Times New Roman" w:hAnsi="Times New Roman" w:eastAsia="仿宋_GB2312" w:cs="Times New Roman"/>
          <w:color w:val="auto"/>
          <w:kern w:val="21"/>
          <w:sz w:val="32"/>
          <w:szCs w:val="32"/>
          <w:highlight w:val="none"/>
        </w:rPr>
        <w:t>山东省外贸高质量发展区。</w:t>
      </w:r>
    </w:p>
    <w:p w14:paraId="4BEAC548">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楷体_GB2312" w:cs="Times New Roman"/>
          <w:color w:val="auto"/>
          <w:kern w:val="21"/>
          <w:sz w:val="32"/>
          <w:szCs w:val="32"/>
          <w:highlight w:val="none"/>
        </w:rPr>
        <w:t>绿色发展底色鲜明。</w:t>
      </w:r>
      <w:r>
        <w:rPr>
          <w:rFonts w:hint="default" w:ascii="Times New Roman" w:hAnsi="Times New Roman" w:eastAsia="仿宋_GB2312" w:cs="Times New Roman"/>
          <w:color w:val="auto"/>
          <w:kern w:val="21"/>
          <w:sz w:val="32"/>
          <w:szCs w:val="32"/>
          <w:highlight w:val="none"/>
        </w:rPr>
        <w:t>系统推进核、风、光、水、地热等清洁能源一体化综合</w:t>
      </w:r>
      <w:r>
        <w:rPr>
          <w:rFonts w:hint="eastAsia" w:ascii="Times New Roman" w:hAnsi="Times New Roman" w:eastAsia="仿宋_GB2312" w:cs="Times New Roman"/>
          <w:color w:val="auto"/>
          <w:kern w:val="21"/>
          <w:sz w:val="32"/>
          <w:szCs w:val="32"/>
          <w:highlight w:val="none"/>
          <w:lang w:val="en-US" w:eastAsia="zh-CN"/>
        </w:rPr>
        <w:t>开发，</w:t>
      </w:r>
      <w:r>
        <w:rPr>
          <w:rFonts w:hint="default" w:ascii="Times New Roman" w:hAnsi="Times New Roman" w:eastAsia="仿宋_GB2312" w:cs="Times New Roman"/>
          <w:color w:val="auto"/>
          <w:kern w:val="21"/>
          <w:sz w:val="32"/>
          <w:szCs w:val="32"/>
          <w:highlight w:val="none"/>
        </w:rPr>
        <w:t>文登抽水蓄能电站</w:t>
      </w:r>
      <w:r>
        <w:rPr>
          <w:rFonts w:hint="eastAsia" w:ascii="Times New Roman" w:hAnsi="Times New Roman" w:eastAsia="仿宋_GB2312" w:cs="Times New Roman"/>
          <w:color w:val="auto"/>
          <w:kern w:val="21"/>
          <w:sz w:val="32"/>
          <w:szCs w:val="32"/>
          <w:highlight w:val="none"/>
          <w:lang w:eastAsia="zh-CN"/>
        </w:rPr>
        <w:t>提前</w:t>
      </w:r>
      <w:r>
        <w:rPr>
          <w:rFonts w:hint="eastAsia" w:ascii="Times New Roman" w:hAnsi="Times New Roman" w:eastAsia="仿宋_GB2312" w:cs="Times New Roman"/>
          <w:color w:val="auto"/>
          <w:kern w:val="21"/>
          <w:sz w:val="32"/>
          <w:szCs w:val="32"/>
          <w:highlight w:val="none"/>
          <w:lang w:val="en-US" w:eastAsia="zh-CN"/>
        </w:rPr>
        <w:t>10个月全容量并网</w:t>
      </w:r>
      <w:r>
        <w:rPr>
          <w:rFonts w:hint="default" w:ascii="Times New Roman" w:hAnsi="Times New Roman" w:eastAsia="仿宋_GB2312" w:cs="Times New Roman"/>
          <w:color w:val="auto"/>
          <w:kern w:val="21"/>
          <w:sz w:val="32"/>
          <w:szCs w:val="32"/>
          <w:highlight w:val="none"/>
        </w:rPr>
        <w:t>，</w:t>
      </w:r>
      <w:r>
        <w:rPr>
          <w:rFonts w:hint="default" w:ascii="Times New Roman" w:hAnsi="Times New Roman" w:eastAsia="仿宋_GB2312" w:cs="Times New Roman"/>
          <w:color w:val="auto"/>
          <w:kern w:val="21"/>
          <w:sz w:val="32"/>
          <w:szCs w:val="32"/>
          <w:highlight w:val="none"/>
          <w:lang w:val="en-US" w:eastAsia="zh-CN"/>
        </w:rPr>
        <w:t>装机规模全省最大</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rPr>
        <w:t>大唐首批集中式光伏并网发电，陆</w:t>
      </w:r>
      <w:r>
        <w:rPr>
          <w:rFonts w:hint="eastAsia" w:ascii="Times New Roman" w:hAnsi="Times New Roman" w:eastAsia="仿宋_GB2312" w:cs="Times New Roman"/>
          <w:color w:val="auto"/>
          <w:kern w:val="21"/>
          <w:sz w:val="32"/>
          <w:szCs w:val="32"/>
          <w:highlight w:val="none"/>
          <w:lang w:eastAsia="zh-CN"/>
        </w:rPr>
        <w:t>上</w:t>
      </w:r>
      <w:r>
        <w:rPr>
          <w:rFonts w:hint="default" w:ascii="Times New Roman" w:hAnsi="Times New Roman" w:eastAsia="仿宋_GB2312" w:cs="Times New Roman"/>
          <w:color w:val="auto"/>
          <w:kern w:val="21"/>
          <w:sz w:val="32"/>
          <w:szCs w:val="32"/>
          <w:highlight w:val="none"/>
        </w:rPr>
        <w:t>风电、核能等项目</w:t>
      </w:r>
      <w:r>
        <w:rPr>
          <w:rFonts w:hint="eastAsia" w:ascii="Times New Roman" w:hAnsi="Times New Roman" w:eastAsia="仿宋_GB2312" w:cs="Times New Roman"/>
          <w:color w:val="auto"/>
          <w:kern w:val="21"/>
          <w:sz w:val="32"/>
          <w:szCs w:val="32"/>
          <w:highlight w:val="none"/>
          <w:lang w:eastAsia="zh-CN"/>
        </w:rPr>
        <w:t>顺利</w:t>
      </w:r>
      <w:r>
        <w:rPr>
          <w:rFonts w:hint="default" w:ascii="Times New Roman" w:hAnsi="Times New Roman" w:eastAsia="仿宋_GB2312" w:cs="Times New Roman"/>
          <w:color w:val="auto"/>
          <w:kern w:val="21"/>
          <w:sz w:val="32"/>
          <w:szCs w:val="32"/>
          <w:highlight w:val="none"/>
        </w:rPr>
        <w:t>推进</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全区可再生能源装机占比达到96.</w:t>
      </w:r>
      <w:r>
        <w:rPr>
          <w:rFonts w:hint="eastAsia" w:ascii="Times New Roman" w:hAnsi="Times New Roman" w:eastAsia="仿宋_GB2312" w:cs="Times New Roman"/>
          <w:color w:val="auto"/>
          <w:kern w:val="21"/>
          <w:sz w:val="32"/>
          <w:szCs w:val="32"/>
          <w:highlight w:val="none"/>
          <w:lang w:val="en-US" w:eastAsia="zh-CN"/>
        </w:rPr>
        <w:t>9</w:t>
      </w:r>
      <w:r>
        <w:rPr>
          <w:rFonts w:hint="default" w:ascii="Times New Roman" w:hAnsi="Times New Roman" w:eastAsia="仿宋_GB2312" w:cs="Times New Roman"/>
          <w:color w:val="auto"/>
          <w:kern w:val="21"/>
          <w:sz w:val="32"/>
          <w:szCs w:val="32"/>
          <w:highlight w:val="none"/>
        </w:rPr>
        <w:t>%，稳居全市第一。加快构建绿色制造体系，新培育省级以上绿色工厂、工业园区、供应链管理企业</w:t>
      </w:r>
      <w:r>
        <w:rPr>
          <w:rFonts w:hint="default" w:ascii="Times New Roman" w:hAnsi="Times New Roman" w:eastAsia="仿宋_GB2312" w:cs="Times New Roman"/>
          <w:color w:val="auto"/>
          <w:kern w:val="21"/>
          <w:sz w:val="32"/>
          <w:szCs w:val="32"/>
          <w:highlight w:val="none"/>
          <w:lang w:val="en-US" w:eastAsia="zh-CN"/>
        </w:rPr>
        <w:t>9</w:t>
      </w:r>
      <w:r>
        <w:rPr>
          <w:rFonts w:hint="default" w:ascii="Times New Roman" w:hAnsi="Times New Roman" w:eastAsia="仿宋_GB2312" w:cs="Times New Roman"/>
          <w:color w:val="auto"/>
          <w:kern w:val="21"/>
          <w:sz w:val="32"/>
          <w:szCs w:val="32"/>
          <w:highlight w:val="none"/>
        </w:rPr>
        <w:t>家，</w:t>
      </w:r>
      <w:r>
        <w:rPr>
          <w:rFonts w:hint="default" w:ascii="Times New Roman" w:hAnsi="Times New Roman" w:eastAsia="仿宋_GB2312" w:cs="Times New Roman"/>
          <w:color w:val="auto"/>
          <w:kern w:val="21"/>
          <w:sz w:val="32"/>
          <w:szCs w:val="32"/>
          <w:highlight w:val="none"/>
          <w:lang w:val="en-US" w:eastAsia="zh-CN"/>
        </w:rPr>
        <w:t>5</w:t>
      </w:r>
      <w:r>
        <w:rPr>
          <w:rFonts w:hint="default" w:ascii="Times New Roman" w:hAnsi="Times New Roman" w:eastAsia="仿宋_GB2312" w:cs="Times New Roman"/>
          <w:color w:val="auto"/>
          <w:kern w:val="21"/>
          <w:sz w:val="32"/>
          <w:szCs w:val="32"/>
          <w:highlight w:val="none"/>
        </w:rPr>
        <w:t>家企业入围国家级绿色制造名单，万元GDP能耗累计下降</w:t>
      </w:r>
      <w:r>
        <w:rPr>
          <w:rFonts w:hint="default" w:ascii="Times New Roman" w:hAnsi="Times New Roman" w:eastAsia="仿宋_GB2312" w:cs="Times New Roman"/>
          <w:color w:val="auto"/>
          <w:kern w:val="21"/>
          <w:sz w:val="32"/>
          <w:szCs w:val="32"/>
          <w:highlight w:val="none"/>
          <w:lang w:val="en-US" w:eastAsia="zh-CN"/>
        </w:rPr>
        <w:t>1</w:t>
      </w:r>
      <w:r>
        <w:rPr>
          <w:rFonts w:hint="eastAsia" w:ascii="Times New Roman" w:hAnsi="Times New Roman" w:eastAsia="仿宋_GB2312" w:cs="Times New Roman"/>
          <w:color w:val="auto"/>
          <w:kern w:val="21"/>
          <w:sz w:val="32"/>
          <w:szCs w:val="32"/>
          <w:highlight w:val="none"/>
          <w:lang w:val="en-US" w:eastAsia="zh-CN"/>
        </w:rPr>
        <w:t>2</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6</w:t>
      </w:r>
      <w:r>
        <w:rPr>
          <w:rFonts w:hint="default" w:ascii="Times New Roman" w:hAnsi="Times New Roman" w:eastAsia="仿宋_GB2312" w:cs="Times New Roman"/>
          <w:color w:val="auto"/>
          <w:kern w:val="21"/>
          <w:sz w:val="32"/>
          <w:szCs w:val="32"/>
          <w:highlight w:val="none"/>
        </w:rPr>
        <w:t>%；深入打好蓝天、碧水、净土保卫战，环境空气质量连续</w:t>
      </w:r>
      <w:r>
        <w:rPr>
          <w:rFonts w:hint="default" w:ascii="Times New Roman" w:hAnsi="Times New Roman" w:eastAsia="仿宋_GB2312" w:cs="Times New Roman"/>
          <w:color w:val="auto"/>
          <w:kern w:val="21"/>
          <w:sz w:val="32"/>
          <w:szCs w:val="32"/>
          <w:highlight w:val="none"/>
          <w:lang w:val="en-US" w:eastAsia="zh-CN"/>
        </w:rPr>
        <w:t>十</w:t>
      </w:r>
      <w:r>
        <w:rPr>
          <w:rFonts w:hint="default" w:ascii="Times New Roman" w:hAnsi="Times New Roman" w:eastAsia="仿宋_GB2312" w:cs="Times New Roman"/>
          <w:color w:val="auto"/>
          <w:kern w:val="21"/>
          <w:sz w:val="32"/>
          <w:szCs w:val="32"/>
          <w:highlight w:val="none"/>
        </w:rPr>
        <w:t>年稳定达到国家二级标准，市控以上河流年均水质稳定达标，集中式饮用水水源地水质达标率100%，</w:t>
      </w:r>
      <w:r>
        <w:rPr>
          <w:rFonts w:hint="default" w:ascii="Times New Roman" w:hAnsi="Times New Roman" w:eastAsia="仿宋_GB2312" w:cs="Times New Roman"/>
          <w:color w:val="auto"/>
          <w:kern w:val="21"/>
          <w:sz w:val="32"/>
          <w:szCs w:val="32"/>
          <w:highlight w:val="none"/>
          <w:lang w:val="en-US" w:eastAsia="zh-CN"/>
        </w:rPr>
        <w:t>五垒岛湾入选国家美丽海湾</w:t>
      </w:r>
      <w:r>
        <w:rPr>
          <w:rFonts w:hint="eastAsia" w:ascii="Times New Roman" w:hAnsi="Times New Roman" w:eastAsia="仿宋_GB2312" w:cs="Times New Roman"/>
          <w:color w:val="auto"/>
          <w:kern w:val="21"/>
          <w:sz w:val="32"/>
          <w:szCs w:val="32"/>
          <w:highlight w:val="none"/>
          <w:lang w:eastAsia="zh-CN"/>
        </w:rPr>
        <w:t>，东母猪河入选全国幸福河湖建设项目，</w:t>
      </w:r>
      <w:r>
        <w:rPr>
          <w:rFonts w:hint="default" w:ascii="Times New Roman" w:hAnsi="Times New Roman" w:eastAsia="仿宋_GB2312" w:cs="Times New Roman"/>
          <w:color w:val="auto"/>
          <w:kern w:val="21"/>
          <w:sz w:val="32"/>
          <w:szCs w:val="32"/>
          <w:highlight w:val="none"/>
        </w:rPr>
        <w:t>昆嵛山完成全国首批、省内首个自然资源确权登记，获评</w:t>
      </w:r>
      <w:r>
        <w:rPr>
          <w:rFonts w:hint="eastAsia" w:ascii="Times New Roman" w:hAnsi="Times New Roman" w:eastAsia="仿宋_GB2312" w:cs="Times New Roman"/>
          <w:color w:val="auto"/>
          <w:kern w:val="21"/>
          <w:sz w:val="32"/>
          <w:szCs w:val="32"/>
          <w:highlight w:val="none"/>
          <w:lang w:val="en-US" w:eastAsia="zh-CN"/>
        </w:rPr>
        <w:t>山东</w:t>
      </w:r>
      <w:r>
        <w:rPr>
          <w:rFonts w:hint="default" w:ascii="Times New Roman" w:hAnsi="Times New Roman" w:eastAsia="仿宋_GB2312" w:cs="Times New Roman"/>
          <w:color w:val="auto"/>
          <w:kern w:val="21"/>
          <w:sz w:val="32"/>
          <w:szCs w:val="32"/>
          <w:highlight w:val="none"/>
        </w:rPr>
        <w:t>省生态文明</w:t>
      </w:r>
      <w:r>
        <w:rPr>
          <w:rFonts w:hint="eastAsia" w:ascii="Times New Roman" w:hAnsi="Times New Roman" w:eastAsia="仿宋_GB2312" w:cs="Times New Roman"/>
          <w:color w:val="auto"/>
          <w:kern w:val="21"/>
          <w:sz w:val="32"/>
          <w:szCs w:val="32"/>
          <w:highlight w:val="none"/>
          <w:lang w:val="en-US" w:eastAsia="zh-CN"/>
        </w:rPr>
        <w:t>强县。</w:t>
      </w:r>
    </w:p>
    <w:p w14:paraId="3A6B2EF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楷体_GB2312" w:cs="Times New Roman"/>
          <w:color w:val="auto"/>
          <w:kern w:val="21"/>
          <w:sz w:val="32"/>
          <w:szCs w:val="32"/>
          <w:highlight w:val="none"/>
        </w:rPr>
        <w:t>民生保障有力有效。</w:t>
      </w:r>
      <w:r>
        <w:rPr>
          <w:rFonts w:hint="default" w:ascii="Times New Roman" w:hAnsi="Times New Roman" w:eastAsia="仿宋_GB2312" w:cs="Times New Roman"/>
          <w:color w:val="auto"/>
          <w:kern w:val="21"/>
          <w:sz w:val="32"/>
          <w:szCs w:val="32"/>
          <w:highlight w:val="none"/>
        </w:rPr>
        <w:t>坚持把有限的财政资金向民生倾斜，累计实施民生实事</w:t>
      </w:r>
      <w:r>
        <w:rPr>
          <w:rFonts w:hint="eastAsia" w:ascii="Times New Roman" w:hAnsi="Times New Roman" w:eastAsia="仿宋_GB2312" w:cs="Times New Roman"/>
          <w:color w:val="auto"/>
          <w:kern w:val="21"/>
          <w:sz w:val="32"/>
          <w:szCs w:val="32"/>
          <w:highlight w:val="none"/>
          <w:lang w:val="en-US" w:eastAsia="zh-CN"/>
        </w:rPr>
        <w:t>267项</w:t>
      </w:r>
      <w:r>
        <w:rPr>
          <w:rFonts w:hint="default" w:ascii="Times New Roman" w:hAnsi="Times New Roman" w:eastAsia="仿宋_GB2312" w:cs="Times New Roman"/>
          <w:color w:val="auto"/>
          <w:kern w:val="21"/>
          <w:sz w:val="32"/>
          <w:szCs w:val="32"/>
          <w:highlight w:val="none"/>
        </w:rPr>
        <w:t>，民生</w:t>
      </w:r>
      <w:r>
        <w:rPr>
          <w:rFonts w:hint="eastAsia" w:ascii="Times New Roman" w:hAnsi="Times New Roman" w:eastAsia="仿宋_GB2312" w:cs="Times New Roman"/>
          <w:color w:val="auto"/>
          <w:kern w:val="21"/>
          <w:sz w:val="32"/>
          <w:szCs w:val="32"/>
          <w:highlight w:val="none"/>
          <w:lang w:eastAsia="zh-CN"/>
        </w:rPr>
        <w:t>领域</w:t>
      </w:r>
      <w:r>
        <w:rPr>
          <w:rFonts w:hint="default" w:ascii="Times New Roman" w:hAnsi="Times New Roman" w:eastAsia="仿宋_GB2312" w:cs="Times New Roman"/>
          <w:color w:val="auto"/>
          <w:kern w:val="21"/>
          <w:sz w:val="32"/>
          <w:szCs w:val="32"/>
          <w:highlight w:val="none"/>
        </w:rPr>
        <w:t>支出占比</w:t>
      </w:r>
      <w:r>
        <w:rPr>
          <w:rFonts w:hint="eastAsia" w:ascii="Times New Roman" w:hAnsi="Times New Roman" w:eastAsia="仿宋_GB2312" w:cs="Times New Roman"/>
          <w:color w:val="auto"/>
          <w:kern w:val="21"/>
          <w:sz w:val="32"/>
          <w:szCs w:val="32"/>
          <w:highlight w:val="none"/>
          <w:lang w:val="en-US" w:eastAsia="zh-CN"/>
        </w:rPr>
        <w:t>稳定在85</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val="en-US" w:eastAsia="zh-CN"/>
        </w:rPr>
        <w:t>以上</w:t>
      </w:r>
      <w:r>
        <w:rPr>
          <w:rFonts w:hint="default" w:ascii="Times New Roman" w:hAnsi="Times New Roman" w:eastAsia="仿宋_GB2312" w:cs="Times New Roman"/>
          <w:color w:val="auto"/>
          <w:kern w:val="21"/>
          <w:sz w:val="32"/>
          <w:szCs w:val="32"/>
          <w:highlight w:val="none"/>
        </w:rPr>
        <w:t>。城镇</w:t>
      </w:r>
      <w:r>
        <w:rPr>
          <w:rFonts w:hint="eastAsia" w:ascii="Times New Roman" w:hAnsi="Times New Roman" w:eastAsia="仿宋_GB2312" w:cs="Times New Roman"/>
          <w:color w:val="auto"/>
          <w:kern w:val="21"/>
          <w:sz w:val="32"/>
          <w:szCs w:val="32"/>
          <w:highlight w:val="none"/>
          <w:lang w:eastAsia="zh-CN"/>
        </w:rPr>
        <w:t>新增</w:t>
      </w:r>
      <w:r>
        <w:rPr>
          <w:rFonts w:hint="default" w:ascii="Times New Roman" w:hAnsi="Times New Roman" w:eastAsia="仿宋_GB2312" w:cs="Times New Roman"/>
          <w:color w:val="auto"/>
          <w:kern w:val="21"/>
          <w:sz w:val="32"/>
          <w:szCs w:val="32"/>
          <w:highlight w:val="none"/>
        </w:rPr>
        <w:t>就业</w:t>
      </w:r>
      <w:r>
        <w:rPr>
          <w:rFonts w:hint="default" w:ascii="Times New Roman" w:hAnsi="Times New Roman" w:eastAsia="仿宋_GB2312" w:cs="Times New Roman"/>
          <w:color w:val="auto"/>
          <w:kern w:val="21"/>
          <w:sz w:val="32"/>
          <w:szCs w:val="32"/>
          <w:highlight w:val="none"/>
          <w:lang w:val="en-US" w:eastAsia="zh-CN"/>
        </w:rPr>
        <w:t>3.</w:t>
      </w:r>
      <w:r>
        <w:rPr>
          <w:rFonts w:hint="eastAsia" w:ascii="Times New Roman" w:hAnsi="Times New Roman" w:eastAsia="仿宋_GB2312" w:cs="Times New Roman"/>
          <w:color w:val="auto"/>
          <w:kern w:val="21"/>
          <w:sz w:val="32"/>
          <w:szCs w:val="32"/>
          <w:highlight w:val="none"/>
          <w:lang w:val="en-US" w:eastAsia="zh-CN"/>
        </w:rPr>
        <w:t>4</w:t>
      </w:r>
      <w:r>
        <w:rPr>
          <w:rFonts w:hint="default" w:ascii="Times New Roman" w:hAnsi="Times New Roman" w:eastAsia="仿宋_GB2312" w:cs="Times New Roman"/>
          <w:color w:val="auto"/>
          <w:kern w:val="21"/>
          <w:sz w:val="32"/>
          <w:szCs w:val="32"/>
          <w:highlight w:val="none"/>
          <w:lang w:val="en-US" w:eastAsia="zh-CN"/>
        </w:rPr>
        <w:t>万</w:t>
      </w:r>
      <w:r>
        <w:rPr>
          <w:rFonts w:hint="eastAsia" w:ascii="Times New Roman" w:hAnsi="Times New Roman" w:eastAsia="仿宋_GB2312" w:cs="Times New Roman"/>
          <w:color w:val="auto"/>
          <w:kern w:val="21"/>
          <w:sz w:val="32"/>
          <w:szCs w:val="32"/>
          <w:highlight w:val="none"/>
          <w:lang w:val="en-US" w:eastAsia="zh-CN"/>
        </w:rPr>
        <w:t>余</w:t>
      </w:r>
      <w:r>
        <w:rPr>
          <w:rFonts w:hint="default" w:ascii="Times New Roman" w:hAnsi="Times New Roman" w:eastAsia="仿宋_GB2312" w:cs="Times New Roman"/>
          <w:color w:val="auto"/>
          <w:kern w:val="21"/>
          <w:sz w:val="32"/>
          <w:szCs w:val="32"/>
          <w:highlight w:val="none"/>
        </w:rPr>
        <w:t>人，获评全省</w:t>
      </w:r>
      <w:r>
        <w:rPr>
          <w:rFonts w:hint="eastAsia" w:ascii="Times New Roman" w:hAnsi="Times New Roman" w:eastAsia="仿宋_GB2312" w:cs="Times New Roman"/>
          <w:color w:val="auto"/>
          <w:kern w:val="21"/>
          <w:sz w:val="32"/>
          <w:szCs w:val="32"/>
          <w:highlight w:val="none"/>
          <w:lang w:val="en-US" w:eastAsia="zh-CN"/>
        </w:rPr>
        <w:t>首批</w:t>
      </w:r>
      <w:r>
        <w:rPr>
          <w:rFonts w:hint="default" w:ascii="Times New Roman" w:hAnsi="Times New Roman" w:eastAsia="仿宋_GB2312" w:cs="Times New Roman"/>
          <w:color w:val="auto"/>
          <w:kern w:val="21"/>
          <w:sz w:val="32"/>
          <w:szCs w:val="32"/>
          <w:highlight w:val="none"/>
        </w:rPr>
        <w:t>就业环境友好型城市，居民人均可支配收入</w:t>
      </w:r>
      <w:r>
        <w:rPr>
          <w:rFonts w:hint="eastAsia" w:ascii="Times New Roman" w:hAnsi="Times New Roman" w:eastAsia="仿宋_GB2312" w:cs="Times New Roman"/>
          <w:color w:val="auto"/>
          <w:kern w:val="21"/>
          <w:sz w:val="32"/>
          <w:szCs w:val="32"/>
          <w:highlight w:val="none"/>
          <w:lang w:val="en-US" w:eastAsia="zh-CN"/>
        </w:rPr>
        <w:t>提高至4.8万元，</w:t>
      </w:r>
      <w:r>
        <w:rPr>
          <w:rFonts w:hint="default" w:ascii="Times New Roman" w:hAnsi="Times New Roman" w:eastAsia="仿宋_GB2312" w:cs="Times New Roman"/>
          <w:color w:val="auto"/>
          <w:kern w:val="21"/>
          <w:sz w:val="32"/>
          <w:szCs w:val="32"/>
          <w:highlight w:val="none"/>
        </w:rPr>
        <w:t>年均增长</w:t>
      </w:r>
      <w:r>
        <w:rPr>
          <w:rFonts w:hint="eastAsia" w:ascii="Times New Roman" w:hAnsi="Times New Roman" w:eastAsia="仿宋_GB2312" w:cs="Times New Roman"/>
          <w:color w:val="auto"/>
          <w:kern w:val="21"/>
          <w:sz w:val="32"/>
          <w:szCs w:val="32"/>
          <w:highlight w:val="none"/>
          <w:lang w:val="en-US" w:eastAsia="zh-CN"/>
        </w:rPr>
        <w:t>6.2</w:t>
      </w:r>
      <w:r>
        <w:rPr>
          <w:rFonts w:hint="default" w:ascii="Times New Roman" w:hAnsi="Times New Roman" w:eastAsia="仿宋_GB2312" w:cs="Times New Roman"/>
          <w:color w:val="auto"/>
          <w:kern w:val="21"/>
          <w:sz w:val="32"/>
          <w:szCs w:val="32"/>
          <w:highlight w:val="none"/>
        </w:rPr>
        <w:t>%。新建</w:t>
      </w:r>
      <w:r>
        <w:rPr>
          <w:rFonts w:hint="eastAsia" w:ascii="Times New Roman" w:hAnsi="Times New Roman" w:eastAsia="仿宋_GB2312" w:cs="Times New Roman"/>
          <w:color w:val="auto"/>
          <w:kern w:val="21"/>
          <w:sz w:val="32"/>
          <w:szCs w:val="32"/>
          <w:highlight w:val="none"/>
          <w:lang w:eastAsia="zh-CN"/>
        </w:rPr>
        <w:t>改造</w:t>
      </w:r>
      <w:r>
        <w:rPr>
          <w:rFonts w:hint="default" w:ascii="Times New Roman" w:hAnsi="Times New Roman" w:eastAsia="仿宋_GB2312" w:cs="Times New Roman"/>
          <w:color w:val="auto"/>
          <w:kern w:val="21"/>
          <w:sz w:val="32"/>
          <w:szCs w:val="32"/>
          <w:highlight w:val="none"/>
        </w:rPr>
        <w:t>文登一中、金山中学</w:t>
      </w:r>
      <w:r>
        <w:rPr>
          <w:rFonts w:hint="eastAsia" w:ascii="Times New Roman" w:hAnsi="Times New Roman" w:eastAsia="仿宋_GB2312" w:cs="Times New Roman"/>
          <w:color w:val="auto"/>
          <w:kern w:val="21"/>
          <w:sz w:val="32"/>
          <w:szCs w:val="32"/>
          <w:highlight w:val="none"/>
          <w:lang w:eastAsia="zh-CN"/>
        </w:rPr>
        <w:t>等</w:t>
      </w:r>
      <w:r>
        <w:rPr>
          <w:rFonts w:hint="eastAsia" w:ascii="Times New Roman" w:hAnsi="Times New Roman" w:eastAsia="仿宋_GB2312" w:cs="Times New Roman"/>
          <w:color w:val="auto"/>
          <w:kern w:val="21"/>
          <w:sz w:val="32"/>
          <w:szCs w:val="32"/>
          <w:highlight w:val="none"/>
          <w:lang w:val="en-US" w:eastAsia="zh-CN"/>
        </w:rPr>
        <w:t>13所学校、幼儿园</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val="en-US" w:eastAsia="zh-CN"/>
        </w:rPr>
        <w:t>获批</w:t>
      </w:r>
      <w:r>
        <w:rPr>
          <w:rFonts w:hint="default" w:ascii="Times New Roman" w:hAnsi="Times New Roman" w:eastAsia="仿宋_GB2312" w:cs="Times New Roman"/>
          <w:color w:val="auto"/>
          <w:kern w:val="21"/>
          <w:sz w:val="32"/>
          <w:szCs w:val="32"/>
          <w:highlight w:val="none"/>
        </w:rPr>
        <w:t>全国义务教育优质均衡发展县，人均体育场地面积达到3.34平方米。</w:t>
      </w:r>
      <w:r>
        <w:rPr>
          <w:rFonts w:hint="eastAsia" w:ascii="Times New Roman" w:hAnsi="Times New Roman" w:eastAsia="仿宋_GB2312" w:cs="Times New Roman"/>
          <w:color w:val="auto"/>
          <w:kern w:val="21"/>
          <w:sz w:val="32"/>
          <w:szCs w:val="32"/>
          <w:highlight w:val="none"/>
          <w:lang w:val="en-US" w:eastAsia="zh-CN"/>
        </w:rPr>
        <w:t>社会主义核心价值观深入人心，</w:t>
      </w:r>
      <w:r>
        <w:rPr>
          <w:rFonts w:hint="default" w:ascii="Times New Roman" w:hAnsi="Times New Roman" w:eastAsia="仿宋_GB2312" w:cs="Times New Roman"/>
          <w:color w:val="auto"/>
          <w:kern w:val="21"/>
          <w:sz w:val="32"/>
          <w:szCs w:val="32"/>
          <w:highlight w:val="none"/>
        </w:rPr>
        <w:t>城乡精神文明建设水平逐步提高，</w:t>
      </w:r>
      <w:r>
        <w:rPr>
          <w:rFonts w:hint="eastAsia" w:ascii="Times New Roman" w:hAnsi="Times New Roman" w:eastAsia="仿宋_GB2312" w:cs="Times New Roman"/>
          <w:color w:val="auto"/>
          <w:kern w:val="21"/>
          <w:sz w:val="32"/>
          <w:szCs w:val="32"/>
          <w:highlight w:val="none"/>
          <w:lang w:eastAsia="zh-CN"/>
        </w:rPr>
        <w:t>市民文明素养显著增强</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医养服务体系持续完善，</w:t>
      </w:r>
      <w:r>
        <w:rPr>
          <w:rFonts w:hint="default" w:ascii="Times New Roman" w:hAnsi="Times New Roman" w:eastAsia="仿宋_GB2312" w:cs="Times New Roman"/>
          <w:color w:val="auto"/>
          <w:kern w:val="21"/>
          <w:sz w:val="32"/>
          <w:szCs w:val="32"/>
          <w:highlight w:val="none"/>
        </w:rPr>
        <w:t>健康县区建设案例入选国家优秀名录，先后获</w:t>
      </w:r>
      <w:r>
        <w:rPr>
          <w:rFonts w:hint="eastAsia" w:ascii="Times New Roman" w:hAnsi="Times New Roman" w:eastAsia="仿宋_GB2312" w:cs="Times New Roman"/>
          <w:color w:val="auto"/>
          <w:kern w:val="21"/>
          <w:sz w:val="32"/>
          <w:szCs w:val="32"/>
          <w:highlight w:val="none"/>
          <w:lang w:eastAsia="zh-CN"/>
        </w:rPr>
        <w:t>批</w:t>
      </w:r>
      <w:r>
        <w:rPr>
          <w:rFonts w:hint="default" w:ascii="Times New Roman" w:hAnsi="Times New Roman" w:eastAsia="仿宋_GB2312" w:cs="Times New Roman"/>
          <w:color w:val="auto"/>
          <w:kern w:val="21"/>
          <w:sz w:val="32"/>
          <w:szCs w:val="32"/>
          <w:highlight w:val="none"/>
        </w:rPr>
        <w:t>全国县域养老服务体系创新试点县、全省医养结合高质量发展创新引领县、全省首批社会救助综合改革</w:t>
      </w:r>
      <w:r>
        <w:rPr>
          <w:rFonts w:hint="eastAsia" w:ascii="Times New Roman" w:hAnsi="Times New Roman" w:eastAsia="仿宋_GB2312" w:cs="Times New Roman"/>
          <w:color w:val="auto"/>
          <w:kern w:val="21"/>
          <w:sz w:val="32"/>
          <w:szCs w:val="32"/>
          <w:highlight w:val="none"/>
          <w:lang w:eastAsia="zh-CN"/>
        </w:rPr>
        <w:t>实</w:t>
      </w:r>
      <w:r>
        <w:rPr>
          <w:rFonts w:hint="default" w:ascii="Times New Roman" w:hAnsi="Times New Roman" w:eastAsia="仿宋_GB2312" w:cs="Times New Roman"/>
          <w:color w:val="auto"/>
          <w:kern w:val="21"/>
          <w:sz w:val="32"/>
          <w:szCs w:val="32"/>
          <w:highlight w:val="none"/>
        </w:rPr>
        <w:t>验区</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每千人拥有执业医师数4.3</w:t>
      </w:r>
      <w:r>
        <w:rPr>
          <w:rFonts w:hint="eastAsia" w:ascii="Times New Roman" w:hAnsi="Times New Roman" w:eastAsia="仿宋_GB2312" w:cs="Times New Roman"/>
          <w:color w:val="auto"/>
          <w:kern w:val="21"/>
          <w:sz w:val="32"/>
          <w:szCs w:val="32"/>
          <w:highlight w:val="none"/>
          <w:lang w:val="en-US" w:eastAsia="zh-CN"/>
        </w:rPr>
        <w:t>2</w:t>
      </w:r>
      <w:r>
        <w:rPr>
          <w:rFonts w:hint="default" w:ascii="Times New Roman" w:hAnsi="Times New Roman" w:eastAsia="仿宋_GB2312" w:cs="Times New Roman"/>
          <w:color w:val="auto"/>
          <w:kern w:val="21"/>
          <w:sz w:val="32"/>
          <w:szCs w:val="32"/>
          <w:highlight w:val="none"/>
        </w:rPr>
        <w:t>人、拥有3岁以下婴幼儿托位数5个。</w:t>
      </w:r>
    </w:p>
    <w:p w14:paraId="729D2621">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eastAsia="zh-CN"/>
        </w:rPr>
      </w:pPr>
      <w:r>
        <w:rPr>
          <w:rFonts w:hint="default" w:ascii="Times New Roman" w:hAnsi="Times New Roman" w:eastAsia="楷体_GB2312" w:cs="Times New Roman"/>
          <w:color w:val="auto"/>
          <w:kern w:val="21"/>
          <w:sz w:val="32"/>
          <w:szCs w:val="32"/>
          <w:highlight w:val="none"/>
        </w:rPr>
        <w:t>社会大局和谐稳定。</w:t>
      </w:r>
      <w:r>
        <w:rPr>
          <w:rFonts w:hint="default" w:ascii="Times New Roman" w:hAnsi="Times New Roman" w:eastAsia="仿宋_GB2312" w:cs="Times New Roman"/>
          <w:color w:val="auto"/>
          <w:kern w:val="21"/>
          <w:sz w:val="32"/>
          <w:szCs w:val="32"/>
          <w:highlight w:val="none"/>
        </w:rPr>
        <w:t>始终坚持人民至上、生命至上，高效统筹疫情防控和经济社会发展，有力夺取了</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双胜利</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。财政金融稳健</w:t>
      </w:r>
      <w:r>
        <w:rPr>
          <w:rFonts w:hint="default" w:ascii="Times New Roman" w:hAnsi="Times New Roman" w:eastAsia="仿宋_GB2312" w:cs="Times New Roman"/>
          <w:color w:val="auto"/>
          <w:kern w:val="21"/>
          <w:sz w:val="32"/>
          <w:szCs w:val="32"/>
          <w:highlight w:val="none"/>
          <w:lang w:eastAsia="zh-CN"/>
        </w:rPr>
        <w:t>运行，推动债务规模、结构</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双优化</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eastAsia="zh-CN"/>
        </w:rPr>
        <w:t>健全府院银企联动机制，</w:t>
      </w:r>
      <w:r>
        <w:rPr>
          <w:rFonts w:hint="default" w:ascii="Times New Roman" w:hAnsi="Times New Roman" w:eastAsia="仿宋_GB2312" w:cs="Times New Roman"/>
          <w:color w:val="auto"/>
          <w:kern w:val="21"/>
          <w:sz w:val="32"/>
          <w:szCs w:val="32"/>
          <w:highlight w:val="none"/>
          <w:lang w:eastAsia="zh-CN"/>
        </w:rPr>
        <w:t>牢牢守住了不发生系统性风险底线。</w:t>
      </w:r>
      <w:r>
        <w:rPr>
          <w:rFonts w:hint="eastAsia" w:ascii="Times New Roman" w:hAnsi="Times New Roman" w:eastAsia="仿宋_GB2312" w:cs="Times New Roman"/>
          <w:color w:val="auto"/>
          <w:kern w:val="21"/>
          <w:sz w:val="32"/>
          <w:szCs w:val="32"/>
          <w:highlight w:val="none"/>
          <w:lang w:eastAsia="zh-CN"/>
        </w:rPr>
        <w:t>创新安全生产“</w:t>
      </w:r>
      <w:r>
        <w:rPr>
          <w:rFonts w:hint="default" w:ascii="Times New Roman" w:hAnsi="Times New Roman" w:eastAsia="仿宋_GB2312" w:cs="Times New Roman"/>
          <w:color w:val="auto"/>
          <w:kern w:val="21"/>
          <w:sz w:val="32"/>
          <w:szCs w:val="32"/>
          <w:highlight w:val="none"/>
        </w:rPr>
        <w:t>网格化</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管理</w:t>
      </w:r>
      <w:r>
        <w:rPr>
          <w:rFonts w:hint="default" w:ascii="Times New Roman" w:hAnsi="Times New Roman" w:eastAsia="仿宋_GB2312" w:cs="Times New Roman"/>
          <w:color w:val="auto"/>
          <w:kern w:val="21"/>
          <w:sz w:val="32"/>
          <w:szCs w:val="32"/>
          <w:highlight w:val="none"/>
        </w:rPr>
        <w:t>模式，系统推进危险化学品、工矿商贸、建筑施工、道路交通、森林防火等重点领域专项整治，安全生产事故起数和死亡人数较</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十三五</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末</w:t>
      </w:r>
      <w:r>
        <w:rPr>
          <w:rFonts w:hint="eastAsia" w:ascii="Times New Roman" w:hAnsi="Times New Roman" w:eastAsia="仿宋_GB2312" w:cs="Times New Roman"/>
          <w:color w:val="auto"/>
          <w:kern w:val="21"/>
          <w:sz w:val="32"/>
          <w:szCs w:val="32"/>
          <w:highlight w:val="none"/>
          <w:lang w:eastAsia="zh-CN"/>
        </w:rPr>
        <w:t>分别</w:t>
      </w:r>
      <w:r>
        <w:rPr>
          <w:rFonts w:hint="default" w:ascii="Times New Roman" w:hAnsi="Times New Roman" w:eastAsia="仿宋_GB2312" w:cs="Times New Roman"/>
          <w:color w:val="auto"/>
          <w:kern w:val="21"/>
          <w:sz w:val="32"/>
          <w:szCs w:val="32"/>
          <w:highlight w:val="none"/>
        </w:rPr>
        <w:t>下降</w:t>
      </w:r>
      <w:r>
        <w:rPr>
          <w:rFonts w:hint="eastAsia" w:ascii="Times New Roman" w:hAnsi="Times New Roman" w:eastAsia="仿宋_GB2312" w:cs="Times New Roman"/>
          <w:color w:val="auto"/>
          <w:kern w:val="21"/>
          <w:sz w:val="32"/>
          <w:szCs w:val="32"/>
          <w:highlight w:val="none"/>
          <w:lang w:val="en-US" w:eastAsia="zh-CN"/>
        </w:rPr>
        <w:t>78%、67%</w:t>
      </w:r>
      <w:r>
        <w:rPr>
          <w:rFonts w:hint="default" w:ascii="Times New Roman" w:hAnsi="Times New Roman" w:eastAsia="仿宋_GB2312" w:cs="Times New Roman"/>
          <w:color w:val="auto"/>
          <w:kern w:val="21"/>
          <w:sz w:val="32"/>
          <w:szCs w:val="32"/>
          <w:highlight w:val="none"/>
        </w:rPr>
        <w:t>，未发生较大及以上</w:t>
      </w:r>
      <w:r>
        <w:rPr>
          <w:rFonts w:hint="eastAsia" w:ascii="Times New Roman" w:hAnsi="Times New Roman" w:eastAsia="仿宋_GB2312" w:cs="Times New Roman"/>
          <w:color w:val="auto"/>
          <w:kern w:val="21"/>
          <w:sz w:val="32"/>
          <w:szCs w:val="32"/>
          <w:highlight w:val="none"/>
          <w:lang w:eastAsia="zh-CN"/>
        </w:rPr>
        <w:t>安全生产</w:t>
      </w:r>
      <w:r>
        <w:rPr>
          <w:rFonts w:hint="default" w:ascii="Times New Roman" w:hAnsi="Times New Roman" w:eastAsia="仿宋_GB2312" w:cs="Times New Roman"/>
          <w:color w:val="auto"/>
          <w:kern w:val="21"/>
          <w:sz w:val="32"/>
          <w:szCs w:val="32"/>
          <w:highlight w:val="none"/>
        </w:rPr>
        <w:t>事故。</w:t>
      </w:r>
      <w:r>
        <w:rPr>
          <w:rFonts w:hint="default" w:ascii="Times New Roman" w:hAnsi="Times New Roman" w:eastAsia="仿宋_GB2312" w:cs="Times New Roman"/>
          <w:color w:val="auto"/>
          <w:kern w:val="21"/>
          <w:sz w:val="32"/>
          <w:szCs w:val="32"/>
          <w:highlight w:val="none"/>
          <w:lang w:eastAsia="zh-CN"/>
        </w:rPr>
        <w:t>治理根基持续夯实，</w:t>
      </w:r>
      <w:r>
        <w:rPr>
          <w:rFonts w:hint="eastAsia" w:ascii="Times New Roman" w:hAnsi="Times New Roman" w:eastAsia="仿宋_GB2312" w:cs="Times New Roman"/>
          <w:color w:val="auto"/>
          <w:kern w:val="21"/>
          <w:sz w:val="32"/>
          <w:szCs w:val="32"/>
          <w:highlight w:val="none"/>
          <w:lang w:eastAsia="zh-CN"/>
        </w:rPr>
        <w:t>实行“</w:t>
      </w:r>
      <w:r>
        <w:rPr>
          <w:rFonts w:hint="default" w:ascii="Times New Roman" w:hAnsi="Times New Roman" w:eastAsia="仿宋_GB2312" w:cs="Times New Roman"/>
          <w:color w:val="auto"/>
          <w:kern w:val="21"/>
          <w:sz w:val="32"/>
          <w:szCs w:val="32"/>
          <w:highlight w:val="none"/>
          <w:lang w:eastAsia="zh-CN"/>
        </w:rPr>
        <w:t>吹哨报到</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一单三转</w:t>
      </w:r>
      <w:r>
        <w:rPr>
          <w:rFonts w:hint="eastAsia" w:ascii="Times New Roman" w:hAnsi="Times New Roman" w:eastAsia="仿宋_GB2312" w:cs="Times New Roman"/>
          <w:color w:val="auto"/>
          <w:kern w:val="21"/>
          <w:sz w:val="32"/>
          <w:szCs w:val="32"/>
          <w:highlight w:val="none"/>
          <w:lang w:eastAsia="zh-CN"/>
        </w:rPr>
        <w:t>”等</w:t>
      </w:r>
      <w:r>
        <w:rPr>
          <w:rFonts w:hint="default" w:ascii="Times New Roman" w:hAnsi="Times New Roman" w:eastAsia="仿宋_GB2312" w:cs="Times New Roman"/>
          <w:color w:val="auto"/>
          <w:kern w:val="21"/>
          <w:sz w:val="32"/>
          <w:szCs w:val="32"/>
          <w:highlight w:val="none"/>
          <w:lang w:eastAsia="zh-CN"/>
        </w:rPr>
        <w:t>机制，从</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小切口</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破题整治群众身边不正之风和腐败问题，信访积案</w:t>
      </w:r>
      <w:r>
        <w:rPr>
          <w:rFonts w:hint="eastAsia" w:ascii="Times New Roman" w:hAnsi="Times New Roman" w:eastAsia="仿宋_GB2312" w:cs="Times New Roman"/>
          <w:color w:val="auto"/>
          <w:kern w:val="21"/>
          <w:sz w:val="32"/>
          <w:szCs w:val="32"/>
          <w:highlight w:val="none"/>
          <w:lang w:val="en-US" w:eastAsia="zh-CN"/>
        </w:rPr>
        <w:t>得到</w:t>
      </w:r>
      <w:r>
        <w:rPr>
          <w:rFonts w:hint="default" w:ascii="Times New Roman" w:hAnsi="Times New Roman" w:eastAsia="仿宋_GB2312" w:cs="Times New Roman"/>
          <w:color w:val="auto"/>
          <w:kern w:val="21"/>
          <w:sz w:val="32"/>
          <w:szCs w:val="32"/>
          <w:highlight w:val="none"/>
          <w:lang w:eastAsia="zh-CN"/>
        </w:rPr>
        <w:t>有效化解，</w:t>
      </w:r>
      <w:r>
        <w:rPr>
          <w:rFonts w:hint="default" w:ascii="Times New Roman" w:hAnsi="Times New Roman" w:eastAsia="仿宋_GB2312" w:cs="Times New Roman"/>
          <w:color w:val="auto"/>
          <w:kern w:val="21"/>
          <w:sz w:val="32"/>
          <w:szCs w:val="32"/>
          <w:highlight w:val="none"/>
        </w:rPr>
        <w:t>获评</w:t>
      </w:r>
      <w:r>
        <w:rPr>
          <w:rFonts w:hint="default" w:ascii="Times New Roman" w:hAnsi="Times New Roman" w:eastAsia="仿宋_GB2312" w:cs="Times New Roman"/>
          <w:color w:val="auto"/>
          <w:kern w:val="21"/>
          <w:sz w:val="32"/>
          <w:szCs w:val="32"/>
          <w:highlight w:val="none"/>
          <w:lang w:val="en-US" w:eastAsia="zh-CN"/>
        </w:rPr>
        <w:t>全国新时代</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枫桥经验</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工会实践培育示范点</w:t>
      </w:r>
      <w:r>
        <w:rPr>
          <w:rFonts w:hint="default" w:ascii="Times New Roman" w:hAnsi="Times New Roman" w:eastAsia="仿宋_GB2312" w:cs="Times New Roman"/>
          <w:color w:val="auto"/>
          <w:kern w:val="21"/>
          <w:sz w:val="32"/>
          <w:szCs w:val="32"/>
          <w:highlight w:val="none"/>
          <w:lang w:eastAsia="zh-CN"/>
        </w:rPr>
        <w:t>。常态化</w:t>
      </w:r>
      <w:r>
        <w:rPr>
          <w:rFonts w:hint="eastAsia" w:ascii="Times New Roman" w:hAnsi="Times New Roman" w:eastAsia="仿宋_GB2312" w:cs="Times New Roman"/>
          <w:color w:val="auto"/>
          <w:kern w:val="21"/>
          <w:sz w:val="32"/>
          <w:szCs w:val="32"/>
          <w:highlight w:val="none"/>
          <w:lang w:eastAsia="zh-CN"/>
        </w:rPr>
        <w:t>开展</w:t>
      </w:r>
      <w:r>
        <w:rPr>
          <w:rFonts w:hint="default" w:ascii="Times New Roman" w:hAnsi="Times New Roman" w:eastAsia="仿宋_GB2312" w:cs="Times New Roman"/>
          <w:color w:val="auto"/>
          <w:kern w:val="21"/>
          <w:sz w:val="32"/>
          <w:szCs w:val="32"/>
          <w:highlight w:val="none"/>
          <w:lang w:eastAsia="zh-CN"/>
        </w:rPr>
        <w:t>扫黑除恶</w:t>
      </w:r>
      <w:r>
        <w:rPr>
          <w:rFonts w:hint="eastAsia" w:ascii="Times New Roman" w:hAnsi="Times New Roman" w:eastAsia="仿宋_GB2312" w:cs="Times New Roman"/>
          <w:color w:val="auto"/>
          <w:kern w:val="21"/>
          <w:sz w:val="32"/>
          <w:szCs w:val="32"/>
          <w:highlight w:val="none"/>
          <w:lang w:eastAsia="zh-CN"/>
        </w:rPr>
        <w:t>斗争</w:t>
      </w:r>
      <w:r>
        <w:rPr>
          <w:rFonts w:hint="default" w:ascii="Times New Roman" w:hAnsi="Times New Roman" w:eastAsia="仿宋_GB2312" w:cs="Times New Roman"/>
          <w:color w:val="auto"/>
          <w:kern w:val="21"/>
          <w:sz w:val="32"/>
          <w:szCs w:val="32"/>
          <w:highlight w:val="none"/>
          <w:lang w:eastAsia="zh-CN"/>
        </w:rPr>
        <w:t>，重拳打击电信网络诈骗，刑事、治安案件数量实现</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双下降</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w:t>
      </w:r>
    </w:p>
    <w:p w14:paraId="661FCEC4">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46B49C9A">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9" w:name="_Toc8283"/>
      <w:bookmarkStart w:id="10" w:name="_Toc17371"/>
      <w:bookmarkStart w:id="11" w:name="_Toc32119"/>
      <w:bookmarkStart w:id="12" w:name="_Toc11668"/>
      <w:r>
        <w:rPr>
          <w:rFonts w:hint="default" w:ascii="Times New Roman" w:hAnsi="Times New Roman" w:eastAsia="黑体" w:cs="Times New Roman"/>
          <w:color w:val="auto"/>
          <w:kern w:val="21"/>
          <w:sz w:val="32"/>
          <w:szCs w:val="32"/>
          <w:highlight w:val="none"/>
          <w:lang w:val="en-US" w:eastAsia="zh-CN" w:bidi="ar-SA"/>
        </w:rPr>
        <w:t xml:space="preserve">第二节  </w:t>
      </w:r>
      <w:bookmarkEnd w:id="9"/>
      <w:r>
        <w:rPr>
          <w:rFonts w:hint="eastAsia" w:ascii="Times New Roman" w:hAnsi="Times New Roman" w:eastAsia="黑体" w:cs="Times New Roman"/>
          <w:color w:val="auto"/>
          <w:kern w:val="21"/>
          <w:sz w:val="32"/>
          <w:szCs w:val="32"/>
          <w:highlight w:val="none"/>
          <w:lang w:val="en-US" w:eastAsia="zh-CN" w:bidi="ar-SA"/>
        </w:rPr>
        <w:t>未来五年文登发展</w:t>
      </w:r>
      <w:r>
        <w:rPr>
          <w:rFonts w:hint="default" w:ascii="Times New Roman" w:hAnsi="Times New Roman" w:eastAsia="黑体" w:cs="Times New Roman"/>
          <w:color w:val="auto"/>
          <w:kern w:val="21"/>
          <w:sz w:val="32"/>
          <w:szCs w:val="32"/>
          <w:highlight w:val="none"/>
          <w:lang w:val="en-US" w:eastAsia="zh-CN" w:bidi="ar-SA"/>
        </w:rPr>
        <w:t>面临的机遇与挑战</w:t>
      </w:r>
      <w:bookmarkEnd w:id="10"/>
      <w:bookmarkEnd w:id="11"/>
      <w:bookmarkEnd w:id="12"/>
    </w:p>
    <w:p w14:paraId="04E17C21">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65C565A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仿宋_GB2312" w:cs="Times New Roman"/>
          <w:color w:val="auto"/>
          <w:kern w:val="21"/>
          <w:sz w:val="32"/>
          <w:szCs w:val="32"/>
          <w:highlight w:val="none"/>
        </w:rPr>
        <w:t>当前和今后一个时期，发展环境面临深刻复杂变化，战略机遇</w:t>
      </w:r>
      <w:r>
        <w:rPr>
          <w:rFonts w:hint="eastAsia" w:ascii="Times New Roman" w:hAnsi="Times New Roman" w:eastAsia="仿宋_GB2312" w:cs="Times New Roman"/>
          <w:color w:val="auto"/>
          <w:kern w:val="21"/>
          <w:sz w:val="32"/>
          <w:szCs w:val="32"/>
          <w:highlight w:val="none"/>
          <w:lang w:eastAsia="zh-CN"/>
        </w:rPr>
        <w:t>和</w:t>
      </w:r>
      <w:r>
        <w:rPr>
          <w:rFonts w:hint="default" w:ascii="Times New Roman" w:hAnsi="Times New Roman" w:eastAsia="仿宋_GB2312" w:cs="Times New Roman"/>
          <w:color w:val="auto"/>
          <w:kern w:val="21"/>
          <w:sz w:val="32"/>
          <w:szCs w:val="32"/>
          <w:highlight w:val="none"/>
        </w:rPr>
        <w:t>风险挑战并存</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不确定难预料因素增多。</w:t>
      </w:r>
    </w:p>
    <w:p w14:paraId="095DE17F">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楷体_GB2312" w:cs="Times New Roman"/>
          <w:color w:val="auto"/>
          <w:kern w:val="21"/>
          <w:sz w:val="32"/>
          <w:szCs w:val="32"/>
          <w:highlight w:val="none"/>
        </w:rPr>
        <w:t>深刻洞悉国际</w:t>
      </w:r>
      <w:r>
        <w:rPr>
          <w:rFonts w:hint="eastAsia" w:ascii="Times New Roman" w:hAnsi="Times New Roman" w:eastAsia="楷体_GB2312" w:cs="Times New Roman"/>
          <w:color w:val="auto"/>
          <w:kern w:val="21"/>
          <w:sz w:val="32"/>
          <w:szCs w:val="32"/>
          <w:highlight w:val="none"/>
        </w:rPr>
        <w:t>大</w:t>
      </w:r>
      <w:r>
        <w:rPr>
          <w:rFonts w:hint="default" w:ascii="Times New Roman" w:hAnsi="Times New Roman" w:eastAsia="楷体_GB2312" w:cs="Times New Roman"/>
          <w:color w:val="auto"/>
          <w:kern w:val="21"/>
          <w:sz w:val="32"/>
          <w:szCs w:val="32"/>
          <w:highlight w:val="none"/>
        </w:rPr>
        <w:t>局中的危与机。</w:t>
      </w:r>
      <w:r>
        <w:rPr>
          <w:rFonts w:hint="eastAsia" w:ascii="Times New Roman" w:hAnsi="Times New Roman" w:eastAsia="仿宋_GB2312" w:cs="Times New Roman"/>
          <w:color w:val="auto"/>
          <w:kern w:val="21"/>
          <w:sz w:val="32"/>
          <w:szCs w:val="32"/>
          <w:highlight w:val="none"/>
          <w:lang w:val="en-US" w:eastAsia="zh-CN"/>
        </w:rPr>
        <w:t>世界百年变局加速演进，国际力量对比深刻调整，新一轮科技革命和产业变革加速突破。同时，世界变乱交织、动荡加剧，地缘冲突易发多发；单边主义、保护主义抬头，霸权主义和强权政治威胁上升，国际经济贸易秩序遇到严峻挑战，世界经济增长动能不足；大国博弈更加复杂激烈。文登作为改革开放的前沿地区，既有我国主动运筹国际空间、扩大高水平对外开放带来的新机遇，也面临着外部环境变化带来的冲击和影响。</w:t>
      </w:r>
    </w:p>
    <w:p w14:paraId="02D66DD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楷体_GB2312" w:cs="Times New Roman"/>
          <w:color w:val="auto"/>
          <w:kern w:val="21"/>
          <w:sz w:val="32"/>
          <w:szCs w:val="32"/>
          <w:highlight w:val="none"/>
        </w:rPr>
        <w:t>全面把握国内发展的大势与优势。</w:t>
      </w:r>
      <w:r>
        <w:rPr>
          <w:rFonts w:hint="eastAsia" w:ascii="Times New Roman" w:hAnsi="Times New Roman" w:eastAsia="仿宋_GB2312" w:cs="Times New Roman"/>
          <w:color w:val="auto"/>
          <w:kern w:val="21"/>
          <w:sz w:val="32"/>
          <w:szCs w:val="32"/>
          <w:highlight w:val="none"/>
          <w:lang w:val="en-US" w:eastAsia="zh-CN"/>
        </w:rPr>
        <w:t>我国经济基础稳、优势多、韧性强、潜能大，长期向好的支撑条件和基本趋势没有变，宏观调控政策持续加力，全国统一大市场加速形成，中国特色社会主义制度优势、超大规模市场优势、完整产业体系优势、丰富人才资源优势更加彰显。党中央赋予山东省“走在前、挑大梁”的光荣使命，一批高含金量的支持政策叠加发力，我省实施“十大工程”，我市发展势能加速释放，将为文登推进现代化建设提供重大机遇和有力支撑。同时，国内处于有效需求不足和发展新旧动能转换的交织叠加期，各地千帆竞发、百舸争流，区域间技术、人才、资本等要素竞争更趋激烈，优势资源向头部地区集中的趋势愈加明显，我区正处在不进则退、慢进亦退的关键阶段。</w:t>
      </w:r>
    </w:p>
    <w:p w14:paraId="43BDBC5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eastAsia="zh-CN"/>
        </w:rPr>
      </w:pPr>
      <w:r>
        <w:rPr>
          <w:rFonts w:hint="default" w:ascii="Times New Roman" w:hAnsi="Times New Roman" w:eastAsia="楷体_GB2312" w:cs="Times New Roman"/>
          <w:color w:val="auto"/>
          <w:kern w:val="21"/>
          <w:sz w:val="32"/>
          <w:szCs w:val="32"/>
          <w:highlight w:val="none"/>
          <w:lang w:eastAsia="zh-CN"/>
        </w:rPr>
        <w:t>奋力开创文登跨越式发展新篇章。</w:t>
      </w:r>
      <w:r>
        <w:rPr>
          <w:rFonts w:hint="eastAsia" w:ascii="Times New Roman" w:hAnsi="Times New Roman" w:eastAsia="仿宋_GB2312" w:cs="Times New Roman"/>
          <w:color w:val="auto"/>
          <w:kern w:val="21"/>
          <w:sz w:val="32"/>
          <w:szCs w:val="32"/>
          <w:highlight w:val="none"/>
          <w:lang w:val="en-US" w:eastAsia="zh-CN"/>
        </w:rPr>
        <w:t>经过近几年的努力，</w:t>
      </w:r>
      <w:r>
        <w:rPr>
          <w:rFonts w:hint="eastAsia" w:ascii="Times New Roman" w:hAnsi="Times New Roman" w:eastAsia="仿宋_GB2312" w:cs="Times New Roman"/>
          <w:color w:val="auto"/>
          <w:kern w:val="21"/>
          <w:sz w:val="32"/>
          <w:szCs w:val="32"/>
          <w:highlight w:val="none"/>
          <w:lang w:eastAsia="zh-CN"/>
        </w:rPr>
        <w:t>我区</w:t>
      </w:r>
      <w:r>
        <w:rPr>
          <w:rFonts w:hint="eastAsia" w:ascii="Times New Roman" w:hAnsi="Times New Roman" w:eastAsia="仿宋_GB2312" w:cs="Times New Roman"/>
          <w:color w:val="auto"/>
          <w:kern w:val="21"/>
          <w:sz w:val="32"/>
          <w:szCs w:val="32"/>
          <w:highlight w:val="none"/>
          <w:lang w:val="en-US" w:eastAsia="zh-CN"/>
        </w:rPr>
        <w:t>高质量发展优势更加明显，产业基础更加牢固，发展韧性与内生动力显著增强，市场潜力与改革活力加速释放。特别是文登南海一体化发展后，陆海联动、区域融合的战略新空间全面打开，完全有能力、有底气、有信心在新发展时期实现跨越式发展。同时，也要清醒认识到，我区经济总量偏小，产业层次总体不高，区域协同发展水平仍需提升，人口结构性矛盾日益凸显，民生领域还存在短板，部分历史遗留问题亟待攻坚化解，等等。面对新形势、新机遇、新挑战，全区上下必须把思想和行动统一到以习近平同志为核心的党中央决策部署上来，保持战略定力，坚定必胜信心，积极识变应变求变，敢于斗争、善于斗争，努力在高质量发展中重塑优势、掌握主动、赢得未来，奋力开创文登各项事业发展新局面。</w:t>
      </w:r>
    </w:p>
    <w:p w14:paraId="66E0FC5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66E8EFDA">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13" w:name="_Toc4216"/>
      <w:bookmarkStart w:id="14" w:name="_Toc10191"/>
      <w:bookmarkStart w:id="15" w:name="_Toc3881"/>
      <w:r>
        <w:rPr>
          <w:rFonts w:hint="default" w:ascii="Times New Roman" w:hAnsi="Times New Roman" w:eastAsia="黑体" w:cs="Times New Roman"/>
          <w:color w:val="auto"/>
          <w:kern w:val="21"/>
          <w:sz w:val="32"/>
          <w:szCs w:val="32"/>
          <w:highlight w:val="none"/>
          <w:lang w:val="en-US" w:eastAsia="zh-CN" w:bidi="ar-SA"/>
        </w:rPr>
        <w:t xml:space="preserve">第三节  </w:t>
      </w:r>
      <w:r>
        <w:rPr>
          <w:rFonts w:hint="eastAsia" w:ascii="Times New Roman" w:hAnsi="Times New Roman" w:eastAsia="黑体" w:cs="Times New Roman"/>
          <w:color w:val="auto"/>
          <w:kern w:val="21"/>
          <w:sz w:val="32"/>
          <w:szCs w:val="32"/>
          <w:highlight w:val="none"/>
          <w:lang w:val="en-US" w:eastAsia="zh-CN" w:bidi="ar-SA"/>
        </w:rPr>
        <w:t>“</w:t>
      </w:r>
      <w:r>
        <w:rPr>
          <w:rFonts w:hint="default" w:ascii="Times New Roman" w:hAnsi="Times New Roman" w:eastAsia="黑体" w:cs="Times New Roman"/>
          <w:color w:val="auto"/>
          <w:kern w:val="21"/>
          <w:sz w:val="32"/>
          <w:szCs w:val="32"/>
          <w:highlight w:val="none"/>
          <w:lang w:val="en-US" w:eastAsia="zh-CN" w:bidi="ar-SA"/>
        </w:rPr>
        <w:t>十五五</w:t>
      </w:r>
      <w:r>
        <w:rPr>
          <w:rFonts w:hint="eastAsia" w:ascii="Times New Roman" w:hAnsi="Times New Roman" w:eastAsia="黑体" w:cs="Times New Roman"/>
          <w:color w:val="auto"/>
          <w:kern w:val="21"/>
          <w:sz w:val="32"/>
          <w:szCs w:val="32"/>
          <w:highlight w:val="none"/>
          <w:lang w:val="en-US" w:eastAsia="zh-CN" w:bidi="ar-SA"/>
        </w:rPr>
        <w:t>”</w:t>
      </w:r>
      <w:r>
        <w:rPr>
          <w:rFonts w:hint="default" w:ascii="Times New Roman" w:hAnsi="Times New Roman" w:eastAsia="黑体" w:cs="Times New Roman"/>
          <w:color w:val="auto"/>
          <w:kern w:val="21"/>
          <w:sz w:val="32"/>
          <w:szCs w:val="32"/>
          <w:highlight w:val="none"/>
          <w:lang w:val="en-US" w:eastAsia="zh-CN" w:bidi="ar-SA"/>
        </w:rPr>
        <w:t>时期经济社会发展总体</w:t>
      </w:r>
      <w:bookmarkEnd w:id="13"/>
      <w:bookmarkEnd w:id="14"/>
      <w:r>
        <w:rPr>
          <w:rFonts w:hint="default" w:ascii="Times New Roman" w:hAnsi="Times New Roman" w:eastAsia="黑体" w:cs="Times New Roman"/>
          <w:color w:val="auto"/>
          <w:kern w:val="21"/>
          <w:sz w:val="32"/>
          <w:szCs w:val="32"/>
          <w:highlight w:val="none"/>
          <w:lang w:val="en-US" w:eastAsia="zh-CN" w:bidi="ar-SA"/>
        </w:rPr>
        <w:t>要求</w:t>
      </w:r>
      <w:bookmarkEnd w:id="15"/>
    </w:p>
    <w:p w14:paraId="5EA288D0">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3107444B">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color w:val="auto"/>
          <w:kern w:val="21"/>
          <w:sz w:val="32"/>
          <w:szCs w:val="32"/>
          <w:highlight w:val="none"/>
          <w:lang w:val="en-US" w:eastAsia="zh-CN"/>
        </w:rPr>
        <w:t>坚持马克思列宁主义、毛泽东思想、邓小平理论、“三个代表”重要思想、科学发展观，全面贯彻习近平新时代中国特色社会主义思想，深入贯彻党的二十大和二十届历次全会精神，落实习近平总书记视察山东重要讲话和重要指示批示精神，统筹推进“五位一体”总体布局，协调推进“四个全面”战略布局，完整准确全面贯彻新发展理念，主动服务和融入新发展格局，坚持稳中求进工作总基调，锚定争当现代化强省建设县域样板的目标，大力弘扬“登山”精神，以经济建设为中心，以推动高质量发展为主题，以改革创新为根本动力，以满足人民日益增长的美好生活需要为根本目的，以全面从严治党为根本保障，加快打造威海同城发展副中心、制造业数智转型引领区、幸福长寿康养示范区，推动人的全面发展、全体人民共同富裕迈出坚实步伐，全力书写中国式现代化的文登答卷，确保基本建成新时代社会主义现代化强区取得决定性进展。</w:t>
      </w:r>
    </w:p>
    <w:p w14:paraId="583EED79">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十五五</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时期，</w:t>
      </w:r>
      <w:r>
        <w:rPr>
          <w:rFonts w:hint="eastAsia" w:ascii="Times New Roman" w:hAnsi="Times New Roman" w:eastAsia="仿宋_GB2312" w:cs="Times New Roman"/>
          <w:color w:val="auto"/>
          <w:kern w:val="21"/>
          <w:sz w:val="32"/>
          <w:szCs w:val="32"/>
          <w:highlight w:val="none"/>
          <w:lang w:val="en-US" w:eastAsia="zh-CN"/>
        </w:rPr>
        <w:t>文登发展</w:t>
      </w:r>
      <w:r>
        <w:rPr>
          <w:rFonts w:hint="default" w:ascii="Times New Roman" w:hAnsi="Times New Roman" w:eastAsia="仿宋_GB2312" w:cs="Times New Roman"/>
          <w:color w:val="auto"/>
          <w:kern w:val="21"/>
          <w:sz w:val="32"/>
          <w:szCs w:val="32"/>
          <w:highlight w:val="none"/>
        </w:rPr>
        <w:t>必须</w:t>
      </w:r>
      <w:r>
        <w:rPr>
          <w:rFonts w:hint="eastAsia" w:ascii="Times New Roman" w:hAnsi="Times New Roman" w:eastAsia="仿宋_GB2312" w:cs="Times New Roman"/>
          <w:color w:val="auto"/>
          <w:kern w:val="21"/>
          <w:sz w:val="32"/>
          <w:szCs w:val="32"/>
          <w:highlight w:val="none"/>
          <w:lang w:val="en-US" w:eastAsia="zh-CN"/>
        </w:rPr>
        <w:t>坚持党的全面领导、坚持人民至上、坚持高质量发展、坚持全面深化改革、坚持有效市场和有为政府相结合、坚持统筹发展和安全</w:t>
      </w:r>
      <w:r>
        <w:rPr>
          <w:rFonts w:hint="default" w:ascii="Times New Roman" w:hAnsi="Times New Roman" w:eastAsia="仿宋_GB2312" w:cs="Times New Roman"/>
          <w:color w:val="auto"/>
          <w:kern w:val="21"/>
          <w:sz w:val="32"/>
          <w:szCs w:val="32"/>
          <w:highlight w:val="none"/>
        </w:rPr>
        <w:t>，奋力实现以下目标。</w:t>
      </w:r>
    </w:p>
    <w:p w14:paraId="008A6003">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color w:val="auto"/>
          <w:kern w:val="21"/>
          <w:sz w:val="32"/>
          <w:szCs w:val="32"/>
          <w:highlight w:val="none"/>
          <w:lang w:val="en-US" w:eastAsia="zh-CN"/>
        </w:rPr>
        <w:t>——高质量发展取得新成效。经济增长保持在合理区间，地区生产总值突破900亿元，力争迈上千亿台阶，人均GDP超过2.4万美元。全要素生产率稳步提升，消费供给水平明显提高，内需拉动经济增长主动力作用持续增强，新质生产力加快发展，工业经济总量和占比持续提高，信息化、城镇化、农业现代化取得重大进展，现代化产业体系建设实现重大突破。</w:t>
      </w:r>
    </w:p>
    <w:p w14:paraId="63284418">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color w:val="auto"/>
          <w:kern w:val="21"/>
          <w:sz w:val="32"/>
          <w:szCs w:val="32"/>
          <w:highlight w:val="none"/>
          <w:lang w:val="en-US" w:eastAsia="zh-CN"/>
        </w:rPr>
        <w:t>——科技创新实现新突破。创新生态持续优化、资源配置更加高效，科技成果转化能力明显提升，企业创新主体地位进一步凸显，规上工业企业研发经费投入强度达到全省平均水平，创新型企业规模效益显著增强</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教育科技人才一体发展格局基本形成，</w:t>
      </w:r>
      <w:r>
        <w:rPr>
          <w:rFonts w:hint="default" w:ascii="Times New Roman" w:hAnsi="Times New Roman" w:eastAsia="仿宋_GB2312" w:cs="Times New Roman"/>
          <w:color w:val="auto"/>
          <w:kern w:val="21"/>
          <w:sz w:val="32"/>
          <w:szCs w:val="32"/>
          <w:highlight w:val="none"/>
          <w:lang w:val="en-US" w:eastAsia="zh-CN"/>
        </w:rPr>
        <w:t>科技创新</w:t>
      </w:r>
      <w:r>
        <w:rPr>
          <w:rFonts w:hint="eastAsia" w:ascii="Times New Roman" w:hAnsi="Times New Roman" w:eastAsia="仿宋_GB2312" w:cs="Times New Roman"/>
          <w:color w:val="auto"/>
          <w:kern w:val="21"/>
          <w:sz w:val="32"/>
          <w:szCs w:val="32"/>
          <w:highlight w:val="none"/>
          <w:lang w:val="en-US" w:eastAsia="zh-CN"/>
        </w:rPr>
        <w:t>和</w:t>
      </w:r>
      <w:r>
        <w:rPr>
          <w:rFonts w:hint="default" w:ascii="Times New Roman" w:hAnsi="Times New Roman" w:eastAsia="仿宋_GB2312" w:cs="Times New Roman"/>
          <w:color w:val="auto"/>
          <w:kern w:val="21"/>
          <w:sz w:val="32"/>
          <w:szCs w:val="32"/>
          <w:highlight w:val="none"/>
          <w:lang w:val="en-US" w:eastAsia="zh-CN"/>
        </w:rPr>
        <w:t>产业创新深度融合。</w:t>
      </w:r>
    </w:p>
    <w:p w14:paraId="1F4E8A00">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color w:val="auto"/>
          <w:kern w:val="21"/>
          <w:sz w:val="32"/>
          <w:szCs w:val="32"/>
          <w:highlight w:val="none"/>
          <w:lang w:val="en-US" w:eastAsia="zh-CN"/>
        </w:rPr>
        <w:t>——改革开放激发新活力。重点领域和关键环节改革深入推进，市场化、法治化、国际化营商环境持续优化，市场经济体制机制更加完善，形成更多原创性独创性改革成果。对外开放合作空间持续拓展，开放平台辐射带动能力显著增强，成为向新兴市场开放的重要枢纽。</w:t>
      </w:r>
    </w:p>
    <w:p w14:paraId="49B724AD">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color w:val="auto"/>
          <w:kern w:val="21"/>
          <w:sz w:val="32"/>
          <w:szCs w:val="32"/>
          <w:highlight w:val="none"/>
          <w:lang w:val="en-US" w:eastAsia="zh-CN"/>
        </w:rPr>
        <w:t>——精致城市展现新面貌。“同城引领、三区融合、多点支撑”的区域发展格局全面构建，经济社会发展全面绿色转型成效显著，基本实现城乡和美、全域精致，绿色生产生活方式广泛形成，碳达峰目标如期实现，清洁低碳安全高效的新型能源体系初步建成，绿水青山就是金山银山转化通道进一步拓宽，生态环境质量保持全省领先。</w:t>
      </w:r>
    </w:p>
    <w:p w14:paraId="52615ED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color w:val="auto"/>
          <w:kern w:val="21"/>
          <w:sz w:val="32"/>
          <w:szCs w:val="32"/>
          <w:highlight w:val="none"/>
          <w:lang w:val="en-US" w:eastAsia="zh-CN"/>
        </w:rPr>
        <w:t>——社会文明焕发新气象。</w:t>
      </w:r>
      <w:r>
        <w:rPr>
          <w:rFonts w:hint="default" w:ascii="Times New Roman" w:hAnsi="Times New Roman" w:eastAsia="仿宋_GB2312" w:cs="Times New Roman"/>
          <w:color w:val="auto"/>
          <w:kern w:val="21"/>
          <w:sz w:val="32"/>
          <w:szCs w:val="32"/>
          <w:highlight w:val="none"/>
          <w:lang w:val="en-US" w:eastAsia="zh-CN"/>
        </w:rPr>
        <w:t>主流思想舆论不断巩固壮大，社会主义核心价值观广泛践行，</w:t>
      </w:r>
      <w:r>
        <w:rPr>
          <w:rFonts w:hint="eastAsia" w:ascii="Times New Roman" w:hAnsi="Times New Roman" w:eastAsia="仿宋_GB2312" w:cs="Times New Roman"/>
          <w:color w:val="auto"/>
          <w:kern w:val="21"/>
          <w:sz w:val="32"/>
          <w:szCs w:val="32"/>
          <w:highlight w:val="none"/>
          <w:lang w:val="en-US" w:eastAsia="zh-CN"/>
        </w:rPr>
        <w:t>“文登学”</w:t>
      </w:r>
      <w:r>
        <w:rPr>
          <w:rFonts w:hint="default" w:ascii="Times New Roman" w:hAnsi="Times New Roman" w:eastAsia="仿宋_GB2312" w:cs="Times New Roman"/>
          <w:color w:val="auto"/>
          <w:kern w:val="21"/>
          <w:sz w:val="32"/>
          <w:szCs w:val="32"/>
          <w:highlight w:val="none"/>
          <w:lang w:val="en-US" w:eastAsia="zh-CN"/>
        </w:rPr>
        <w:t>特色更加鲜明，文化创新创造活力不断激发，人民精神文化生活更加丰富，</w:t>
      </w:r>
      <w:r>
        <w:rPr>
          <w:rFonts w:hint="eastAsia" w:ascii="Times New Roman" w:hAnsi="Times New Roman" w:eastAsia="仿宋_GB2312" w:cs="Times New Roman"/>
          <w:color w:val="auto"/>
          <w:kern w:val="21"/>
          <w:sz w:val="32"/>
          <w:szCs w:val="32"/>
          <w:highlight w:val="none"/>
          <w:lang w:val="en-US" w:eastAsia="zh-CN"/>
        </w:rPr>
        <w:t>美德文登、信用文登建设取得明显成效，</w:t>
      </w:r>
      <w:r>
        <w:rPr>
          <w:rFonts w:hint="default" w:ascii="Times New Roman" w:hAnsi="Times New Roman" w:eastAsia="仿宋_GB2312" w:cs="Times New Roman"/>
          <w:color w:val="auto"/>
          <w:kern w:val="21"/>
          <w:sz w:val="32"/>
          <w:szCs w:val="32"/>
          <w:highlight w:val="none"/>
          <w:lang w:val="en-US" w:eastAsia="zh-CN"/>
        </w:rPr>
        <w:t>文化事业和文化产业繁荣发展，文旅</w:t>
      </w:r>
      <w:r>
        <w:rPr>
          <w:rFonts w:hint="eastAsia" w:ascii="Times New Roman" w:hAnsi="Times New Roman" w:eastAsia="仿宋_GB2312" w:cs="Times New Roman"/>
          <w:color w:val="auto"/>
          <w:kern w:val="21"/>
          <w:sz w:val="32"/>
          <w:szCs w:val="32"/>
          <w:highlight w:val="none"/>
          <w:lang w:val="en-US" w:eastAsia="zh-CN"/>
        </w:rPr>
        <w:t>实现</w:t>
      </w:r>
      <w:r>
        <w:rPr>
          <w:rFonts w:hint="default" w:ascii="Times New Roman" w:hAnsi="Times New Roman" w:eastAsia="仿宋_GB2312" w:cs="Times New Roman"/>
          <w:color w:val="auto"/>
          <w:kern w:val="21"/>
          <w:sz w:val="32"/>
          <w:szCs w:val="32"/>
          <w:highlight w:val="none"/>
          <w:lang w:val="en-US" w:eastAsia="zh-CN"/>
        </w:rPr>
        <w:t>深度融合。</w:t>
      </w:r>
    </w:p>
    <w:p w14:paraId="6CCA18D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color w:val="auto"/>
          <w:kern w:val="21"/>
          <w:sz w:val="32"/>
          <w:szCs w:val="32"/>
          <w:highlight w:val="none"/>
          <w:lang w:val="en-US" w:eastAsia="zh-CN"/>
        </w:rPr>
        <w:t>——人民生活品质迈上新台阶。高质量充分就业取得新进展，居民收入增长和经济增长同步、劳动报酬提高和劳动生产率提高同步，中等收入群体比重明显扩大，城乡居民收入和实际消费水平差距进一步缩小，</w:t>
      </w:r>
      <w:r>
        <w:rPr>
          <w:rFonts w:hint="default" w:ascii="Times New Roman" w:hAnsi="Times New Roman" w:eastAsia="仿宋_GB2312" w:cs="Times New Roman"/>
          <w:color w:val="auto"/>
          <w:kern w:val="21"/>
          <w:sz w:val="32"/>
          <w:szCs w:val="32"/>
          <w:highlight w:val="none"/>
          <w:lang w:val="en-US" w:eastAsia="zh-CN"/>
        </w:rPr>
        <w:t>社会保障制度更加优化</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更可持续，教育、医疗、养老等基本公共服务均衡性明显增强</w:t>
      </w:r>
      <w:r>
        <w:rPr>
          <w:rFonts w:hint="eastAsia" w:ascii="Times New Roman" w:hAnsi="Times New Roman" w:eastAsia="仿宋_GB2312" w:cs="Times New Roman"/>
          <w:color w:val="auto"/>
          <w:kern w:val="21"/>
          <w:sz w:val="32"/>
          <w:szCs w:val="32"/>
          <w:highlight w:val="none"/>
          <w:lang w:val="en-US" w:eastAsia="zh-CN"/>
        </w:rPr>
        <w:t>，覆盖全生命周期的人口服务体系更加健全，共同富裕取得明显成效。</w:t>
      </w:r>
    </w:p>
    <w:p w14:paraId="12EAE3DB">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color w:val="auto"/>
          <w:kern w:val="21"/>
          <w:sz w:val="32"/>
          <w:szCs w:val="32"/>
          <w:highlight w:val="none"/>
          <w:lang w:val="en-US" w:eastAsia="zh-CN"/>
        </w:rPr>
        <w:t>——安全发展能力得到新加强。法治文登、平安文登建设扎实推进，重点领域风险得到有效防范化解，社会治理和公共安全治理水平明显提高，发展安全保障更加有力。</w:t>
      </w:r>
    </w:p>
    <w:p w14:paraId="17F909EB">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color w:val="auto"/>
          <w:kern w:val="21"/>
          <w:sz w:val="32"/>
          <w:szCs w:val="32"/>
          <w:highlight w:val="none"/>
          <w:lang w:val="en-US" w:eastAsia="zh-CN"/>
        </w:rPr>
        <w:t>在此基础上再奋斗五年，到二〇三五年，全区经济实力、科技实力、综合竞争力大幅跃升，人民生活更加幸福美好，在基本实现社会主义现代化中走在前列。</w:t>
      </w:r>
    </w:p>
    <w:p w14:paraId="543FA84C">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p>
    <w:p w14:paraId="60FCDE36">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p>
    <w:tbl>
      <w:tblPr>
        <w:tblStyle w:val="18"/>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00"/>
        <w:gridCol w:w="1929"/>
        <w:gridCol w:w="2086"/>
        <w:gridCol w:w="969"/>
        <w:gridCol w:w="1183"/>
        <w:gridCol w:w="1208"/>
        <w:gridCol w:w="980"/>
      </w:tblGrid>
      <w:tr w14:paraId="4874E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5000" w:type="pct"/>
            <w:gridSpan w:val="7"/>
            <w:tcBorders>
              <w:top w:val="single" w:color="000000" w:sz="4" w:space="0"/>
              <w:left w:val="single" w:color="000000" w:sz="4" w:space="0"/>
              <w:bottom w:val="single" w:color="000000" w:sz="4" w:space="0"/>
              <w:right w:val="single" w:color="000000" w:sz="4" w:space="0"/>
            </w:tcBorders>
            <w:noWrap w:val="0"/>
            <w:vAlign w:val="center"/>
          </w:tcPr>
          <w:p w14:paraId="76A32B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黑体" w:cs="Times New Roman"/>
                <w:color w:val="auto"/>
                <w:kern w:val="21"/>
                <w:sz w:val="24"/>
                <w:szCs w:val="24"/>
                <w:highlight w:val="none"/>
                <w:lang w:val="en-US" w:eastAsia="zh-CN"/>
              </w:rPr>
            </w:pPr>
            <w:r>
              <w:rPr>
                <w:rFonts w:hint="eastAsia" w:ascii="Times New Roman" w:hAnsi="Times New Roman" w:eastAsia="黑体" w:cs="Times New Roman"/>
                <w:color w:val="auto"/>
                <w:kern w:val="21"/>
                <w:sz w:val="32"/>
                <w:szCs w:val="32"/>
                <w:highlight w:val="none"/>
                <w:lang w:val="en-US" w:eastAsia="zh-CN"/>
              </w:rPr>
              <w:t>“十五五”时期经济社会发展主要指标</w:t>
            </w:r>
          </w:p>
        </w:tc>
      </w:tr>
      <w:tr w14:paraId="1B2C3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tcBorders>
              <w:top w:val="single" w:color="000000" w:sz="4" w:space="0"/>
              <w:left w:val="single" w:color="000000" w:sz="4" w:space="0"/>
              <w:bottom w:val="single" w:color="000000" w:sz="4" w:space="0"/>
              <w:right w:val="single" w:color="000000" w:sz="4" w:space="0"/>
            </w:tcBorders>
            <w:noWrap w:val="0"/>
            <w:vAlign w:val="center"/>
          </w:tcPr>
          <w:p w14:paraId="3EB57C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ascii="Times New Roman" w:hAnsi="Times New Roman" w:eastAsia="黑体" w:cs="Times New Roman"/>
                <w:color w:val="auto"/>
                <w:kern w:val="21"/>
                <w:sz w:val="24"/>
                <w:szCs w:val="24"/>
                <w:highlight w:val="none"/>
              </w:rPr>
            </w:pPr>
            <w:r>
              <w:rPr>
                <w:rFonts w:hint="eastAsia" w:ascii="Times New Roman" w:hAnsi="Times New Roman" w:eastAsia="黑体" w:cs="Times New Roman"/>
                <w:color w:val="auto"/>
                <w:kern w:val="21"/>
                <w:sz w:val="24"/>
                <w:szCs w:val="24"/>
                <w:highlight w:val="none"/>
                <w:lang w:val="en-US" w:eastAsia="zh-CN"/>
              </w:rPr>
              <w:t>类别</w:t>
            </w:r>
          </w:p>
        </w:tc>
        <w:tc>
          <w:tcPr>
            <w:tcW w:w="2217" w:type="pct"/>
            <w:gridSpan w:val="2"/>
            <w:tcBorders>
              <w:top w:val="single" w:color="000000" w:sz="4" w:space="0"/>
              <w:left w:val="single" w:color="000000" w:sz="4" w:space="0"/>
              <w:bottom w:val="single" w:color="000000" w:sz="4" w:space="0"/>
              <w:right w:val="single" w:color="000000" w:sz="4" w:space="0"/>
            </w:tcBorders>
            <w:noWrap w:val="0"/>
            <w:vAlign w:val="center"/>
          </w:tcPr>
          <w:p w14:paraId="6D40F8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黑体" w:cs="Times New Roman"/>
                <w:color w:val="auto"/>
                <w:kern w:val="21"/>
                <w:sz w:val="24"/>
                <w:szCs w:val="24"/>
                <w:highlight w:val="none"/>
              </w:rPr>
            </w:pPr>
            <w:r>
              <w:rPr>
                <w:rFonts w:hint="eastAsia" w:ascii="Times New Roman" w:hAnsi="Times New Roman" w:eastAsia="黑体" w:cs="Times New Roman"/>
                <w:color w:val="auto"/>
                <w:kern w:val="21"/>
                <w:sz w:val="24"/>
                <w:szCs w:val="24"/>
                <w:highlight w:val="none"/>
                <w:lang w:val="en-US" w:eastAsia="zh-CN"/>
              </w:rPr>
              <w:t>指标（单位）</w:t>
            </w:r>
          </w:p>
        </w:tc>
        <w:tc>
          <w:tcPr>
            <w:tcW w:w="535" w:type="pct"/>
            <w:tcBorders>
              <w:top w:val="single" w:color="000000" w:sz="4" w:space="0"/>
              <w:left w:val="single" w:color="000000" w:sz="4" w:space="0"/>
              <w:bottom w:val="single" w:color="000000" w:sz="4" w:space="0"/>
              <w:right w:val="single" w:color="000000" w:sz="4" w:space="0"/>
            </w:tcBorders>
            <w:noWrap w:val="0"/>
            <w:vAlign w:val="center"/>
          </w:tcPr>
          <w:p w14:paraId="57AF90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黑体" w:cs="Times New Roman"/>
                <w:color w:val="auto"/>
                <w:kern w:val="21"/>
                <w:sz w:val="24"/>
                <w:szCs w:val="24"/>
                <w:highlight w:val="none"/>
                <w:lang w:val="en-US"/>
              </w:rPr>
            </w:pPr>
            <w:r>
              <w:rPr>
                <w:rFonts w:hint="eastAsia" w:ascii="Times New Roman" w:hAnsi="Times New Roman" w:eastAsia="黑体" w:cs="Times New Roman"/>
                <w:color w:val="auto"/>
                <w:kern w:val="21"/>
                <w:sz w:val="24"/>
                <w:szCs w:val="24"/>
                <w:highlight w:val="none"/>
                <w:lang w:val="en-US" w:eastAsia="zh-CN"/>
              </w:rPr>
              <w:t>2025年</w:t>
            </w:r>
          </w:p>
        </w:tc>
        <w:tc>
          <w:tcPr>
            <w:tcW w:w="653" w:type="pct"/>
            <w:tcBorders>
              <w:top w:val="single" w:color="000000" w:sz="4" w:space="0"/>
              <w:left w:val="single" w:color="000000" w:sz="4" w:space="0"/>
              <w:bottom w:val="single" w:color="000000" w:sz="4" w:space="0"/>
              <w:right w:val="single" w:color="000000" w:sz="4" w:space="0"/>
            </w:tcBorders>
            <w:noWrap w:val="0"/>
            <w:vAlign w:val="center"/>
          </w:tcPr>
          <w:p w14:paraId="11893F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黑体" w:cs="Times New Roman"/>
                <w:color w:val="auto"/>
                <w:kern w:val="21"/>
                <w:sz w:val="24"/>
                <w:szCs w:val="24"/>
                <w:highlight w:val="none"/>
              </w:rPr>
            </w:pPr>
            <w:r>
              <w:rPr>
                <w:rFonts w:hint="eastAsia" w:ascii="Times New Roman" w:hAnsi="Times New Roman" w:eastAsia="黑体" w:cs="Times New Roman"/>
                <w:color w:val="auto"/>
                <w:kern w:val="21"/>
                <w:sz w:val="24"/>
                <w:szCs w:val="24"/>
                <w:highlight w:val="none"/>
                <w:lang w:val="en-US" w:eastAsia="zh-CN"/>
              </w:rPr>
              <w:t>2030年</w:t>
            </w:r>
          </w:p>
        </w:tc>
        <w:tc>
          <w:tcPr>
            <w:tcW w:w="667" w:type="pct"/>
            <w:tcBorders>
              <w:top w:val="single" w:color="000000" w:sz="4" w:space="0"/>
              <w:left w:val="single" w:color="000000" w:sz="4" w:space="0"/>
              <w:bottom w:val="single" w:color="000000" w:sz="4" w:space="0"/>
              <w:right w:val="single" w:color="000000" w:sz="4" w:space="0"/>
            </w:tcBorders>
            <w:noWrap w:val="0"/>
            <w:vAlign w:val="center"/>
          </w:tcPr>
          <w:p w14:paraId="5213C7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黑体" w:cs="Times New Roman"/>
                <w:color w:val="auto"/>
                <w:kern w:val="21"/>
                <w:sz w:val="24"/>
                <w:szCs w:val="24"/>
                <w:highlight w:val="none"/>
              </w:rPr>
            </w:pPr>
            <w:r>
              <w:rPr>
                <w:rFonts w:hint="eastAsia" w:ascii="Times New Roman" w:hAnsi="Times New Roman" w:eastAsia="黑体" w:cs="Times New Roman"/>
                <w:color w:val="auto"/>
                <w:kern w:val="21"/>
                <w:sz w:val="24"/>
                <w:szCs w:val="24"/>
                <w:highlight w:val="none"/>
                <w:lang w:val="en-US" w:eastAsia="zh-CN"/>
              </w:rPr>
              <w:t>年均</w:t>
            </w:r>
            <w:r>
              <w:rPr>
                <w:rFonts w:hint="eastAsia" w:ascii="Times New Roman" w:hAnsi="Times New Roman" w:eastAsia="黑体" w:cs="Times New Roman"/>
                <w:b w:val="0"/>
                <w:bCs w:val="0"/>
                <w:color w:val="auto"/>
                <w:kern w:val="21"/>
                <w:sz w:val="24"/>
                <w:szCs w:val="24"/>
                <w:highlight w:val="none"/>
                <w:lang w:val="en-US" w:eastAsia="zh-CN"/>
              </w:rPr>
              <w:t>增速/〔累计〕</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4650D4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黑体" w:cs="Times New Roman"/>
                <w:color w:val="auto"/>
                <w:kern w:val="21"/>
                <w:sz w:val="24"/>
                <w:szCs w:val="24"/>
                <w:highlight w:val="none"/>
              </w:rPr>
            </w:pPr>
            <w:r>
              <w:rPr>
                <w:rFonts w:hint="eastAsia" w:ascii="Times New Roman" w:hAnsi="Times New Roman" w:eastAsia="黑体" w:cs="Times New Roman"/>
                <w:color w:val="auto"/>
                <w:kern w:val="21"/>
                <w:sz w:val="24"/>
                <w:szCs w:val="24"/>
                <w:highlight w:val="none"/>
                <w:lang w:val="en-US" w:eastAsia="zh-CN"/>
              </w:rPr>
              <w:t>属性</w:t>
            </w:r>
          </w:p>
        </w:tc>
      </w:tr>
      <w:tr w14:paraId="4E554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restart"/>
            <w:tcBorders>
              <w:top w:val="single" w:color="000000" w:sz="4" w:space="0"/>
              <w:left w:val="single" w:color="000000" w:sz="4" w:space="0"/>
              <w:bottom w:val="single" w:color="000000" w:sz="4" w:space="0"/>
              <w:right w:val="single" w:color="000000" w:sz="4" w:space="0"/>
            </w:tcBorders>
            <w:noWrap w:val="0"/>
            <w:vAlign w:val="center"/>
          </w:tcPr>
          <w:p w14:paraId="232190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经济发展</w:t>
            </w:r>
          </w:p>
        </w:tc>
        <w:tc>
          <w:tcPr>
            <w:tcW w:w="2217" w:type="pct"/>
            <w:gridSpan w:val="2"/>
            <w:tcBorders>
              <w:top w:val="single" w:color="000000" w:sz="4" w:space="0"/>
              <w:left w:val="single" w:color="000000" w:sz="4" w:space="0"/>
              <w:bottom w:val="single" w:color="000000" w:sz="4" w:space="0"/>
              <w:right w:val="single" w:color="000000" w:sz="4" w:space="0"/>
            </w:tcBorders>
            <w:noWrap w:val="0"/>
            <w:vAlign w:val="center"/>
          </w:tcPr>
          <w:p w14:paraId="12543092">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（1）地区生产总值（GDP）增长（%）</w:t>
            </w:r>
          </w:p>
        </w:tc>
        <w:tc>
          <w:tcPr>
            <w:tcW w:w="535" w:type="pct"/>
            <w:tcBorders>
              <w:top w:val="single" w:color="000000" w:sz="4" w:space="0"/>
              <w:left w:val="single" w:color="000000" w:sz="4" w:space="0"/>
              <w:bottom w:val="single" w:color="000000" w:sz="4" w:space="0"/>
              <w:right w:val="single" w:color="000000" w:sz="4" w:space="0"/>
            </w:tcBorders>
            <w:noWrap w:val="0"/>
            <w:vAlign w:val="center"/>
          </w:tcPr>
          <w:p w14:paraId="580740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5</w:t>
            </w:r>
          </w:p>
        </w:tc>
        <w:tc>
          <w:tcPr>
            <w:tcW w:w="653" w:type="pct"/>
            <w:tcBorders>
              <w:top w:val="single" w:color="000000" w:sz="4" w:space="0"/>
              <w:left w:val="single" w:color="000000" w:sz="4" w:space="0"/>
              <w:bottom w:val="single" w:color="000000" w:sz="4" w:space="0"/>
              <w:right w:val="single" w:color="000000" w:sz="4" w:space="0"/>
            </w:tcBorders>
            <w:noWrap w:val="0"/>
            <w:vAlign w:val="center"/>
          </w:tcPr>
          <w:p w14:paraId="2FF1CC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w:t>
            </w:r>
          </w:p>
        </w:tc>
        <w:tc>
          <w:tcPr>
            <w:tcW w:w="667" w:type="pct"/>
            <w:tcBorders>
              <w:top w:val="single" w:color="000000" w:sz="4" w:space="0"/>
              <w:left w:val="single" w:color="000000" w:sz="4" w:space="0"/>
              <w:bottom w:val="single" w:color="000000" w:sz="4" w:space="0"/>
              <w:right w:val="single" w:color="000000" w:sz="4" w:space="0"/>
            </w:tcBorders>
            <w:noWrap w:val="0"/>
            <w:vAlign w:val="center"/>
          </w:tcPr>
          <w:p w14:paraId="5D3504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6左右</w:t>
            </w:r>
          </w:p>
        </w:tc>
        <w:tc>
          <w:tcPr>
            <w:tcW w:w="540" w:type="pct"/>
            <w:tcBorders>
              <w:top w:val="single" w:color="000000" w:sz="4" w:space="0"/>
              <w:left w:val="single" w:color="000000" w:sz="4" w:space="0"/>
              <w:bottom w:val="single" w:color="000000" w:sz="4" w:space="0"/>
              <w:right w:val="single" w:color="auto" w:sz="4" w:space="0"/>
            </w:tcBorders>
            <w:noWrap w:val="0"/>
            <w:vAlign w:val="center"/>
          </w:tcPr>
          <w:p w14:paraId="7FCC0F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预期性</w:t>
            </w:r>
          </w:p>
        </w:tc>
      </w:tr>
      <w:tr w14:paraId="56FD3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1377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p>
        </w:tc>
        <w:tc>
          <w:tcPr>
            <w:tcW w:w="2217" w:type="pct"/>
            <w:gridSpan w:val="2"/>
            <w:tcBorders>
              <w:top w:val="single" w:color="000000" w:sz="4" w:space="0"/>
              <w:left w:val="single" w:color="000000" w:sz="4" w:space="0"/>
              <w:bottom w:val="single" w:color="000000" w:sz="4" w:space="0"/>
              <w:right w:val="single" w:color="000000" w:sz="4" w:space="0"/>
            </w:tcBorders>
            <w:noWrap w:val="0"/>
            <w:vAlign w:val="center"/>
          </w:tcPr>
          <w:p w14:paraId="485019EF">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（2）全员劳动生产率增长（%）</w:t>
            </w:r>
          </w:p>
        </w:tc>
        <w:tc>
          <w:tcPr>
            <w:tcW w:w="535" w:type="pct"/>
            <w:tcBorders>
              <w:top w:val="single" w:color="000000" w:sz="4" w:space="0"/>
              <w:left w:val="single" w:color="000000" w:sz="4" w:space="0"/>
              <w:bottom w:val="single" w:color="000000" w:sz="4" w:space="0"/>
              <w:right w:val="single" w:color="000000" w:sz="4" w:space="0"/>
            </w:tcBorders>
            <w:noWrap w:val="0"/>
            <w:vAlign w:val="center"/>
          </w:tcPr>
          <w:p w14:paraId="70F00C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w:t>
            </w:r>
          </w:p>
        </w:tc>
        <w:tc>
          <w:tcPr>
            <w:tcW w:w="653" w:type="pct"/>
            <w:tcBorders>
              <w:top w:val="single" w:color="000000" w:sz="4" w:space="0"/>
              <w:left w:val="single" w:color="000000" w:sz="4" w:space="0"/>
              <w:bottom w:val="single" w:color="000000" w:sz="4" w:space="0"/>
              <w:right w:val="single" w:color="000000" w:sz="4" w:space="0"/>
            </w:tcBorders>
            <w:noWrap w:val="0"/>
            <w:vAlign w:val="center"/>
          </w:tcPr>
          <w:p w14:paraId="25DEA3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w:t>
            </w:r>
          </w:p>
        </w:tc>
        <w:tc>
          <w:tcPr>
            <w:tcW w:w="667" w:type="pct"/>
            <w:tcBorders>
              <w:top w:val="single" w:color="000000" w:sz="4" w:space="0"/>
              <w:left w:val="single" w:color="000000" w:sz="4" w:space="0"/>
              <w:bottom w:val="single" w:color="000000" w:sz="4" w:space="0"/>
              <w:right w:val="single" w:color="000000" w:sz="4" w:space="0"/>
            </w:tcBorders>
            <w:noWrap w:val="0"/>
            <w:vAlign w:val="center"/>
          </w:tcPr>
          <w:p w14:paraId="59305F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高于GDP增长</w:t>
            </w:r>
          </w:p>
        </w:tc>
        <w:tc>
          <w:tcPr>
            <w:tcW w:w="540" w:type="pct"/>
            <w:tcBorders>
              <w:top w:val="single" w:color="000000" w:sz="4" w:space="0"/>
              <w:left w:val="single" w:color="000000" w:sz="4" w:space="0"/>
              <w:bottom w:val="single" w:color="000000" w:sz="4" w:space="0"/>
              <w:right w:val="single" w:color="auto" w:sz="4" w:space="0"/>
            </w:tcBorders>
            <w:noWrap w:val="0"/>
            <w:vAlign w:val="center"/>
          </w:tcPr>
          <w:p w14:paraId="0417C6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预期性</w:t>
            </w:r>
          </w:p>
        </w:tc>
      </w:tr>
      <w:tr w14:paraId="26FC3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1427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p>
        </w:tc>
        <w:tc>
          <w:tcPr>
            <w:tcW w:w="2217" w:type="pct"/>
            <w:gridSpan w:val="2"/>
            <w:tcBorders>
              <w:top w:val="single" w:color="000000" w:sz="4" w:space="0"/>
              <w:left w:val="single" w:color="000000" w:sz="4" w:space="0"/>
              <w:bottom w:val="single" w:color="000000" w:sz="4" w:space="0"/>
              <w:right w:val="single" w:color="000000" w:sz="4" w:space="0"/>
            </w:tcBorders>
            <w:noWrap w:val="0"/>
            <w:vAlign w:val="center"/>
          </w:tcPr>
          <w:p w14:paraId="20311918">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（3）海洋经济生产总值增速（%）</w:t>
            </w:r>
          </w:p>
        </w:tc>
        <w:tc>
          <w:tcPr>
            <w:tcW w:w="535" w:type="pct"/>
            <w:tcBorders>
              <w:top w:val="single" w:color="000000" w:sz="4" w:space="0"/>
              <w:left w:val="single" w:color="000000" w:sz="4" w:space="0"/>
              <w:bottom w:val="single" w:color="000000" w:sz="4" w:space="0"/>
              <w:right w:val="single" w:color="000000" w:sz="4" w:space="0"/>
            </w:tcBorders>
            <w:noWrap w:val="0"/>
            <w:vAlign w:val="center"/>
          </w:tcPr>
          <w:p w14:paraId="2DCA5C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rPr>
            </w:pPr>
            <w:r>
              <w:rPr>
                <w:rFonts w:hint="eastAsia" w:ascii="Times New Roman" w:hAnsi="Times New Roman" w:eastAsia="仿宋_GB2312" w:cs="Times New Roman"/>
                <w:color w:val="auto"/>
                <w:kern w:val="21"/>
                <w:sz w:val="24"/>
                <w:szCs w:val="24"/>
                <w:highlight w:val="none"/>
                <w:lang w:val="en-US" w:eastAsia="zh-CN"/>
              </w:rPr>
              <w:t>6</w:t>
            </w:r>
          </w:p>
        </w:tc>
        <w:tc>
          <w:tcPr>
            <w:tcW w:w="653" w:type="pct"/>
            <w:tcBorders>
              <w:top w:val="single" w:color="000000" w:sz="4" w:space="0"/>
              <w:left w:val="single" w:color="000000" w:sz="4" w:space="0"/>
              <w:bottom w:val="single" w:color="000000" w:sz="4" w:space="0"/>
              <w:right w:val="single" w:color="000000" w:sz="4" w:space="0"/>
            </w:tcBorders>
            <w:noWrap w:val="0"/>
            <w:vAlign w:val="center"/>
          </w:tcPr>
          <w:p w14:paraId="0A3E04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6.1</w:t>
            </w:r>
          </w:p>
        </w:tc>
        <w:tc>
          <w:tcPr>
            <w:tcW w:w="667" w:type="pct"/>
            <w:tcBorders>
              <w:top w:val="single" w:color="000000" w:sz="4" w:space="0"/>
              <w:left w:val="single" w:color="000000" w:sz="4" w:space="0"/>
              <w:bottom w:val="single" w:color="000000" w:sz="4" w:space="0"/>
              <w:right w:val="single" w:color="000000" w:sz="4" w:space="0"/>
            </w:tcBorders>
            <w:noWrap w:val="0"/>
            <w:vAlign w:val="center"/>
          </w:tcPr>
          <w:p w14:paraId="7E8D98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rPr>
            </w:pPr>
            <w:r>
              <w:rPr>
                <w:rFonts w:hint="eastAsia" w:ascii="Times New Roman" w:hAnsi="Times New Roman" w:eastAsia="仿宋_GB2312" w:cs="Times New Roman"/>
                <w:color w:val="auto"/>
                <w:kern w:val="21"/>
                <w:sz w:val="24"/>
                <w:szCs w:val="24"/>
                <w:highlight w:val="none"/>
                <w:lang w:val="en-US" w:eastAsia="zh-CN"/>
              </w:rPr>
              <w:t>6左右</w:t>
            </w:r>
          </w:p>
        </w:tc>
        <w:tc>
          <w:tcPr>
            <w:tcW w:w="540" w:type="pct"/>
            <w:tcBorders>
              <w:top w:val="single" w:color="000000" w:sz="4" w:space="0"/>
              <w:left w:val="single" w:color="000000" w:sz="4" w:space="0"/>
              <w:bottom w:val="single" w:color="000000" w:sz="4" w:space="0"/>
              <w:right w:val="single" w:color="auto" w:sz="4" w:space="0"/>
            </w:tcBorders>
            <w:noWrap w:val="0"/>
            <w:vAlign w:val="center"/>
          </w:tcPr>
          <w:p w14:paraId="396B59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预期性</w:t>
            </w:r>
          </w:p>
        </w:tc>
      </w:tr>
      <w:tr w14:paraId="5C151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1623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p>
        </w:tc>
        <w:tc>
          <w:tcPr>
            <w:tcW w:w="2217" w:type="pct"/>
            <w:gridSpan w:val="2"/>
            <w:tcBorders>
              <w:top w:val="single" w:color="000000" w:sz="4" w:space="0"/>
              <w:left w:val="single" w:color="000000" w:sz="4" w:space="0"/>
              <w:bottom w:val="single" w:color="000000" w:sz="4" w:space="0"/>
              <w:right w:val="single" w:color="000000" w:sz="4" w:space="0"/>
            </w:tcBorders>
            <w:noWrap w:val="0"/>
            <w:vAlign w:val="center"/>
          </w:tcPr>
          <w:p w14:paraId="145CEBD9">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（4）常住人口城镇化率（%）</w:t>
            </w:r>
          </w:p>
        </w:tc>
        <w:tc>
          <w:tcPr>
            <w:tcW w:w="535" w:type="pct"/>
            <w:tcBorders>
              <w:top w:val="single" w:color="000000" w:sz="4" w:space="0"/>
              <w:left w:val="single" w:color="000000" w:sz="4" w:space="0"/>
              <w:bottom w:val="single" w:color="000000" w:sz="4" w:space="0"/>
              <w:right w:val="single" w:color="000000" w:sz="4" w:space="0"/>
            </w:tcBorders>
            <w:noWrap w:val="0"/>
            <w:vAlign w:val="center"/>
          </w:tcPr>
          <w:p w14:paraId="0746B8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63.88</w:t>
            </w:r>
          </w:p>
        </w:tc>
        <w:tc>
          <w:tcPr>
            <w:tcW w:w="653" w:type="pct"/>
            <w:tcBorders>
              <w:top w:val="single" w:color="000000" w:sz="4" w:space="0"/>
              <w:left w:val="single" w:color="000000" w:sz="4" w:space="0"/>
              <w:bottom w:val="single" w:color="000000" w:sz="4" w:space="0"/>
              <w:right w:val="single" w:color="000000" w:sz="4" w:space="0"/>
            </w:tcBorders>
            <w:noWrap w:val="0"/>
            <w:vAlign w:val="center"/>
          </w:tcPr>
          <w:p w14:paraId="4757B9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68.5左右</w:t>
            </w:r>
          </w:p>
        </w:tc>
        <w:tc>
          <w:tcPr>
            <w:tcW w:w="667" w:type="pct"/>
            <w:tcBorders>
              <w:top w:val="single" w:color="000000" w:sz="4" w:space="0"/>
              <w:left w:val="single" w:color="000000" w:sz="4" w:space="0"/>
              <w:bottom w:val="single" w:color="000000" w:sz="4" w:space="0"/>
              <w:right w:val="single" w:color="000000" w:sz="4" w:space="0"/>
            </w:tcBorders>
            <w:noWrap w:val="0"/>
            <w:vAlign w:val="center"/>
          </w:tcPr>
          <w:p w14:paraId="0A22C5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6FC8AC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预期性</w:t>
            </w:r>
          </w:p>
        </w:tc>
      </w:tr>
      <w:tr w14:paraId="5CCEB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restart"/>
            <w:tcBorders>
              <w:top w:val="single" w:color="000000" w:sz="4" w:space="0"/>
              <w:left w:val="single" w:color="000000" w:sz="4" w:space="0"/>
              <w:bottom w:val="single" w:color="000000" w:sz="4" w:space="0"/>
              <w:right w:val="single" w:color="000000" w:sz="4" w:space="0"/>
            </w:tcBorders>
            <w:noWrap w:val="0"/>
            <w:vAlign w:val="center"/>
          </w:tcPr>
          <w:p w14:paraId="4A7A31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创新驱动</w:t>
            </w:r>
          </w:p>
        </w:tc>
        <w:tc>
          <w:tcPr>
            <w:tcW w:w="2217" w:type="pct"/>
            <w:gridSpan w:val="2"/>
            <w:tcBorders>
              <w:top w:val="single" w:color="000000" w:sz="4" w:space="0"/>
              <w:left w:val="single" w:color="000000" w:sz="4" w:space="0"/>
              <w:bottom w:val="single" w:color="000000" w:sz="4" w:space="0"/>
              <w:right w:val="single" w:color="000000" w:sz="4" w:space="0"/>
            </w:tcBorders>
            <w:noWrap w:val="0"/>
            <w:vAlign w:val="center"/>
          </w:tcPr>
          <w:p w14:paraId="16A2BF6B">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eastAsia" w:ascii="Times New Roman" w:hAnsi="Times New Roman" w:eastAsia="仿宋_GB2312" w:cs="Times New Roman"/>
                <w:b w:val="0"/>
                <w:bCs w:val="0"/>
                <w:color w:val="auto"/>
                <w:kern w:val="21"/>
                <w:sz w:val="24"/>
                <w:szCs w:val="24"/>
                <w:highlight w:val="none"/>
                <w:lang w:val="en-US" w:eastAsia="zh-CN" w:bidi="ar-SA"/>
              </w:rPr>
            </w:pPr>
            <w:r>
              <w:rPr>
                <w:rFonts w:hint="eastAsia" w:ascii="Times New Roman" w:hAnsi="Times New Roman" w:eastAsia="仿宋_GB2312" w:cs="Times New Roman"/>
                <w:color w:val="auto"/>
                <w:kern w:val="21"/>
                <w:sz w:val="24"/>
                <w:szCs w:val="24"/>
                <w:highlight w:val="none"/>
                <w:lang w:val="en-US" w:eastAsia="zh-CN"/>
              </w:rPr>
              <w:t>（5）全社会研发经费投入增长（%）</w:t>
            </w:r>
          </w:p>
        </w:tc>
        <w:tc>
          <w:tcPr>
            <w:tcW w:w="535" w:type="pct"/>
            <w:tcBorders>
              <w:top w:val="single" w:color="000000" w:sz="4" w:space="0"/>
              <w:left w:val="single" w:color="000000" w:sz="4" w:space="0"/>
              <w:bottom w:val="single" w:color="000000" w:sz="4" w:space="0"/>
              <w:right w:val="single" w:color="000000" w:sz="4" w:space="0"/>
            </w:tcBorders>
            <w:noWrap w:val="0"/>
            <w:vAlign w:val="center"/>
          </w:tcPr>
          <w:p w14:paraId="6D880A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b w:val="0"/>
                <w:bCs w:val="0"/>
                <w:color w:val="auto"/>
                <w:kern w:val="21"/>
                <w:sz w:val="24"/>
                <w:szCs w:val="24"/>
                <w:highlight w:val="yellow"/>
                <w:lang w:val="en-US" w:eastAsia="zh-CN" w:bidi="ar-SA"/>
              </w:rPr>
            </w:pPr>
            <w:r>
              <w:rPr>
                <w:rFonts w:hint="eastAsia" w:ascii="Times New Roman" w:hAnsi="Times New Roman" w:eastAsia="仿宋_GB2312" w:cs="Times New Roman"/>
                <w:color w:val="auto"/>
                <w:kern w:val="21"/>
                <w:sz w:val="24"/>
                <w:szCs w:val="24"/>
                <w:highlight w:val="none"/>
                <w:lang w:val="en-US" w:eastAsia="zh-CN"/>
              </w:rPr>
              <w:t>—</w:t>
            </w:r>
          </w:p>
        </w:tc>
        <w:tc>
          <w:tcPr>
            <w:tcW w:w="653" w:type="pct"/>
            <w:tcBorders>
              <w:top w:val="single" w:color="000000" w:sz="4" w:space="0"/>
              <w:left w:val="single" w:color="000000" w:sz="4" w:space="0"/>
              <w:bottom w:val="single" w:color="000000" w:sz="4" w:space="0"/>
              <w:right w:val="single" w:color="000000" w:sz="4" w:space="0"/>
            </w:tcBorders>
            <w:noWrap w:val="0"/>
            <w:vAlign w:val="center"/>
          </w:tcPr>
          <w:p w14:paraId="0ACCBB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b w:val="0"/>
                <w:bCs w:val="0"/>
                <w:color w:val="auto"/>
                <w:kern w:val="21"/>
                <w:sz w:val="24"/>
                <w:szCs w:val="24"/>
                <w:highlight w:val="none"/>
                <w:lang w:val="en-US" w:eastAsia="zh-CN" w:bidi="ar-SA"/>
              </w:rPr>
            </w:pPr>
            <w:r>
              <w:rPr>
                <w:rFonts w:hint="eastAsia" w:ascii="Times New Roman" w:hAnsi="Times New Roman" w:eastAsia="仿宋_GB2312" w:cs="Times New Roman"/>
                <w:color w:val="auto"/>
                <w:kern w:val="21"/>
                <w:sz w:val="24"/>
                <w:szCs w:val="24"/>
                <w:highlight w:val="none"/>
                <w:lang w:val="en-US" w:eastAsia="zh-CN"/>
              </w:rPr>
              <w:t>—</w:t>
            </w:r>
          </w:p>
        </w:tc>
        <w:tc>
          <w:tcPr>
            <w:tcW w:w="667" w:type="pct"/>
            <w:tcBorders>
              <w:top w:val="single" w:color="000000" w:sz="4" w:space="0"/>
              <w:left w:val="single" w:color="000000" w:sz="4" w:space="0"/>
              <w:bottom w:val="single" w:color="000000" w:sz="4" w:space="0"/>
              <w:right w:val="single" w:color="000000" w:sz="4" w:space="0"/>
            </w:tcBorders>
            <w:noWrap w:val="0"/>
            <w:vAlign w:val="center"/>
          </w:tcPr>
          <w:p w14:paraId="211BC1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b w:val="0"/>
                <w:bCs w:val="0"/>
                <w:color w:val="auto"/>
                <w:kern w:val="21"/>
                <w:sz w:val="24"/>
                <w:szCs w:val="24"/>
                <w:highlight w:val="none"/>
                <w:lang w:val="en-US" w:eastAsia="zh-CN" w:bidi="ar-SA"/>
              </w:rPr>
            </w:pPr>
            <w:r>
              <w:rPr>
                <w:rFonts w:hint="eastAsia" w:ascii="Times New Roman" w:hAnsi="Times New Roman" w:eastAsia="仿宋_GB2312" w:cs="Times New Roman"/>
                <w:color w:val="auto"/>
                <w:kern w:val="21"/>
                <w:sz w:val="24"/>
                <w:szCs w:val="24"/>
                <w:highlight w:val="none"/>
                <w:lang w:val="en-US" w:eastAsia="zh-CN"/>
              </w:rPr>
              <w:t>7左右</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41E894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b w:val="0"/>
                <w:bCs w:val="0"/>
                <w:color w:val="auto"/>
                <w:kern w:val="21"/>
                <w:sz w:val="24"/>
                <w:szCs w:val="24"/>
                <w:highlight w:val="none"/>
                <w:lang w:val="en-US" w:eastAsia="zh-CN" w:bidi="ar-SA"/>
              </w:rPr>
            </w:pPr>
            <w:r>
              <w:rPr>
                <w:rFonts w:hint="eastAsia" w:ascii="Times New Roman" w:hAnsi="Times New Roman" w:eastAsia="仿宋_GB2312" w:cs="Times New Roman"/>
                <w:color w:val="auto"/>
                <w:kern w:val="21"/>
                <w:sz w:val="24"/>
                <w:szCs w:val="24"/>
                <w:highlight w:val="none"/>
                <w:lang w:val="en-US" w:eastAsia="zh-CN"/>
              </w:rPr>
              <w:t>预期性</w:t>
            </w:r>
          </w:p>
        </w:tc>
      </w:tr>
      <w:tr w14:paraId="12CC6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AF98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p>
        </w:tc>
        <w:tc>
          <w:tcPr>
            <w:tcW w:w="2217" w:type="pct"/>
            <w:gridSpan w:val="2"/>
            <w:tcBorders>
              <w:top w:val="single" w:color="000000" w:sz="4" w:space="0"/>
              <w:left w:val="single" w:color="000000" w:sz="4" w:space="0"/>
              <w:bottom w:val="single" w:color="000000" w:sz="4" w:space="0"/>
              <w:right w:val="single" w:color="000000" w:sz="4" w:space="0"/>
            </w:tcBorders>
            <w:noWrap w:val="0"/>
            <w:vAlign w:val="center"/>
          </w:tcPr>
          <w:p w14:paraId="5E817964">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（6）每万人口高价值发明专利拥有量（件）</w:t>
            </w:r>
          </w:p>
        </w:tc>
        <w:tc>
          <w:tcPr>
            <w:tcW w:w="535" w:type="pct"/>
            <w:tcBorders>
              <w:top w:val="single" w:color="000000" w:sz="4" w:space="0"/>
              <w:left w:val="single" w:color="000000" w:sz="4" w:space="0"/>
              <w:bottom w:val="single" w:color="000000" w:sz="4" w:space="0"/>
              <w:right w:val="single" w:color="000000" w:sz="4" w:space="0"/>
            </w:tcBorders>
            <w:noWrap w:val="0"/>
            <w:vAlign w:val="center"/>
          </w:tcPr>
          <w:p w14:paraId="319228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7.01</w:t>
            </w:r>
          </w:p>
        </w:tc>
        <w:tc>
          <w:tcPr>
            <w:tcW w:w="653" w:type="pct"/>
            <w:tcBorders>
              <w:top w:val="single" w:color="000000" w:sz="4" w:space="0"/>
              <w:left w:val="single" w:color="000000" w:sz="4" w:space="0"/>
              <w:bottom w:val="single" w:color="000000" w:sz="4" w:space="0"/>
              <w:right w:val="single" w:color="000000" w:sz="4" w:space="0"/>
            </w:tcBorders>
            <w:noWrap w:val="0"/>
            <w:vAlign w:val="center"/>
          </w:tcPr>
          <w:p w14:paraId="6099F5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8.5</w:t>
            </w:r>
          </w:p>
        </w:tc>
        <w:tc>
          <w:tcPr>
            <w:tcW w:w="667" w:type="pct"/>
            <w:tcBorders>
              <w:top w:val="single" w:color="000000" w:sz="4" w:space="0"/>
              <w:left w:val="single" w:color="000000" w:sz="4" w:space="0"/>
              <w:bottom w:val="single" w:color="000000" w:sz="4" w:space="0"/>
              <w:right w:val="single" w:color="000000" w:sz="4" w:space="0"/>
            </w:tcBorders>
            <w:noWrap w:val="0"/>
            <w:vAlign w:val="center"/>
          </w:tcPr>
          <w:p w14:paraId="60E73A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1CDEA7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预期性</w:t>
            </w:r>
          </w:p>
        </w:tc>
      </w:tr>
      <w:tr w14:paraId="7C45D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5D40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p>
        </w:tc>
        <w:tc>
          <w:tcPr>
            <w:tcW w:w="2217" w:type="pct"/>
            <w:gridSpan w:val="2"/>
            <w:tcBorders>
              <w:top w:val="single" w:color="000000" w:sz="4" w:space="0"/>
              <w:left w:val="single" w:color="000000" w:sz="4" w:space="0"/>
              <w:bottom w:val="single" w:color="000000" w:sz="4" w:space="0"/>
              <w:right w:val="single" w:color="000000" w:sz="4" w:space="0"/>
            </w:tcBorders>
            <w:noWrap w:val="0"/>
            <w:vAlign w:val="center"/>
          </w:tcPr>
          <w:p w14:paraId="5A4CD380">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（7）数字经济核心产业增加值占GDP比重（%）</w:t>
            </w:r>
          </w:p>
        </w:tc>
        <w:tc>
          <w:tcPr>
            <w:tcW w:w="535" w:type="pct"/>
            <w:tcBorders>
              <w:top w:val="single" w:color="000000" w:sz="4" w:space="0"/>
              <w:left w:val="single" w:color="000000" w:sz="4" w:space="0"/>
              <w:bottom w:val="single" w:color="000000" w:sz="4" w:space="0"/>
              <w:right w:val="single" w:color="000000" w:sz="4" w:space="0"/>
            </w:tcBorders>
            <w:noWrap w:val="0"/>
            <w:vAlign w:val="center"/>
          </w:tcPr>
          <w:p w14:paraId="5499BA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w:t>
            </w:r>
          </w:p>
        </w:tc>
        <w:tc>
          <w:tcPr>
            <w:tcW w:w="653" w:type="pct"/>
            <w:tcBorders>
              <w:top w:val="single" w:color="000000" w:sz="4" w:space="0"/>
              <w:left w:val="single" w:color="000000" w:sz="4" w:space="0"/>
              <w:bottom w:val="single" w:color="000000" w:sz="4" w:space="0"/>
              <w:right w:val="single" w:color="000000" w:sz="4" w:space="0"/>
            </w:tcBorders>
            <w:noWrap w:val="0"/>
            <w:vAlign w:val="center"/>
          </w:tcPr>
          <w:p w14:paraId="258E94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w:t>
            </w:r>
          </w:p>
        </w:tc>
        <w:tc>
          <w:tcPr>
            <w:tcW w:w="667" w:type="pct"/>
            <w:tcBorders>
              <w:top w:val="single" w:color="000000" w:sz="4" w:space="0"/>
              <w:left w:val="single" w:color="000000" w:sz="4" w:space="0"/>
              <w:bottom w:val="single" w:color="000000" w:sz="4" w:space="0"/>
              <w:right w:val="single" w:color="000000" w:sz="4" w:space="0"/>
            </w:tcBorders>
            <w:noWrap w:val="0"/>
            <w:vAlign w:val="center"/>
          </w:tcPr>
          <w:p w14:paraId="066F6A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稳步增长</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51FD70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预期性</w:t>
            </w:r>
          </w:p>
        </w:tc>
      </w:tr>
      <w:tr w14:paraId="0F2C1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60CC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p>
        </w:tc>
        <w:tc>
          <w:tcPr>
            <w:tcW w:w="2217" w:type="pct"/>
            <w:gridSpan w:val="2"/>
            <w:tcBorders>
              <w:top w:val="single" w:color="000000" w:sz="4" w:space="0"/>
              <w:left w:val="single" w:color="000000" w:sz="4" w:space="0"/>
              <w:bottom w:val="single" w:color="000000" w:sz="4" w:space="0"/>
              <w:right w:val="single" w:color="000000" w:sz="4" w:space="0"/>
            </w:tcBorders>
            <w:noWrap w:val="0"/>
            <w:vAlign w:val="center"/>
          </w:tcPr>
          <w:p w14:paraId="2733437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bottom"/>
              <w:rPr>
                <w:rFonts w:hint="eastAsia" w:ascii="Times New Roman" w:hAnsi="Times New Roman" w:eastAsia="仿宋_GB2312" w:cs="Times New Roman"/>
                <w:b w:val="0"/>
                <w:bCs w:val="0"/>
                <w:color w:val="auto"/>
                <w:kern w:val="21"/>
                <w:sz w:val="24"/>
                <w:szCs w:val="24"/>
                <w:highlight w:val="none"/>
                <w:lang w:val="en-US" w:eastAsia="zh-CN" w:bidi="ar-SA"/>
              </w:rPr>
            </w:pPr>
            <w:r>
              <w:rPr>
                <w:rFonts w:hint="eastAsia" w:ascii="Times New Roman" w:hAnsi="Times New Roman" w:eastAsia="仿宋_GB2312" w:cs="Times New Roman"/>
                <w:color w:val="auto"/>
                <w:kern w:val="21"/>
                <w:sz w:val="24"/>
                <w:szCs w:val="24"/>
                <w:highlight w:val="none"/>
                <w:lang w:val="en-US" w:eastAsia="zh-CN"/>
              </w:rPr>
              <w:t>（8）高新技术产业产值占规模以上工业总产值比重（%）</w:t>
            </w:r>
          </w:p>
        </w:tc>
        <w:tc>
          <w:tcPr>
            <w:tcW w:w="535" w:type="pct"/>
            <w:tcBorders>
              <w:top w:val="single" w:color="000000" w:sz="4" w:space="0"/>
              <w:left w:val="single" w:color="000000" w:sz="4" w:space="0"/>
              <w:bottom w:val="single" w:color="000000" w:sz="4" w:space="0"/>
              <w:right w:val="single" w:color="000000" w:sz="4" w:space="0"/>
            </w:tcBorders>
            <w:noWrap w:val="0"/>
            <w:vAlign w:val="center"/>
          </w:tcPr>
          <w:p w14:paraId="3F723D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b w:val="0"/>
                <w:bCs w:val="0"/>
                <w:color w:val="auto"/>
                <w:kern w:val="21"/>
                <w:sz w:val="24"/>
                <w:szCs w:val="24"/>
                <w:highlight w:val="none"/>
                <w:lang w:val="en-US" w:eastAsia="zh-CN" w:bidi="ar-SA"/>
              </w:rPr>
            </w:pPr>
            <w:r>
              <w:rPr>
                <w:rFonts w:hint="eastAsia" w:ascii="Times New Roman" w:hAnsi="Times New Roman" w:eastAsia="仿宋_GB2312" w:cs="Times New Roman"/>
                <w:color w:val="auto"/>
                <w:kern w:val="21"/>
                <w:sz w:val="24"/>
                <w:szCs w:val="24"/>
                <w:highlight w:val="none"/>
                <w:lang w:val="en-US" w:eastAsia="zh-CN"/>
              </w:rPr>
              <w:t>65</w:t>
            </w:r>
          </w:p>
        </w:tc>
        <w:tc>
          <w:tcPr>
            <w:tcW w:w="653" w:type="pct"/>
            <w:tcBorders>
              <w:top w:val="single" w:color="000000" w:sz="4" w:space="0"/>
              <w:left w:val="single" w:color="000000" w:sz="4" w:space="0"/>
              <w:bottom w:val="single" w:color="000000" w:sz="4" w:space="0"/>
              <w:right w:val="single" w:color="000000" w:sz="4" w:space="0"/>
            </w:tcBorders>
            <w:noWrap w:val="0"/>
            <w:vAlign w:val="center"/>
          </w:tcPr>
          <w:p w14:paraId="0C7B96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b w:val="0"/>
                <w:bCs w:val="0"/>
                <w:color w:val="auto"/>
                <w:kern w:val="21"/>
                <w:sz w:val="24"/>
                <w:szCs w:val="24"/>
                <w:highlight w:val="none"/>
                <w:lang w:val="en-US" w:eastAsia="zh-CN" w:bidi="ar-SA"/>
              </w:rPr>
            </w:pPr>
            <w:r>
              <w:rPr>
                <w:rFonts w:hint="eastAsia" w:ascii="Times New Roman" w:hAnsi="Times New Roman" w:eastAsia="仿宋_GB2312" w:cs="Times New Roman"/>
                <w:color w:val="auto"/>
                <w:kern w:val="21"/>
                <w:sz w:val="24"/>
                <w:szCs w:val="24"/>
                <w:highlight w:val="none"/>
                <w:lang w:val="en-US" w:eastAsia="zh-CN"/>
              </w:rPr>
              <w:t>68以上</w:t>
            </w:r>
          </w:p>
        </w:tc>
        <w:tc>
          <w:tcPr>
            <w:tcW w:w="667" w:type="pct"/>
            <w:tcBorders>
              <w:top w:val="single" w:color="000000" w:sz="4" w:space="0"/>
              <w:left w:val="single" w:color="000000" w:sz="4" w:space="0"/>
              <w:bottom w:val="single" w:color="000000" w:sz="4" w:space="0"/>
              <w:right w:val="single" w:color="000000" w:sz="4" w:space="0"/>
            </w:tcBorders>
            <w:noWrap w:val="0"/>
            <w:vAlign w:val="center"/>
          </w:tcPr>
          <w:p w14:paraId="6EE976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b w:val="0"/>
                <w:bCs w:val="0"/>
                <w:color w:val="auto"/>
                <w:kern w:val="21"/>
                <w:sz w:val="24"/>
                <w:szCs w:val="24"/>
                <w:highlight w:val="none"/>
                <w:lang w:val="en-US" w:eastAsia="zh-CN" w:bidi="ar-SA"/>
              </w:rPr>
            </w:pPr>
            <w:r>
              <w:rPr>
                <w:rFonts w:hint="eastAsia" w:ascii="Times New Roman" w:hAnsi="Times New Roman" w:eastAsia="仿宋_GB2312" w:cs="Times New Roman"/>
                <w:color w:val="auto"/>
                <w:kern w:val="21"/>
                <w:sz w:val="24"/>
                <w:szCs w:val="24"/>
                <w:highlight w:val="none"/>
                <w:lang w:val="en-US" w:eastAsia="zh-CN"/>
              </w:rPr>
              <w:t>—</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5D1F47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b w:val="0"/>
                <w:bCs w:val="0"/>
                <w:color w:val="auto"/>
                <w:kern w:val="21"/>
                <w:sz w:val="24"/>
                <w:szCs w:val="24"/>
                <w:highlight w:val="none"/>
                <w:lang w:val="en-US" w:eastAsia="zh-CN" w:bidi="ar-SA"/>
              </w:rPr>
            </w:pPr>
            <w:r>
              <w:rPr>
                <w:rFonts w:hint="eastAsia" w:ascii="Times New Roman" w:hAnsi="Times New Roman" w:eastAsia="仿宋_GB2312" w:cs="Times New Roman"/>
                <w:color w:val="auto"/>
                <w:kern w:val="21"/>
                <w:sz w:val="24"/>
                <w:szCs w:val="24"/>
                <w:highlight w:val="none"/>
                <w:lang w:val="en-US" w:eastAsia="zh-CN"/>
              </w:rPr>
              <w:t>预期性</w:t>
            </w:r>
          </w:p>
        </w:tc>
      </w:tr>
      <w:tr w14:paraId="7FE94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restart"/>
            <w:tcBorders>
              <w:top w:val="single" w:color="000000" w:sz="4" w:space="0"/>
              <w:left w:val="single" w:color="000000" w:sz="4" w:space="0"/>
              <w:right w:val="single" w:color="000000" w:sz="4" w:space="0"/>
            </w:tcBorders>
            <w:noWrap w:val="0"/>
            <w:vAlign w:val="center"/>
          </w:tcPr>
          <w:p w14:paraId="1C8852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民生福祉</w:t>
            </w:r>
          </w:p>
        </w:tc>
        <w:tc>
          <w:tcPr>
            <w:tcW w:w="2217" w:type="pct"/>
            <w:gridSpan w:val="2"/>
            <w:tcBorders>
              <w:top w:val="single" w:color="000000" w:sz="4" w:space="0"/>
              <w:left w:val="single" w:color="000000" w:sz="4" w:space="0"/>
              <w:bottom w:val="single" w:color="000000" w:sz="4" w:space="0"/>
              <w:right w:val="single" w:color="000000" w:sz="4" w:space="0"/>
            </w:tcBorders>
            <w:noWrap w:val="0"/>
            <w:vAlign w:val="center"/>
          </w:tcPr>
          <w:p w14:paraId="39AE7FB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（9）城镇新增就业人数（万人）</w:t>
            </w:r>
          </w:p>
        </w:tc>
        <w:tc>
          <w:tcPr>
            <w:tcW w:w="535" w:type="pct"/>
            <w:tcBorders>
              <w:top w:val="single" w:color="000000" w:sz="4" w:space="0"/>
              <w:left w:val="single" w:color="000000" w:sz="4" w:space="0"/>
              <w:bottom w:val="single" w:color="000000" w:sz="4" w:space="0"/>
              <w:right w:val="single" w:color="000000" w:sz="4" w:space="0"/>
            </w:tcBorders>
            <w:noWrap w:val="0"/>
            <w:vAlign w:val="center"/>
          </w:tcPr>
          <w:p w14:paraId="4E77F8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0.64</w:t>
            </w:r>
          </w:p>
        </w:tc>
        <w:tc>
          <w:tcPr>
            <w:tcW w:w="653" w:type="pct"/>
            <w:tcBorders>
              <w:top w:val="single" w:color="000000" w:sz="4" w:space="0"/>
              <w:left w:val="single" w:color="000000" w:sz="4" w:space="0"/>
              <w:bottom w:val="single" w:color="000000" w:sz="4" w:space="0"/>
              <w:right w:val="single" w:color="000000" w:sz="4" w:space="0"/>
            </w:tcBorders>
            <w:noWrap w:val="0"/>
            <w:vAlign w:val="center"/>
          </w:tcPr>
          <w:p w14:paraId="6F9DEB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w:t>
            </w:r>
          </w:p>
        </w:tc>
        <w:tc>
          <w:tcPr>
            <w:tcW w:w="667" w:type="pct"/>
            <w:tcBorders>
              <w:top w:val="single" w:color="000000" w:sz="4" w:space="0"/>
              <w:left w:val="single" w:color="000000" w:sz="4" w:space="0"/>
              <w:bottom w:val="single" w:color="000000" w:sz="4" w:space="0"/>
              <w:right w:val="single" w:color="000000" w:sz="4" w:space="0"/>
            </w:tcBorders>
            <w:noWrap w:val="0"/>
            <w:vAlign w:val="center"/>
          </w:tcPr>
          <w:p w14:paraId="5F7259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黑体" w:cs="Times New Roman"/>
                <w:b w:val="0"/>
                <w:bCs w:val="0"/>
                <w:color w:val="auto"/>
                <w:kern w:val="21"/>
                <w:sz w:val="24"/>
                <w:szCs w:val="24"/>
                <w:highlight w:val="none"/>
                <w:lang w:val="en-US" w:eastAsia="zh-CN"/>
              </w:rPr>
              <w:t>〔2.83〕</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79E338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预期性</w:t>
            </w:r>
          </w:p>
        </w:tc>
      </w:tr>
      <w:tr w14:paraId="00CD8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continue"/>
            <w:tcBorders>
              <w:left w:val="single" w:color="000000" w:sz="4" w:space="0"/>
              <w:right w:val="single" w:color="000000" w:sz="4" w:space="0"/>
            </w:tcBorders>
            <w:noWrap w:val="0"/>
            <w:vAlign w:val="center"/>
          </w:tcPr>
          <w:p w14:paraId="16A2BB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p>
        </w:tc>
        <w:tc>
          <w:tcPr>
            <w:tcW w:w="2217" w:type="pct"/>
            <w:gridSpan w:val="2"/>
            <w:tcBorders>
              <w:top w:val="single" w:color="000000" w:sz="4" w:space="0"/>
              <w:left w:val="single" w:color="000000" w:sz="4" w:space="0"/>
              <w:bottom w:val="single" w:color="000000" w:sz="4" w:space="0"/>
              <w:right w:val="single" w:color="000000" w:sz="4" w:space="0"/>
            </w:tcBorders>
            <w:noWrap w:val="0"/>
            <w:vAlign w:val="center"/>
          </w:tcPr>
          <w:p w14:paraId="6207B897">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（10）居民人均可支配收入增长（%）</w:t>
            </w:r>
          </w:p>
        </w:tc>
        <w:tc>
          <w:tcPr>
            <w:tcW w:w="535" w:type="pct"/>
            <w:tcBorders>
              <w:top w:val="single" w:color="000000" w:sz="4" w:space="0"/>
              <w:left w:val="single" w:color="000000" w:sz="4" w:space="0"/>
              <w:bottom w:val="single" w:color="000000" w:sz="4" w:space="0"/>
              <w:right w:val="single" w:color="000000" w:sz="4" w:space="0"/>
            </w:tcBorders>
            <w:noWrap w:val="0"/>
            <w:vAlign w:val="center"/>
          </w:tcPr>
          <w:p w14:paraId="08D115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5.5</w:t>
            </w:r>
          </w:p>
        </w:tc>
        <w:tc>
          <w:tcPr>
            <w:tcW w:w="653" w:type="pct"/>
            <w:tcBorders>
              <w:top w:val="single" w:color="000000" w:sz="4" w:space="0"/>
              <w:left w:val="single" w:color="000000" w:sz="4" w:space="0"/>
              <w:bottom w:val="single" w:color="000000" w:sz="4" w:space="0"/>
              <w:right w:val="single" w:color="000000" w:sz="4" w:space="0"/>
            </w:tcBorders>
            <w:noWrap w:val="0"/>
            <w:vAlign w:val="center"/>
          </w:tcPr>
          <w:p w14:paraId="237DC9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w:t>
            </w:r>
          </w:p>
        </w:tc>
        <w:tc>
          <w:tcPr>
            <w:tcW w:w="667" w:type="pct"/>
            <w:tcBorders>
              <w:top w:val="single" w:color="000000" w:sz="4" w:space="0"/>
              <w:left w:val="single" w:color="000000" w:sz="4" w:space="0"/>
              <w:bottom w:val="single" w:color="000000" w:sz="4" w:space="0"/>
              <w:right w:val="single" w:color="000000" w:sz="4" w:space="0"/>
            </w:tcBorders>
            <w:noWrap w:val="0"/>
            <w:vAlign w:val="center"/>
          </w:tcPr>
          <w:p w14:paraId="5D363C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i w:val="0"/>
                <w:color w:val="000000"/>
                <w:kern w:val="0"/>
                <w:sz w:val="24"/>
                <w:szCs w:val="24"/>
                <w:highlight w:val="none"/>
                <w:u w:val="none"/>
                <w:lang w:val="en-US" w:eastAsia="zh-CN" w:bidi="ar"/>
              </w:rPr>
              <w:t>与GDP增长同步</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2F7E4E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预期性</w:t>
            </w:r>
          </w:p>
        </w:tc>
      </w:tr>
      <w:tr w14:paraId="07F10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continue"/>
            <w:tcBorders>
              <w:left w:val="single" w:color="000000" w:sz="4" w:space="0"/>
              <w:right w:val="single" w:color="000000" w:sz="4" w:space="0"/>
            </w:tcBorders>
            <w:noWrap w:val="0"/>
            <w:vAlign w:val="center"/>
          </w:tcPr>
          <w:p w14:paraId="094F60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p>
        </w:tc>
        <w:tc>
          <w:tcPr>
            <w:tcW w:w="2217" w:type="pct"/>
            <w:gridSpan w:val="2"/>
            <w:tcBorders>
              <w:top w:val="single" w:color="000000" w:sz="4" w:space="0"/>
              <w:left w:val="single" w:color="000000" w:sz="4" w:space="0"/>
              <w:bottom w:val="single" w:color="000000" w:sz="4" w:space="0"/>
              <w:right w:val="single" w:color="000000" w:sz="4" w:space="0"/>
            </w:tcBorders>
            <w:noWrap w:val="0"/>
            <w:vAlign w:val="center"/>
          </w:tcPr>
          <w:p w14:paraId="59AB63DF">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（11）劳动年龄人口平均受教育年限（年）</w:t>
            </w:r>
          </w:p>
        </w:tc>
        <w:tc>
          <w:tcPr>
            <w:tcW w:w="535" w:type="pct"/>
            <w:tcBorders>
              <w:top w:val="single" w:color="000000" w:sz="4" w:space="0"/>
              <w:left w:val="single" w:color="000000" w:sz="4" w:space="0"/>
              <w:bottom w:val="single" w:color="auto" w:sz="4" w:space="0"/>
              <w:right w:val="single" w:color="000000" w:sz="4" w:space="0"/>
            </w:tcBorders>
            <w:noWrap w:val="0"/>
            <w:vAlign w:val="center"/>
          </w:tcPr>
          <w:p w14:paraId="246CF4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w:t>
            </w:r>
          </w:p>
        </w:tc>
        <w:tc>
          <w:tcPr>
            <w:tcW w:w="653" w:type="pct"/>
            <w:tcBorders>
              <w:top w:val="single" w:color="000000" w:sz="4" w:space="0"/>
              <w:left w:val="single" w:color="000000" w:sz="4" w:space="0"/>
              <w:bottom w:val="single" w:color="auto" w:sz="4" w:space="0"/>
              <w:right w:val="single" w:color="000000" w:sz="4" w:space="0"/>
            </w:tcBorders>
            <w:noWrap w:val="0"/>
            <w:vAlign w:val="center"/>
          </w:tcPr>
          <w:p w14:paraId="52B58C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12以上</w:t>
            </w:r>
          </w:p>
        </w:tc>
        <w:tc>
          <w:tcPr>
            <w:tcW w:w="667" w:type="pct"/>
            <w:tcBorders>
              <w:top w:val="single" w:color="000000" w:sz="4" w:space="0"/>
              <w:left w:val="single" w:color="000000" w:sz="4" w:space="0"/>
              <w:bottom w:val="single" w:color="auto" w:sz="4" w:space="0"/>
              <w:right w:val="single" w:color="000000" w:sz="4" w:space="0"/>
            </w:tcBorders>
            <w:noWrap w:val="0"/>
            <w:vAlign w:val="center"/>
          </w:tcPr>
          <w:p w14:paraId="30811F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w:t>
            </w:r>
          </w:p>
        </w:tc>
        <w:tc>
          <w:tcPr>
            <w:tcW w:w="540" w:type="pct"/>
            <w:tcBorders>
              <w:top w:val="single" w:color="000000" w:sz="4" w:space="0"/>
              <w:left w:val="single" w:color="000000" w:sz="4" w:space="0"/>
              <w:bottom w:val="single" w:color="auto" w:sz="4" w:space="0"/>
              <w:right w:val="single" w:color="000000" w:sz="4" w:space="0"/>
            </w:tcBorders>
            <w:noWrap w:val="0"/>
            <w:vAlign w:val="center"/>
          </w:tcPr>
          <w:p w14:paraId="035608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约束性</w:t>
            </w:r>
          </w:p>
        </w:tc>
      </w:tr>
      <w:tr w14:paraId="47CE1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continue"/>
            <w:tcBorders>
              <w:left w:val="single" w:color="000000" w:sz="4" w:space="0"/>
              <w:right w:val="single" w:color="000000" w:sz="4" w:space="0"/>
            </w:tcBorders>
            <w:noWrap w:val="0"/>
            <w:vAlign w:val="center"/>
          </w:tcPr>
          <w:p w14:paraId="3BD708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p>
        </w:tc>
        <w:tc>
          <w:tcPr>
            <w:tcW w:w="1065" w:type="pct"/>
            <w:vMerge w:val="restart"/>
            <w:tcBorders>
              <w:top w:val="single" w:color="000000" w:sz="4" w:space="0"/>
              <w:left w:val="single" w:color="000000" w:sz="4" w:space="0"/>
              <w:right w:val="single" w:color="000000" w:sz="4" w:space="0"/>
            </w:tcBorders>
            <w:noWrap w:val="0"/>
            <w:vAlign w:val="center"/>
          </w:tcPr>
          <w:p w14:paraId="781C946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default" w:ascii="Times New Roman" w:hAnsi="Times New Roman" w:eastAsia="仿宋_GB2312" w:cs="Times New Roman"/>
                <w:color w:val="auto"/>
                <w:kern w:val="21"/>
                <w:sz w:val="24"/>
                <w:szCs w:val="24"/>
                <w:highlight w:val="none"/>
                <w:lang w:val="en-US"/>
              </w:rPr>
            </w:pPr>
            <w:r>
              <w:rPr>
                <w:rFonts w:hint="eastAsia" w:ascii="Times New Roman" w:hAnsi="Times New Roman" w:eastAsia="仿宋_GB2312" w:cs="Times New Roman"/>
                <w:color w:val="auto"/>
                <w:kern w:val="21"/>
                <w:sz w:val="24"/>
                <w:szCs w:val="24"/>
                <w:highlight w:val="none"/>
                <w:lang w:val="en-US" w:eastAsia="zh-CN"/>
              </w:rPr>
              <w:t>（12）每千人口拥有医护人员数</w:t>
            </w:r>
          </w:p>
        </w:tc>
        <w:tc>
          <w:tcPr>
            <w:tcW w:w="1151" w:type="pct"/>
            <w:tcBorders>
              <w:top w:val="single" w:color="000000" w:sz="4" w:space="0"/>
              <w:left w:val="single" w:color="000000" w:sz="4" w:space="0"/>
              <w:bottom w:val="single" w:color="000000" w:sz="4" w:space="0"/>
              <w:right w:val="single" w:color="auto" w:sz="4" w:space="0"/>
            </w:tcBorders>
            <w:noWrap w:val="0"/>
            <w:vAlign w:val="center"/>
          </w:tcPr>
          <w:p w14:paraId="28AB2A2C">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执业医师数（人）</w:t>
            </w:r>
          </w:p>
        </w:tc>
        <w:tc>
          <w:tcPr>
            <w:tcW w:w="535" w:type="pct"/>
            <w:tcBorders>
              <w:top w:val="single" w:color="auto" w:sz="4" w:space="0"/>
              <w:left w:val="single" w:color="auto" w:sz="4" w:space="0"/>
              <w:bottom w:val="single" w:color="auto" w:sz="4" w:space="0"/>
              <w:right w:val="single" w:color="auto" w:sz="4" w:space="0"/>
            </w:tcBorders>
            <w:noWrap w:val="0"/>
            <w:vAlign w:val="center"/>
          </w:tcPr>
          <w:p w14:paraId="741CD4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rPr>
            </w:pPr>
            <w:r>
              <w:rPr>
                <w:rFonts w:hint="eastAsia" w:ascii="Times New Roman" w:hAnsi="Times New Roman" w:eastAsia="仿宋_GB2312" w:cs="Times New Roman"/>
                <w:b w:val="0"/>
                <w:bCs w:val="0"/>
                <w:color w:val="auto"/>
                <w:kern w:val="21"/>
                <w:sz w:val="24"/>
                <w:szCs w:val="24"/>
                <w:highlight w:val="none"/>
                <w:lang w:val="en-US" w:eastAsia="zh-CN" w:bidi="ar-SA"/>
              </w:rPr>
              <w:t>4.32</w:t>
            </w:r>
          </w:p>
        </w:tc>
        <w:tc>
          <w:tcPr>
            <w:tcW w:w="653" w:type="pct"/>
            <w:tcBorders>
              <w:top w:val="single" w:color="auto" w:sz="4" w:space="0"/>
              <w:left w:val="single" w:color="auto" w:sz="4" w:space="0"/>
              <w:bottom w:val="single" w:color="auto" w:sz="4" w:space="0"/>
              <w:right w:val="single" w:color="auto" w:sz="4" w:space="0"/>
            </w:tcBorders>
            <w:noWrap w:val="0"/>
            <w:vAlign w:val="center"/>
          </w:tcPr>
          <w:p w14:paraId="1400F8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b w:val="0"/>
                <w:bCs w:val="0"/>
                <w:color w:val="auto"/>
                <w:kern w:val="21"/>
                <w:sz w:val="24"/>
                <w:szCs w:val="24"/>
                <w:highlight w:val="none"/>
                <w:lang w:val="en-US" w:eastAsia="zh-CN" w:bidi="ar-SA"/>
              </w:rPr>
            </w:pPr>
            <w:r>
              <w:rPr>
                <w:rFonts w:hint="eastAsia" w:ascii="Times New Roman" w:hAnsi="Times New Roman" w:eastAsia="仿宋_GB2312" w:cs="Times New Roman"/>
                <w:color w:val="auto"/>
                <w:kern w:val="21"/>
                <w:sz w:val="24"/>
                <w:szCs w:val="24"/>
                <w:highlight w:val="none"/>
                <w:lang w:val="en-US" w:eastAsia="zh-CN"/>
              </w:rPr>
              <w:t>4.35</w:t>
            </w:r>
          </w:p>
        </w:tc>
        <w:tc>
          <w:tcPr>
            <w:tcW w:w="667" w:type="pct"/>
            <w:tcBorders>
              <w:top w:val="single" w:color="auto" w:sz="4" w:space="0"/>
              <w:left w:val="single" w:color="auto" w:sz="4" w:space="0"/>
              <w:bottom w:val="single" w:color="auto" w:sz="4" w:space="0"/>
              <w:right w:val="single" w:color="auto" w:sz="4" w:space="0"/>
            </w:tcBorders>
            <w:noWrap w:val="0"/>
            <w:vAlign w:val="center"/>
          </w:tcPr>
          <w:p w14:paraId="47390A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04D6F3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预期性</w:t>
            </w:r>
          </w:p>
        </w:tc>
      </w:tr>
      <w:tr w14:paraId="526DC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continue"/>
            <w:tcBorders>
              <w:left w:val="single" w:color="000000" w:sz="4" w:space="0"/>
              <w:right w:val="single" w:color="000000" w:sz="4" w:space="0"/>
            </w:tcBorders>
            <w:noWrap w:val="0"/>
            <w:vAlign w:val="center"/>
          </w:tcPr>
          <w:p w14:paraId="0B3E9C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ascii="Times New Roman" w:hAnsi="Times New Roman" w:eastAsia="仿宋_GB2312" w:cs="Times New Roman"/>
                <w:color w:val="auto"/>
                <w:kern w:val="21"/>
                <w:sz w:val="24"/>
                <w:szCs w:val="24"/>
                <w:highlight w:val="none"/>
              </w:rPr>
            </w:pPr>
          </w:p>
        </w:tc>
        <w:tc>
          <w:tcPr>
            <w:tcW w:w="1065" w:type="pct"/>
            <w:vMerge w:val="continue"/>
            <w:tcBorders>
              <w:left w:val="single" w:color="000000" w:sz="4" w:space="0"/>
              <w:bottom w:val="single" w:color="000000" w:sz="4" w:space="0"/>
              <w:right w:val="single" w:color="000000" w:sz="4" w:space="0"/>
            </w:tcBorders>
            <w:noWrap w:val="0"/>
            <w:vAlign w:val="center"/>
          </w:tcPr>
          <w:p w14:paraId="31A76420">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ascii="Times New Roman" w:hAnsi="Times New Roman" w:eastAsia="仿宋_GB2312" w:cs="Times New Roman"/>
                <w:color w:val="auto"/>
                <w:kern w:val="21"/>
                <w:sz w:val="24"/>
                <w:szCs w:val="24"/>
                <w:highlight w:val="none"/>
              </w:rPr>
            </w:pPr>
          </w:p>
        </w:tc>
        <w:tc>
          <w:tcPr>
            <w:tcW w:w="1151" w:type="pct"/>
            <w:tcBorders>
              <w:top w:val="single" w:color="000000" w:sz="4" w:space="0"/>
              <w:left w:val="single" w:color="000000" w:sz="4" w:space="0"/>
              <w:bottom w:val="single" w:color="000000" w:sz="4" w:space="0"/>
              <w:right w:val="single" w:color="auto" w:sz="4" w:space="0"/>
            </w:tcBorders>
            <w:noWrap w:val="0"/>
            <w:vAlign w:val="center"/>
          </w:tcPr>
          <w:p w14:paraId="4AAA08EB">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注册护士数（人）</w:t>
            </w:r>
          </w:p>
        </w:tc>
        <w:tc>
          <w:tcPr>
            <w:tcW w:w="535" w:type="pct"/>
            <w:tcBorders>
              <w:top w:val="single" w:color="auto" w:sz="4" w:space="0"/>
              <w:left w:val="single" w:color="auto" w:sz="4" w:space="0"/>
              <w:bottom w:val="single" w:color="auto" w:sz="4" w:space="0"/>
              <w:right w:val="single" w:color="auto" w:sz="4" w:space="0"/>
            </w:tcBorders>
            <w:noWrap w:val="0"/>
            <w:vAlign w:val="center"/>
          </w:tcPr>
          <w:p w14:paraId="47CAFF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b w:val="0"/>
                <w:bCs w:val="0"/>
                <w:color w:val="auto"/>
                <w:kern w:val="21"/>
                <w:sz w:val="24"/>
                <w:szCs w:val="24"/>
                <w:highlight w:val="none"/>
                <w:lang w:val="en-US" w:eastAsia="zh-CN" w:bidi="ar-SA"/>
              </w:rPr>
            </w:pPr>
            <w:r>
              <w:rPr>
                <w:rFonts w:hint="eastAsia" w:ascii="Times New Roman" w:hAnsi="Times New Roman" w:eastAsia="仿宋_GB2312" w:cs="Times New Roman"/>
                <w:b w:val="0"/>
                <w:bCs w:val="0"/>
                <w:color w:val="auto"/>
                <w:kern w:val="21"/>
                <w:sz w:val="24"/>
                <w:szCs w:val="24"/>
                <w:highlight w:val="none"/>
                <w:lang w:val="en-US" w:eastAsia="zh-CN" w:bidi="ar-SA"/>
              </w:rPr>
              <w:t>4.8</w:t>
            </w:r>
          </w:p>
        </w:tc>
        <w:tc>
          <w:tcPr>
            <w:tcW w:w="653" w:type="pct"/>
            <w:tcBorders>
              <w:top w:val="single" w:color="auto" w:sz="4" w:space="0"/>
              <w:left w:val="single" w:color="auto" w:sz="4" w:space="0"/>
              <w:bottom w:val="single" w:color="auto" w:sz="4" w:space="0"/>
              <w:right w:val="single" w:color="auto" w:sz="4" w:space="0"/>
            </w:tcBorders>
            <w:noWrap w:val="0"/>
            <w:vAlign w:val="center"/>
          </w:tcPr>
          <w:p w14:paraId="466BF5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b w:val="0"/>
                <w:bCs w:val="0"/>
                <w:color w:val="auto"/>
                <w:kern w:val="21"/>
                <w:sz w:val="24"/>
                <w:szCs w:val="24"/>
                <w:highlight w:val="none"/>
                <w:lang w:val="en-US" w:eastAsia="zh-CN" w:bidi="ar-SA"/>
              </w:rPr>
            </w:pPr>
            <w:r>
              <w:rPr>
                <w:rFonts w:hint="eastAsia" w:ascii="Times New Roman" w:hAnsi="Times New Roman" w:eastAsia="仿宋_GB2312" w:cs="Times New Roman"/>
                <w:b w:val="0"/>
                <w:bCs w:val="0"/>
                <w:color w:val="auto"/>
                <w:kern w:val="21"/>
                <w:sz w:val="24"/>
                <w:szCs w:val="24"/>
                <w:highlight w:val="none"/>
                <w:lang w:val="en-US" w:eastAsia="zh-CN" w:bidi="ar-SA"/>
              </w:rPr>
              <w:t>5.12</w:t>
            </w:r>
          </w:p>
        </w:tc>
        <w:tc>
          <w:tcPr>
            <w:tcW w:w="667" w:type="pct"/>
            <w:tcBorders>
              <w:top w:val="single" w:color="auto" w:sz="4" w:space="0"/>
              <w:left w:val="single" w:color="auto" w:sz="4" w:space="0"/>
              <w:bottom w:val="single" w:color="auto" w:sz="4" w:space="0"/>
              <w:right w:val="single" w:color="auto" w:sz="4" w:space="0"/>
            </w:tcBorders>
            <w:noWrap w:val="0"/>
            <w:vAlign w:val="center"/>
          </w:tcPr>
          <w:p w14:paraId="26F036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4F164C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预期性</w:t>
            </w:r>
          </w:p>
        </w:tc>
      </w:tr>
      <w:tr w14:paraId="5FA29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continue"/>
            <w:tcBorders>
              <w:left w:val="single" w:color="000000" w:sz="4" w:space="0"/>
              <w:right w:val="single" w:color="000000" w:sz="4" w:space="0"/>
            </w:tcBorders>
            <w:noWrap w:val="0"/>
            <w:vAlign w:val="center"/>
          </w:tcPr>
          <w:p w14:paraId="1F9591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p>
        </w:tc>
        <w:tc>
          <w:tcPr>
            <w:tcW w:w="2217" w:type="pct"/>
            <w:gridSpan w:val="2"/>
            <w:tcBorders>
              <w:top w:val="single" w:color="000000" w:sz="4" w:space="0"/>
              <w:left w:val="single" w:color="000000" w:sz="4" w:space="0"/>
              <w:bottom w:val="single" w:color="000000" w:sz="4" w:space="0"/>
              <w:right w:val="single" w:color="000000" w:sz="4" w:space="0"/>
            </w:tcBorders>
            <w:noWrap w:val="0"/>
            <w:vAlign w:val="center"/>
          </w:tcPr>
          <w:p w14:paraId="24AE22BB">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（13）养老机构护理型床位占比（%）</w:t>
            </w:r>
          </w:p>
        </w:tc>
        <w:tc>
          <w:tcPr>
            <w:tcW w:w="535" w:type="pct"/>
            <w:tcBorders>
              <w:top w:val="single" w:color="auto" w:sz="4" w:space="0"/>
              <w:left w:val="single" w:color="000000" w:sz="4" w:space="0"/>
              <w:bottom w:val="single" w:color="000000" w:sz="4" w:space="0"/>
              <w:right w:val="single" w:color="000000" w:sz="4" w:space="0"/>
            </w:tcBorders>
            <w:noWrap w:val="0"/>
            <w:vAlign w:val="center"/>
          </w:tcPr>
          <w:p w14:paraId="2AFABE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w:t>
            </w:r>
          </w:p>
        </w:tc>
        <w:tc>
          <w:tcPr>
            <w:tcW w:w="653" w:type="pct"/>
            <w:tcBorders>
              <w:top w:val="single" w:color="auto" w:sz="4" w:space="0"/>
              <w:left w:val="single" w:color="000000" w:sz="4" w:space="0"/>
              <w:bottom w:val="single" w:color="000000" w:sz="4" w:space="0"/>
              <w:right w:val="single" w:color="000000" w:sz="4" w:space="0"/>
            </w:tcBorders>
            <w:noWrap w:val="0"/>
            <w:vAlign w:val="center"/>
          </w:tcPr>
          <w:p w14:paraId="5501DD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80</w:t>
            </w:r>
          </w:p>
        </w:tc>
        <w:tc>
          <w:tcPr>
            <w:tcW w:w="667" w:type="pct"/>
            <w:tcBorders>
              <w:top w:val="single" w:color="auto" w:sz="4" w:space="0"/>
              <w:left w:val="single" w:color="000000" w:sz="4" w:space="0"/>
              <w:bottom w:val="single" w:color="000000" w:sz="4" w:space="0"/>
              <w:right w:val="single" w:color="000000" w:sz="4" w:space="0"/>
            </w:tcBorders>
            <w:noWrap w:val="0"/>
            <w:vAlign w:val="center"/>
          </w:tcPr>
          <w:p w14:paraId="01A587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w:t>
            </w:r>
          </w:p>
        </w:tc>
        <w:tc>
          <w:tcPr>
            <w:tcW w:w="540" w:type="pct"/>
            <w:tcBorders>
              <w:top w:val="single" w:color="auto" w:sz="4" w:space="0"/>
              <w:left w:val="single" w:color="000000" w:sz="4" w:space="0"/>
              <w:bottom w:val="single" w:color="000000" w:sz="4" w:space="0"/>
              <w:right w:val="single" w:color="000000" w:sz="4" w:space="0"/>
            </w:tcBorders>
            <w:noWrap w:val="0"/>
            <w:vAlign w:val="center"/>
          </w:tcPr>
          <w:p w14:paraId="356D6E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预期性</w:t>
            </w:r>
          </w:p>
        </w:tc>
      </w:tr>
      <w:tr w14:paraId="3AD7F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continue"/>
            <w:tcBorders>
              <w:left w:val="single" w:color="000000" w:sz="4" w:space="0"/>
              <w:right w:val="single" w:color="000000" w:sz="4" w:space="0"/>
            </w:tcBorders>
            <w:noWrap w:val="0"/>
            <w:vAlign w:val="center"/>
          </w:tcPr>
          <w:p w14:paraId="1B92AC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p>
        </w:tc>
        <w:tc>
          <w:tcPr>
            <w:tcW w:w="2217" w:type="pct"/>
            <w:gridSpan w:val="2"/>
            <w:tcBorders>
              <w:top w:val="single" w:color="000000" w:sz="4" w:space="0"/>
              <w:left w:val="single" w:color="000000" w:sz="4" w:space="0"/>
              <w:bottom w:val="single" w:color="auto" w:sz="4" w:space="0"/>
              <w:right w:val="single" w:color="000000" w:sz="4" w:space="0"/>
            </w:tcBorders>
            <w:noWrap w:val="0"/>
            <w:vAlign w:val="center"/>
          </w:tcPr>
          <w:p w14:paraId="31C8C65F">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（14）3岁以下婴幼儿入托率提高（百分点）</w:t>
            </w:r>
          </w:p>
        </w:tc>
        <w:tc>
          <w:tcPr>
            <w:tcW w:w="535" w:type="pct"/>
            <w:tcBorders>
              <w:top w:val="single" w:color="000000" w:sz="4" w:space="0"/>
              <w:left w:val="single" w:color="000000" w:sz="4" w:space="0"/>
              <w:bottom w:val="single" w:color="auto" w:sz="4" w:space="0"/>
              <w:right w:val="single" w:color="000000" w:sz="4" w:space="0"/>
            </w:tcBorders>
            <w:noWrap w:val="0"/>
            <w:vAlign w:val="center"/>
          </w:tcPr>
          <w:p w14:paraId="21CB4B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w:t>
            </w:r>
          </w:p>
        </w:tc>
        <w:tc>
          <w:tcPr>
            <w:tcW w:w="653" w:type="pct"/>
            <w:tcBorders>
              <w:top w:val="single" w:color="000000" w:sz="4" w:space="0"/>
              <w:left w:val="single" w:color="000000" w:sz="4" w:space="0"/>
              <w:bottom w:val="single" w:color="auto" w:sz="4" w:space="0"/>
              <w:right w:val="single" w:color="000000" w:sz="4" w:space="0"/>
            </w:tcBorders>
            <w:noWrap w:val="0"/>
            <w:vAlign w:val="center"/>
          </w:tcPr>
          <w:p w14:paraId="6DAD53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w:t>
            </w:r>
          </w:p>
        </w:tc>
        <w:tc>
          <w:tcPr>
            <w:tcW w:w="667" w:type="pct"/>
            <w:tcBorders>
              <w:top w:val="single" w:color="000000" w:sz="4" w:space="0"/>
              <w:left w:val="single" w:color="000000" w:sz="4" w:space="0"/>
              <w:bottom w:val="single" w:color="auto" w:sz="4" w:space="0"/>
              <w:right w:val="single" w:color="000000" w:sz="4" w:space="0"/>
            </w:tcBorders>
            <w:noWrap w:val="0"/>
            <w:vAlign w:val="center"/>
          </w:tcPr>
          <w:p w14:paraId="3508B0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黑体" w:cs="Times New Roman"/>
                <w:b w:val="0"/>
                <w:bCs w:val="0"/>
                <w:color w:val="auto"/>
                <w:kern w:val="21"/>
                <w:sz w:val="24"/>
                <w:szCs w:val="24"/>
                <w:highlight w:val="none"/>
                <w:lang w:val="en-US" w:eastAsia="zh-CN"/>
              </w:rPr>
              <w:t>〔6.5〕</w:t>
            </w:r>
          </w:p>
        </w:tc>
        <w:tc>
          <w:tcPr>
            <w:tcW w:w="540" w:type="pct"/>
            <w:tcBorders>
              <w:top w:val="single" w:color="000000" w:sz="4" w:space="0"/>
              <w:left w:val="single" w:color="000000" w:sz="4" w:space="0"/>
              <w:bottom w:val="single" w:color="auto" w:sz="4" w:space="0"/>
              <w:right w:val="single" w:color="000000" w:sz="4" w:space="0"/>
            </w:tcBorders>
            <w:noWrap w:val="0"/>
            <w:vAlign w:val="center"/>
          </w:tcPr>
          <w:p w14:paraId="597886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预期性</w:t>
            </w:r>
          </w:p>
        </w:tc>
      </w:tr>
      <w:tr w14:paraId="04F76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continue"/>
            <w:tcBorders>
              <w:left w:val="single" w:color="000000" w:sz="4" w:space="0"/>
              <w:bottom w:val="single" w:color="auto" w:sz="4" w:space="0"/>
              <w:right w:val="single" w:color="auto" w:sz="4" w:space="0"/>
            </w:tcBorders>
            <w:noWrap w:val="0"/>
            <w:vAlign w:val="center"/>
          </w:tcPr>
          <w:p w14:paraId="4E134B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p>
        </w:tc>
        <w:tc>
          <w:tcPr>
            <w:tcW w:w="2217" w:type="pct"/>
            <w:gridSpan w:val="2"/>
            <w:tcBorders>
              <w:top w:val="single" w:color="auto" w:sz="4" w:space="0"/>
              <w:left w:val="single" w:color="auto" w:sz="4" w:space="0"/>
              <w:bottom w:val="single" w:color="auto" w:sz="4" w:space="0"/>
              <w:right w:val="single" w:color="auto" w:sz="4" w:space="0"/>
            </w:tcBorders>
            <w:noWrap w:val="0"/>
            <w:vAlign w:val="center"/>
          </w:tcPr>
          <w:p w14:paraId="2FA5AB4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（15）人均预期寿命（岁）</w:t>
            </w:r>
          </w:p>
        </w:tc>
        <w:tc>
          <w:tcPr>
            <w:tcW w:w="535" w:type="pct"/>
            <w:tcBorders>
              <w:top w:val="single" w:color="auto" w:sz="4" w:space="0"/>
              <w:left w:val="single" w:color="auto" w:sz="4" w:space="0"/>
              <w:bottom w:val="single" w:color="auto" w:sz="4" w:space="0"/>
              <w:right w:val="single" w:color="auto" w:sz="4" w:space="0"/>
            </w:tcBorders>
            <w:noWrap w:val="0"/>
            <w:vAlign w:val="center"/>
          </w:tcPr>
          <w:p w14:paraId="6F87AD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w:t>
            </w:r>
          </w:p>
        </w:tc>
        <w:tc>
          <w:tcPr>
            <w:tcW w:w="653" w:type="pct"/>
            <w:tcBorders>
              <w:top w:val="single" w:color="auto" w:sz="4" w:space="0"/>
              <w:left w:val="single" w:color="auto" w:sz="4" w:space="0"/>
              <w:bottom w:val="single" w:color="auto" w:sz="4" w:space="0"/>
              <w:right w:val="single" w:color="auto" w:sz="4" w:space="0"/>
            </w:tcBorders>
            <w:noWrap w:val="0"/>
            <w:vAlign w:val="center"/>
          </w:tcPr>
          <w:p w14:paraId="5D7062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b w:val="0"/>
                <w:bCs w:val="0"/>
                <w:color w:val="auto"/>
                <w:kern w:val="21"/>
                <w:sz w:val="24"/>
                <w:szCs w:val="24"/>
                <w:highlight w:val="none"/>
                <w:lang w:val="en-US" w:eastAsia="zh-CN" w:bidi="ar-SA"/>
              </w:rPr>
            </w:pPr>
            <w:r>
              <w:rPr>
                <w:rFonts w:hint="eastAsia" w:ascii="Times New Roman" w:hAnsi="Times New Roman" w:eastAsia="仿宋_GB2312" w:cs="Times New Roman"/>
                <w:color w:val="auto"/>
                <w:kern w:val="21"/>
                <w:sz w:val="24"/>
                <w:szCs w:val="24"/>
                <w:highlight w:val="none"/>
                <w:lang w:val="en-US" w:eastAsia="zh-CN"/>
              </w:rPr>
              <w:t>82.2左右</w:t>
            </w:r>
          </w:p>
        </w:tc>
        <w:tc>
          <w:tcPr>
            <w:tcW w:w="667" w:type="pct"/>
            <w:tcBorders>
              <w:top w:val="single" w:color="auto" w:sz="4" w:space="0"/>
              <w:left w:val="single" w:color="auto" w:sz="4" w:space="0"/>
              <w:bottom w:val="single" w:color="auto" w:sz="4" w:space="0"/>
              <w:right w:val="single" w:color="auto" w:sz="4" w:space="0"/>
            </w:tcBorders>
            <w:noWrap w:val="0"/>
            <w:vAlign w:val="center"/>
          </w:tcPr>
          <w:p w14:paraId="21FB15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45E433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预期性</w:t>
            </w:r>
          </w:p>
        </w:tc>
      </w:tr>
      <w:tr w14:paraId="7E907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tcBorders>
              <w:top w:val="single" w:color="auto" w:sz="4" w:space="0"/>
              <w:left w:val="single" w:color="auto" w:sz="4" w:space="0"/>
              <w:bottom w:val="single" w:color="auto" w:sz="4" w:space="0"/>
              <w:right w:val="single" w:color="auto" w:sz="4" w:space="0"/>
            </w:tcBorders>
            <w:noWrap w:val="0"/>
            <w:vAlign w:val="center"/>
          </w:tcPr>
          <w:p w14:paraId="2A440A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黑体" w:cs="Times New Roman"/>
                <w:color w:val="auto"/>
                <w:kern w:val="21"/>
                <w:sz w:val="24"/>
                <w:szCs w:val="24"/>
                <w:highlight w:val="none"/>
                <w:lang w:val="en-US" w:eastAsia="zh-CN"/>
              </w:rPr>
              <w:t>类别</w:t>
            </w:r>
          </w:p>
        </w:tc>
        <w:tc>
          <w:tcPr>
            <w:tcW w:w="2217" w:type="pct"/>
            <w:gridSpan w:val="2"/>
            <w:tcBorders>
              <w:top w:val="single" w:color="auto" w:sz="4" w:space="0"/>
              <w:left w:val="single" w:color="auto" w:sz="4" w:space="0"/>
              <w:bottom w:val="single" w:color="auto" w:sz="4" w:space="0"/>
              <w:right w:val="single" w:color="auto" w:sz="4" w:space="0"/>
            </w:tcBorders>
            <w:noWrap w:val="0"/>
            <w:vAlign w:val="center"/>
          </w:tcPr>
          <w:p w14:paraId="6557E3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黑体" w:cs="Times New Roman"/>
                <w:color w:val="auto"/>
                <w:kern w:val="21"/>
                <w:sz w:val="24"/>
                <w:szCs w:val="24"/>
                <w:highlight w:val="none"/>
                <w:lang w:val="en-US" w:eastAsia="zh-CN"/>
              </w:rPr>
              <w:t>指标（单位）</w:t>
            </w:r>
          </w:p>
        </w:tc>
        <w:tc>
          <w:tcPr>
            <w:tcW w:w="535" w:type="pct"/>
            <w:tcBorders>
              <w:top w:val="single" w:color="auto" w:sz="4" w:space="0"/>
              <w:left w:val="single" w:color="auto" w:sz="4" w:space="0"/>
              <w:bottom w:val="single" w:color="auto" w:sz="4" w:space="0"/>
              <w:right w:val="single" w:color="auto" w:sz="4" w:space="0"/>
            </w:tcBorders>
            <w:noWrap w:val="0"/>
            <w:vAlign w:val="center"/>
          </w:tcPr>
          <w:p w14:paraId="5F6B7D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yellow"/>
                <w:lang w:val="en-US" w:eastAsia="zh-CN"/>
              </w:rPr>
            </w:pPr>
            <w:r>
              <w:rPr>
                <w:rFonts w:hint="eastAsia" w:ascii="Times New Roman" w:hAnsi="Times New Roman" w:eastAsia="黑体" w:cs="Times New Roman"/>
                <w:color w:val="auto"/>
                <w:kern w:val="21"/>
                <w:sz w:val="24"/>
                <w:szCs w:val="24"/>
                <w:highlight w:val="none"/>
                <w:lang w:val="en-US" w:eastAsia="zh-CN"/>
              </w:rPr>
              <w:t>2025年</w:t>
            </w:r>
          </w:p>
        </w:tc>
        <w:tc>
          <w:tcPr>
            <w:tcW w:w="653" w:type="pct"/>
            <w:tcBorders>
              <w:top w:val="single" w:color="auto" w:sz="4" w:space="0"/>
              <w:left w:val="single" w:color="auto" w:sz="4" w:space="0"/>
              <w:bottom w:val="single" w:color="auto" w:sz="4" w:space="0"/>
              <w:right w:val="single" w:color="auto" w:sz="4" w:space="0"/>
            </w:tcBorders>
            <w:noWrap w:val="0"/>
            <w:vAlign w:val="center"/>
          </w:tcPr>
          <w:p w14:paraId="4E93B1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黑体" w:cs="Times New Roman"/>
                <w:color w:val="auto"/>
                <w:kern w:val="21"/>
                <w:sz w:val="24"/>
                <w:szCs w:val="24"/>
                <w:highlight w:val="none"/>
                <w:lang w:val="en-US" w:eastAsia="zh-CN"/>
              </w:rPr>
              <w:t>2030年</w:t>
            </w:r>
          </w:p>
        </w:tc>
        <w:tc>
          <w:tcPr>
            <w:tcW w:w="667" w:type="pct"/>
            <w:tcBorders>
              <w:top w:val="single" w:color="auto" w:sz="4" w:space="0"/>
              <w:left w:val="single" w:color="auto" w:sz="4" w:space="0"/>
              <w:bottom w:val="single" w:color="auto" w:sz="4" w:space="0"/>
              <w:right w:val="single" w:color="auto" w:sz="4" w:space="0"/>
            </w:tcBorders>
            <w:noWrap w:val="0"/>
            <w:vAlign w:val="center"/>
          </w:tcPr>
          <w:p w14:paraId="60AC44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黑体" w:cs="Times New Roman"/>
                <w:color w:val="auto"/>
                <w:kern w:val="21"/>
                <w:sz w:val="24"/>
                <w:szCs w:val="24"/>
                <w:highlight w:val="none"/>
                <w:lang w:val="en-US" w:eastAsia="zh-CN"/>
              </w:rPr>
              <w:t>年均</w:t>
            </w:r>
            <w:r>
              <w:rPr>
                <w:rFonts w:hint="eastAsia" w:ascii="Times New Roman" w:hAnsi="Times New Roman" w:eastAsia="黑体" w:cs="Times New Roman"/>
                <w:b w:val="0"/>
                <w:bCs w:val="0"/>
                <w:color w:val="auto"/>
                <w:kern w:val="21"/>
                <w:sz w:val="24"/>
                <w:szCs w:val="24"/>
                <w:highlight w:val="none"/>
                <w:lang w:val="en-US" w:eastAsia="zh-CN"/>
              </w:rPr>
              <w:t>增速/〔累计〕</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3D8674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黑体" w:cs="Times New Roman"/>
                <w:color w:val="auto"/>
                <w:kern w:val="21"/>
                <w:sz w:val="24"/>
                <w:szCs w:val="24"/>
                <w:highlight w:val="none"/>
                <w:lang w:val="en-US" w:eastAsia="zh-CN"/>
              </w:rPr>
              <w:t>属性</w:t>
            </w:r>
          </w:p>
        </w:tc>
      </w:tr>
      <w:tr w14:paraId="5C48F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restart"/>
            <w:tcBorders>
              <w:top w:val="single" w:color="auto" w:sz="4" w:space="0"/>
              <w:left w:val="single" w:color="auto" w:sz="4" w:space="0"/>
              <w:bottom w:val="single" w:color="auto" w:sz="4" w:space="0"/>
              <w:right w:val="single" w:color="auto" w:sz="4" w:space="0"/>
            </w:tcBorders>
            <w:noWrap w:val="0"/>
            <w:vAlign w:val="center"/>
          </w:tcPr>
          <w:p w14:paraId="051188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绿色生态</w:t>
            </w:r>
          </w:p>
        </w:tc>
        <w:tc>
          <w:tcPr>
            <w:tcW w:w="2217" w:type="pct"/>
            <w:gridSpan w:val="2"/>
            <w:tcBorders>
              <w:top w:val="single" w:color="auto" w:sz="4" w:space="0"/>
              <w:left w:val="single" w:color="auto" w:sz="4" w:space="0"/>
              <w:bottom w:val="single" w:color="auto" w:sz="4" w:space="0"/>
              <w:right w:val="single" w:color="auto" w:sz="4" w:space="0"/>
            </w:tcBorders>
            <w:noWrap w:val="0"/>
            <w:vAlign w:val="center"/>
          </w:tcPr>
          <w:p w14:paraId="3C4A238C">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（16）单位GDP二氧化碳排放降低（%）</w:t>
            </w:r>
          </w:p>
        </w:tc>
        <w:tc>
          <w:tcPr>
            <w:tcW w:w="535" w:type="pct"/>
            <w:tcBorders>
              <w:top w:val="single" w:color="auto" w:sz="4" w:space="0"/>
              <w:left w:val="single" w:color="auto" w:sz="4" w:space="0"/>
              <w:bottom w:val="single" w:color="auto" w:sz="4" w:space="0"/>
              <w:right w:val="single" w:color="auto" w:sz="4" w:space="0"/>
            </w:tcBorders>
            <w:noWrap w:val="0"/>
            <w:vAlign w:val="center"/>
          </w:tcPr>
          <w:p w14:paraId="64B3E7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w:t>
            </w:r>
          </w:p>
        </w:tc>
        <w:tc>
          <w:tcPr>
            <w:tcW w:w="653" w:type="pct"/>
            <w:vMerge w:val="restart"/>
            <w:tcBorders>
              <w:top w:val="single" w:color="auto" w:sz="4" w:space="0"/>
              <w:left w:val="single" w:color="auto" w:sz="4" w:space="0"/>
              <w:right w:val="single" w:color="auto" w:sz="4" w:space="0"/>
            </w:tcBorders>
            <w:noWrap w:val="0"/>
            <w:vAlign w:val="center"/>
          </w:tcPr>
          <w:p w14:paraId="644DB3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完成上级审核确定目标</w:t>
            </w:r>
          </w:p>
        </w:tc>
        <w:tc>
          <w:tcPr>
            <w:tcW w:w="667" w:type="pct"/>
            <w:tcBorders>
              <w:top w:val="single" w:color="auto" w:sz="4" w:space="0"/>
              <w:left w:val="single" w:color="auto" w:sz="4" w:space="0"/>
              <w:bottom w:val="single" w:color="auto" w:sz="4" w:space="0"/>
              <w:right w:val="single" w:color="auto" w:sz="4" w:space="0"/>
            </w:tcBorders>
            <w:noWrap w:val="0"/>
            <w:vAlign w:val="center"/>
          </w:tcPr>
          <w:p w14:paraId="0BBAAE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240449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约束性</w:t>
            </w:r>
          </w:p>
        </w:tc>
      </w:tr>
      <w:tr w14:paraId="72585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continue"/>
            <w:tcBorders>
              <w:top w:val="single" w:color="auto" w:sz="4" w:space="0"/>
              <w:left w:val="single" w:color="auto" w:sz="4" w:space="0"/>
              <w:bottom w:val="single" w:color="auto" w:sz="4" w:space="0"/>
              <w:right w:val="single" w:color="auto" w:sz="4" w:space="0"/>
            </w:tcBorders>
            <w:noWrap w:val="0"/>
            <w:vAlign w:val="center"/>
          </w:tcPr>
          <w:p w14:paraId="66C95F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p>
        </w:tc>
        <w:tc>
          <w:tcPr>
            <w:tcW w:w="2217" w:type="pct"/>
            <w:gridSpan w:val="2"/>
            <w:tcBorders>
              <w:top w:val="single" w:color="auto" w:sz="4" w:space="0"/>
              <w:left w:val="single" w:color="auto" w:sz="4" w:space="0"/>
              <w:bottom w:val="single" w:color="auto" w:sz="4" w:space="0"/>
              <w:right w:val="single" w:color="auto" w:sz="4" w:space="0"/>
            </w:tcBorders>
            <w:noWrap w:val="0"/>
            <w:vAlign w:val="center"/>
          </w:tcPr>
          <w:p w14:paraId="31559283">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（17）非化石能源占能源消费总量比重（%）</w:t>
            </w:r>
          </w:p>
        </w:tc>
        <w:tc>
          <w:tcPr>
            <w:tcW w:w="535" w:type="pct"/>
            <w:tcBorders>
              <w:top w:val="single" w:color="auto" w:sz="4" w:space="0"/>
              <w:left w:val="single" w:color="auto" w:sz="4" w:space="0"/>
              <w:bottom w:val="single" w:color="auto" w:sz="4" w:space="0"/>
              <w:right w:val="single" w:color="auto" w:sz="4" w:space="0"/>
            </w:tcBorders>
            <w:noWrap w:val="0"/>
            <w:vAlign w:val="center"/>
          </w:tcPr>
          <w:p w14:paraId="77106C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w:t>
            </w:r>
          </w:p>
        </w:tc>
        <w:tc>
          <w:tcPr>
            <w:tcW w:w="653" w:type="pct"/>
            <w:vMerge w:val="continue"/>
            <w:tcBorders>
              <w:left w:val="single" w:color="auto" w:sz="4" w:space="0"/>
              <w:bottom w:val="single" w:color="auto" w:sz="4" w:space="0"/>
              <w:right w:val="single" w:color="auto" w:sz="4" w:space="0"/>
            </w:tcBorders>
            <w:noWrap w:val="0"/>
            <w:vAlign w:val="center"/>
          </w:tcPr>
          <w:p w14:paraId="7C4413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p>
        </w:tc>
        <w:tc>
          <w:tcPr>
            <w:tcW w:w="667" w:type="pct"/>
            <w:tcBorders>
              <w:top w:val="single" w:color="auto" w:sz="4" w:space="0"/>
              <w:left w:val="single" w:color="auto" w:sz="4" w:space="0"/>
              <w:bottom w:val="single" w:color="auto" w:sz="4" w:space="0"/>
              <w:right w:val="single" w:color="auto" w:sz="4" w:space="0"/>
            </w:tcBorders>
            <w:noWrap w:val="0"/>
            <w:vAlign w:val="center"/>
          </w:tcPr>
          <w:p w14:paraId="730A9C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151344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约束性</w:t>
            </w:r>
          </w:p>
        </w:tc>
      </w:tr>
      <w:tr w14:paraId="05BE5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continue"/>
            <w:tcBorders>
              <w:top w:val="single" w:color="auto" w:sz="4" w:space="0"/>
              <w:left w:val="single" w:color="auto" w:sz="4" w:space="0"/>
              <w:bottom w:val="single" w:color="auto" w:sz="4" w:space="0"/>
              <w:right w:val="single" w:color="auto" w:sz="4" w:space="0"/>
            </w:tcBorders>
            <w:noWrap w:val="0"/>
            <w:vAlign w:val="center"/>
          </w:tcPr>
          <w:p w14:paraId="16BFA8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p>
        </w:tc>
        <w:tc>
          <w:tcPr>
            <w:tcW w:w="2217" w:type="pct"/>
            <w:gridSpan w:val="2"/>
            <w:tcBorders>
              <w:top w:val="single" w:color="auto" w:sz="4" w:space="0"/>
              <w:left w:val="single" w:color="auto" w:sz="4" w:space="0"/>
              <w:bottom w:val="single" w:color="auto" w:sz="4" w:space="0"/>
              <w:right w:val="single" w:color="auto" w:sz="4" w:space="0"/>
            </w:tcBorders>
            <w:noWrap w:val="0"/>
            <w:vAlign w:val="center"/>
          </w:tcPr>
          <w:p w14:paraId="42160C2D">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（18）县级城市细颗粒物（PM</w:t>
            </w:r>
            <w:r>
              <w:rPr>
                <w:rFonts w:hint="eastAsia" w:ascii="Times New Roman" w:hAnsi="Times New Roman" w:eastAsia="仿宋_GB2312" w:cs="Times New Roman"/>
                <w:color w:val="auto"/>
                <w:kern w:val="21"/>
                <w:sz w:val="24"/>
                <w:szCs w:val="24"/>
                <w:highlight w:val="none"/>
                <w:vertAlign w:val="subscript"/>
                <w:lang w:val="en-US" w:eastAsia="zh-CN"/>
              </w:rPr>
              <w:t>2.5</w:t>
            </w:r>
            <w:r>
              <w:rPr>
                <w:rFonts w:hint="eastAsia" w:ascii="Times New Roman" w:hAnsi="Times New Roman" w:eastAsia="仿宋_GB2312" w:cs="Times New Roman"/>
                <w:color w:val="auto"/>
                <w:kern w:val="21"/>
                <w:sz w:val="24"/>
                <w:szCs w:val="24"/>
                <w:highlight w:val="none"/>
                <w:lang w:val="en-US" w:eastAsia="zh-CN"/>
              </w:rPr>
              <w:t>）浓度（微克/立方米）</w:t>
            </w:r>
          </w:p>
        </w:tc>
        <w:tc>
          <w:tcPr>
            <w:tcW w:w="535" w:type="pct"/>
            <w:tcBorders>
              <w:top w:val="single" w:color="auto" w:sz="4" w:space="0"/>
              <w:left w:val="single" w:color="auto" w:sz="4" w:space="0"/>
              <w:bottom w:val="single" w:color="auto" w:sz="4" w:space="0"/>
              <w:right w:val="single" w:color="auto" w:sz="4" w:space="0"/>
            </w:tcBorders>
            <w:noWrap w:val="0"/>
            <w:vAlign w:val="center"/>
          </w:tcPr>
          <w:p w14:paraId="092A81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19</w:t>
            </w:r>
          </w:p>
        </w:tc>
        <w:tc>
          <w:tcPr>
            <w:tcW w:w="653" w:type="pct"/>
            <w:vMerge w:val="restart"/>
            <w:tcBorders>
              <w:top w:val="single" w:color="auto" w:sz="4" w:space="0"/>
              <w:left w:val="single" w:color="auto" w:sz="4" w:space="0"/>
              <w:bottom w:val="single" w:color="auto" w:sz="4" w:space="0"/>
              <w:right w:val="single" w:color="auto" w:sz="4" w:space="0"/>
            </w:tcBorders>
            <w:noWrap w:val="0"/>
            <w:vAlign w:val="center"/>
          </w:tcPr>
          <w:p w14:paraId="59AC73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完成上级分解任务</w:t>
            </w:r>
          </w:p>
        </w:tc>
        <w:tc>
          <w:tcPr>
            <w:tcW w:w="667" w:type="pct"/>
            <w:tcBorders>
              <w:top w:val="single" w:color="auto" w:sz="4" w:space="0"/>
              <w:left w:val="single" w:color="auto" w:sz="4" w:space="0"/>
              <w:bottom w:val="single" w:color="auto" w:sz="4" w:space="0"/>
              <w:right w:val="single" w:color="auto" w:sz="4" w:space="0"/>
            </w:tcBorders>
            <w:noWrap w:val="0"/>
            <w:vAlign w:val="center"/>
          </w:tcPr>
          <w:p w14:paraId="21C880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7106B7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约束性</w:t>
            </w:r>
          </w:p>
        </w:tc>
      </w:tr>
      <w:tr w14:paraId="6C16D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continue"/>
            <w:tcBorders>
              <w:top w:val="single" w:color="auto" w:sz="4" w:space="0"/>
              <w:left w:val="single" w:color="auto" w:sz="4" w:space="0"/>
              <w:bottom w:val="single" w:color="auto" w:sz="4" w:space="0"/>
              <w:right w:val="single" w:color="auto" w:sz="4" w:space="0"/>
            </w:tcBorders>
            <w:noWrap w:val="0"/>
            <w:vAlign w:val="center"/>
          </w:tcPr>
          <w:p w14:paraId="5F621F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p>
        </w:tc>
        <w:tc>
          <w:tcPr>
            <w:tcW w:w="2217" w:type="pct"/>
            <w:gridSpan w:val="2"/>
            <w:tcBorders>
              <w:top w:val="single" w:color="auto" w:sz="4" w:space="0"/>
              <w:left w:val="single" w:color="auto" w:sz="4" w:space="0"/>
              <w:bottom w:val="single" w:color="auto" w:sz="4" w:space="0"/>
              <w:right w:val="single" w:color="auto" w:sz="4" w:space="0"/>
            </w:tcBorders>
            <w:noWrap w:val="0"/>
            <w:vAlign w:val="center"/>
          </w:tcPr>
          <w:p w14:paraId="661634DC">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（19）优良水体比例（%）</w:t>
            </w:r>
          </w:p>
        </w:tc>
        <w:tc>
          <w:tcPr>
            <w:tcW w:w="535" w:type="pct"/>
            <w:tcBorders>
              <w:top w:val="single" w:color="auto" w:sz="4" w:space="0"/>
              <w:left w:val="single" w:color="auto" w:sz="4" w:space="0"/>
              <w:bottom w:val="single" w:color="auto" w:sz="4" w:space="0"/>
              <w:right w:val="single" w:color="auto" w:sz="4" w:space="0"/>
            </w:tcBorders>
            <w:noWrap w:val="0"/>
            <w:vAlign w:val="center"/>
          </w:tcPr>
          <w:p w14:paraId="27C26C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rPr>
            </w:pPr>
            <w:r>
              <w:rPr>
                <w:rFonts w:hint="eastAsia" w:ascii="Times New Roman" w:hAnsi="Times New Roman" w:eastAsia="仿宋_GB2312" w:cs="Times New Roman"/>
                <w:color w:val="auto"/>
                <w:kern w:val="21"/>
                <w:sz w:val="24"/>
                <w:szCs w:val="24"/>
                <w:highlight w:val="none"/>
                <w:lang w:val="en-US" w:eastAsia="zh-CN"/>
              </w:rPr>
              <w:t>66.7</w:t>
            </w:r>
          </w:p>
        </w:tc>
        <w:tc>
          <w:tcPr>
            <w:tcW w:w="653" w:type="pct"/>
            <w:vMerge w:val="continue"/>
            <w:tcBorders>
              <w:top w:val="single" w:color="auto" w:sz="4" w:space="0"/>
              <w:left w:val="single" w:color="auto" w:sz="4" w:space="0"/>
              <w:bottom w:val="single" w:color="auto" w:sz="4" w:space="0"/>
              <w:right w:val="single" w:color="auto" w:sz="4" w:space="0"/>
            </w:tcBorders>
            <w:noWrap w:val="0"/>
            <w:vAlign w:val="center"/>
          </w:tcPr>
          <w:p w14:paraId="489EF9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p>
        </w:tc>
        <w:tc>
          <w:tcPr>
            <w:tcW w:w="667" w:type="pct"/>
            <w:tcBorders>
              <w:top w:val="single" w:color="auto" w:sz="4" w:space="0"/>
              <w:left w:val="single" w:color="auto" w:sz="4" w:space="0"/>
              <w:bottom w:val="single" w:color="auto" w:sz="4" w:space="0"/>
              <w:right w:val="single" w:color="auto" w:sz="4" w:space="0"/>
            </w:tcBorders>
            <w:noWrap w:val="0"/>
            <w:vAlign w:val="center"/>
          </w:tcPr>
          <w:p w14:paraId="68D544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1D63EF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约束性</w:t>
            </w:r>
          </w:p>
        </w:tc>
      </w:tr>
      <w:tr w14:paraId="5B9A1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continue"/>
            <w:tcBorders>
              <w:top w:val="single" w:color="auto" w:sz="4" w:space="0"/>
              <w:left w:val="single" w:color="auto" w:sz="4" w:space="0"/>
              <w:bottom w:val="single" w:color="auto" w:sz="4" w:space="0"/>
              <w:right w:val="single" w:color="auto" w:sz="4" w:space="0"/>
            </w:tcBorders>
            <w:noWrap w:val="0"/>
            <w:vAlign w:val="center"/>
          </w:tcPr>
          <w:p w14:paraId="300DE9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p>
        </w:tc>
        <w:tc>
          <w:tcPr>
            <w:tcW w:w="2217" w:type="pct"/>
            <w:gridSpan w:val="2"/>
            <w:tcBorders>
              <w:top w:val="single" w:color="auto" w:sz="4" w:space="0"/>
              <w:left w:val="single" w:color="auto" w:sz="4" w:space="0"/>
              <w:bottom w:val="single" w:color="auto" w:sz="4" w:space="0"/>
              <w:right w:val="single" w:color="auto" w:sz="4" w:space="0"/>
            </w:tcBorders>
            <w:noWrap w:val="0"/>
            <w:vAlign w:val="center"/>
          </w:tcPr>
          <w:p w14:paraId="76C3EA3B">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（20）森林覆盖率（%）</w:t>
            </w:r>
          </w:p>
        </w:tc>
        <w:tc>
          <w:tcPr>
            <w:tcW w:w="535" w:type="pct"/>
            <w:tcBorders>
              <w:top w:val="single" w:color="auto" w:sz="4" w:space="0"/>
              <w:left w:val="single" w:color="auto" w:sz="4" w:space="0"/>
              <w:bottom w:val="single" w:color="auto" w:sz="4" w:space="0"/>
              <w:right w:val="single" w:color="auto" w:sz="4" w:space="0"/>
            </w:tcBorders>
            <w:noWrap w:val="0"/>
            <w:vAlign w:val="center"/>
          </w:tcPr>
          <w:p w14:paraId="2C83C1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w:t>
            </w:r>
          </w:p>
        </w:tc>
        <w:tc>
          <w:tcPr>
            <w:tcW w:w="653" w:type="pct"/>
            <w:tcBorders>
              <w:top w:val="single" w:color="auto" w:sz="4" w:space="0"/>
              <w:left w:val="single" w:color="auto" w:sz="4" w:space="0"/>
              <w:bottom w:val="single" w:color="auto" w:sz="4" w:space="0"/>
              <w:right w:val="single" w:color="auto" w:sz="4" w:space="0"/>
            </w:tcBorders>
            <w:noWrap w:val="0"/>
            <w:vAlign w:val="center"/>
          </w:tcPr>
          <w:p w14:paraId="66BF14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完成上级审核确定目标</w:t>
            </w:r>
          </w:p>
        </w:tc>
        <w:tc>
          <w:tcPr>
            <w:tcW w:w="667" w:type="pct"/>
            <w:tcBorders>
              <w:top w:val="single" w:color="auto" w:sz="4" w:space="0"/>
              <w:left w:val="single" w:color="auto" w:sz="4" w:space="0"/>
              <w:bottom w:val="single" w:color="auto" w:sz="4" w:space="0"/>
              <w:right w:val="single" w:color="auto" w:sz="4" w:space="0"/>
            </w:tcBorders>
            <w:noWrap w:val="0"/>
            <w:vAlign w:val="center"/>
          </w:tcPr>
          <w:p w14:paraId="6B55F0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00F144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约束性</w:t>
            </w:r>
          </w:p>
        </w:tc>
      </w:tr>
      <w:tr w14:paraId="6939C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restart"/>
            <w:tcBorders>
              <w:top w:val="single" w:color="auto" w:sz="4" w:space="0"/>
              <w:left w:val="single" w:color="auto" w:sz="4" w:space="0"/>
              <w:right w:val="single" w:color="auto" w:sz="4" w:space="0"/>
            </w:tcBorders>
            <w:noWrap w:val="0"/>
            <w:vAlign w:val="center"/>
          </w:tcPr>
          <w:p w14:paraId="04A7EA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安全保障</w:t>
            </w:r>
          </w:p>
        </w:tc>
        <w:tc>
          <w:tcPr>
            <w:tcW w:w="2217" w:type="pct"/>
            <w:gridSpan w:val="2"/>
            <w:tcBorders>
              <w:top w:val="single" w:color="auto" w:sz="4" w:space="0"/>
              <w:left w:val="single" w:color="auto" w:sz="4" w:space="0"/>
              <w:bottom w:val="single" w:color="auto" w:sz="4" w:space="0"/>
              <w:right w:val="single" w:color="auto" w:sz="4" w:space="0"/>
            </w:tcBorders>
            <w:noWrap w:val="0"/>
            <w:vAlign w:val="center"/>
          </w:tcPr>
          <w:p w14:paraId="0D75671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（21）粮食综合生产能力（万吨）</w:t>
            </w:r>
          </w:p>
        </w:tc>
        <w:tc>
          <w:tcPr>
            <w:tcW w:w="535" w:type="pct"/>
            <w:tcBorders>
              <w:top w:val="single" w:color="auto" w:sz="4" w:space="0"/>
              <w:left w:val="single" w:color="auto" w:sz="4" w:space="0"/>
              <w:bottom w:val="single" w:color="auto" w:sz="4" w:space="0"/>
              <w:right w:val="single" w:color="auto" w:sz="4" w:space="0"/>
            </w:tcBorders>
            <w:noWrap w:val="0"/>
            <w:vAlign w:val="center"/>
          </w:tcPr>
          <w:p w14:paraId="648B41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24.35</w:t>
            </w:r>
          </w:p>
        </w:tc>
        <w:tc>
          <w:tcPr>
            <w:tcW w:w="653" w:type="pct"/>
            <w:tcBorders>
              <w:top w:val="single" w:color="auto" w:sz="4" w:space="0"/>
              <w:left w:val="single" w:color="auto" w:sz="4" w:space="0"/>
              <w:bottom w:val="single" w:color="auto" w:sz="4" w:space="0"/>
              <w:right w:val="single" w:color="auto" w:sz="4" w:space="0"/>
            </w:tcBorders>
            <w:noWrap w:val="0"/>
            <w:vAlign w:val="center"/>
          </w:tcPr>
          <w:p w14:paraId="7D51FB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25</w:t>
            </w:r>
          </w:p>
        </w:tc>
        <w:tc>
          <w:tcPr>
            <w:tcW w:w="667" w:type="pct"/>
            <w:tcBorders>
              <w:top w:val="single" w:color="auto" w:sz="4" w:space="0"/>
              <w:left w:val="single" w:color="auto" w:sz="4" w:space="0"/>
              <w:bottom w:val="single" w:color="auto" w:sz="4" w:space="0"/>
              <w:right w:val="single" w:color="auto" w:sz="4" w:space="0"/>
            </w:tcBorders>
            <w:noWrap w:val="0"/>
            <w:vAlign w:val="center"/>
          </w:tcPr>
          <w:p w14:paraId="2957DD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10A5C5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rPr>
            </w:pPr>
            <w:r>
              <w:rPr>
                <w:rFonts w:hint="eastAsia" w:ascii="Times New Roman" w:hAnsi="Times New Roman" w:eastAsia="仿宋_GB2312" w:cs="Times New Roman"/>
                <w:color w:val="auto"/>
                <w:kern w:val="21"/>
                <w:sz w:val="24"/>
                <w:szCs w:val="24"/>
                <w:highlight w:val="none"/>
                <w:lang w:val="en-US" w:eastAsia="zh-CN"/>
              </w:rPr>
              <w:t>约束性</w:t>
            </w:r>
          </w:p>
        </w:tc>
      </w:tr>
      <w:tr w14:paraId="746AA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387" w:type="pct"/>
            <w:vMerge w:val="continue"/>
            <w:tcBorders>
              <w:left w:val="single" w:color="auto" w:sz="4" w:space="0"/>
              <w:bottom w:val="single" w:color="auto" w:sz="4" w:space="0"/>
              <w:right w:val="single" w:color="auto" w:sz="4" w:space="0"/>
            </w:tcBorders>
            <w:noWrap w:val="0"/>
            <w:vAlign w:val="center"/>
          </w:tcPr>
          <w:p w14:paraId="0B0918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lang w:val="en-US" w:eastAsia="zh-CN"/>
              </w:rPr>
            </w:pPr>
          </w:p>
        </w:tc>
        <w:tc>
          <w:tcPr>
            <w:tcW w:w="2217" w:type="pct"/>
            <w:gridSpan w:val="2"/>
            <w:tcBorders>
              <w:top w:val="single" w:color="auto" w:sz="4" w:space="0"/>
              <w:left w:val="single" w:color="auto" w:sz="4" w:space="0"/>
              <w:bottom w:val="single" w:color="auto" w:sz="4" w:space="0"/>
              <w:right w:val="single" w:color="auto" w:sz="4" w:space="0"/>
            </w:tcBorders>
            <w:noWrap w:val="0"/>
            <w:vAlign w:val="center"/>
          </w:tcPr>
          <w:p w14:paraId="39569B7C">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bottom"/>
              <w:rPr>
                <w:rFonts w:hint="eastAsia"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（22）能源综合生产能力（万吨标准煤）</w:t>
            </w:r>
          </w:p>
        </w:tc>
        <w:tc>
          <w:tcPr>
            <w:tcW w:w="535" w:type="pct"/>
            <w:tcBorders>
              <w:top w:val="single" w:color="auto" w:sz="4" w:space="0"/>
              <w:left w:val="single" w:color="auto" w:sz="4" w:space="0"/>
              <w:bottom w:val="single" w:color="auto" w:sz="4" w:space="0"/>
              <w:right w:val="single" w:color="auto" w:sz="4" w:space="0"/>
            </w:tcBorders>
            <w:noWrap w:val="0"/>
            <w:vAlign w:val="center"/>
          </w:tcPr>
          <w:p w14:paraId="1ACE34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44左右</w:t>
            </w:r>
          </w:p>
        </w:tc>
        <w:tc>
          <w:tcPr>
            <w:tcW w:w="653" w:type="pct"/>
            <w:tcBorders>
              <w:top w:val="single" w:color="auto" w:sz="4" w:space="0"/>
              <w:left w:val="single" w:color="auto" w:sz="4" w:space="0"/>
              <w:bottom w:val="single" w:color="auto" w:sz="4" w:space="0"/>
              <w:right w:val="single" w:color="auto" w:sz="4" w:space="0"/>
            </w:tcBorders>
            <w:noWrap w:val="0"/>
            <w:vAlign w:val="center"/>
          </w:tcPr>
          <w:p w14:paraId="0C0E1A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w:t>
            </w:r>
          </w:p>
        </w:tc>
        <w:tc>
          <w:tcPr>
            <w:tcW w:w="667" w:type="pct"/>
            <w:tcBorders>
              <w:top w:val="single" w:color="auto" w:sz="4" w:space="0"/>
              <w:left w:val="single" w:color="auto" w:sz="4" w:space="0"/>
              <w:bottom w:val="single" w:color="auto" w:sz="4" w:space="0"/>
              <w:right w:val="single" w:color="auto" w:sz="4" w:space="0"/>
            </w:tcBorders>
            <w:noWrap w:val="0"/>
            <w:vAlign w:val="center"/>
          </w:tcPr>
          <w:p w14:paraId="40B71B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b w:val="0"/>
                <w:bCs w:val="0"/>
                <w:color w:val="auto"/>
                <w:kern w:val="21"/>
                <w:sz w:val="24"/>
                <w:szCs w:val="24"/>
                <w:highlight w:val="none"/>
                <w:lang w:val="en-US" w:eastAsia="zh-CN"/>
              </w:rPr>
            </w:pPr>
            <w:r>
              <w:rPr>
                <w:rFonts w:hint="eastAsia" w:ascii="Times New Roman" w:hAnsi="Times New Roman" w:eastAsia="仿宋_GB2312" w:cs="Times New Roman"/>
                <w:b w:val="0"/>
                <w:bCs w:val="0"/>
                <w:color w:val="auto"/>
                <w:kern w:val="21"/>
                <w:sz w:val="24"/>
                <w:szCs w:val="24"/>
                <w:highlight w:val="none"/>
                <w:lang w:val="en-US" w:eastAsia="zh-CN"/>
              </w:rPr>
              <w:t>按市级</w:t>
            </w:r>
          </w:p>
          <w:p w14:paraId="3026E7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b w:val="0"/>
                <w:bCs w:val="0"/>
                <w:color w:val="auto"/>
                <w:kern w:val="21"/>
                <w:sz w:val="24"/>
                <w:szCs w:val="24"/>
                <w:highlight w:val="none"/>
                <w:lang w:val="en-US" w:eastAsia="zh-CN"/>
              </w:rPr>
              <w:t>要求开展工作</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39DDDA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eastAsia" w:ascii="Times New Roman" w:hAnsi="Times New Roman" w:eastAsia="仿宋_GB2312" w:cs="Times New Roman"/>
                <w:color w:val="auto"/>
                <w:kern w:val="21"/>
                <w:sz w:val="24"/>
                <w:szCs w:val="24"/>
                <w:highlight w:val="none"/>
                <w:lang w:val="en-US" w:eastAsia="zh-CN"/>
              </w:rPr>
            </w:pPr>
            <w:r>
              <w:rPr>
                <w:rFonts w:hint="eastAsia" w:ascii="Times New Roman" w:hAnsi="Times New Roman" w:eastAsia="仿宋_GB2312" w:cs="Times New Roman"/>
                <w:color w:val="auto"/>
                <w:kern w:val="21"/>
                <w:sz w:val="24"/>
                <w:szCs w:val="24"/>
                <w:highlight w:val="none"/>
                <w:lang w:val="en-US" w:eastAsia="zh-CN"/>
              </w:rPr>
              <w:t>约束性</w:t>
            </w:r>
          </w:p>
        </w:tc>
      </w:tr>
    </w:tbl>
    <w:p w14:paraId="2AD97750">
      <w:pPr>
        <w:bidi w:val="0"/>
        <w:spacing w:line="560" w:lineRule="exact"/>
        <w:ind w:firstLine="640" w:firstLineChars="200"/>
        <w:jc w:val="center"/>
        <w:textAlignment w:val="bottom"/>
        <w:rPr>
          <w:rFonts w:hint="default" w:ascii="Times New Roman" w:hAnsi="Times New Roman" w:eastAsia="黑体" w:cs="Times New Roman"/>
          <w:color w:val="auto"/>
          <w:kern w:val="21"/>
          <w:sz w:val="32"/>
          <w:szCs w:val="32"/>
          <w:highlight w:val="none"/>
          <w:lang w:val="en-US" w:eastAsia="zh-CN"/>
        </w:rPr>
      </w:pPr>
    </w:p>
    <w:p w14:paraId="48D36B53">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仿宋_GB2312" w:cs="Times New Roman"/>
          <w:color w:val="auto"/>
          <w:kern w:val="21"/>
          <w:sz w:val="32"/>
          <w:szCs w:val="32"/>
          <w:highlight w:val="none"/>
        </w:rPr>
        <w:br w:type="page"/>
      </w:r>
      <w:bookmarkStart w:id="16" w:name="_Toc16211"/>
      <w:bookmarkStart w:id="17" w:name="_Toc27639"/>
      <w:bookmarkStart w:id="18" w:name="_Toc29366"/>
    </w:p>
    <w:p w14:paraId="72A6B6A0">
      <w:pPr>
        <w:widowControl w:val="0"/>
        <w:bidi w:val="0"/>
        <w:spacing w:line="560" w:lineRule="exact"/>
        <w:ind w:firstLine="0" w:firstLineChars="0"/>
        <w:jc w:val="center"/>
        <w:textAlignment w:val="bottom"/>
        <w:outlineLvl w:val="0"/>
        <w:rPr>
          <w:rFonts w:hint="eastAsia" w:ascii="Times New Roman" w:hAnsi="Times New Roman" w:eastAsia="方正小标宋简体" w:cs="Times New Roman"/>
          <w:color w:val="auto"/>
          <w:kern w:val="21"/>
          <w:sz w:val="32"/>
          <w:szCs w:val="32"/>
          <w:highlight w:val="none"/>
          <w:lang w:val="en-US" w:eastAsia="zh-CN" w:bidi="ar-SA"/>
        </w:rPr>
      </w:pPr>
      <w:bookmarkStart w:id="19" w:name="_Toc12720"/>
      <w:r>
        <w:rPr>
          <w:rFonts w:hint="default" w:ascii="Times New Roman" w:hAnsi="Times New Roman" w:eastAsia="方正小标宋简体" w:cs="Times New Roman"/>
          <w:color w:val="auto"/>
          <w:kern w:val="21"/>
          <w:sz w:val="32"/>
          <w:szCs w:val="32"/>
          <w:highlight w:val="none"/>
          <w:lang w:val="en-US" w:eastAsia="zh-CN" w:bidi="ar-SA"/>
        </w:rPr>
        <w:t xml:space="preserve">第二章  </w:t>
      </w:r>
      <w:bookmarkEnd w:id="16"/>
      <w:r>
        <w:rPr>
          <w:rFonts w:hint="eastAsia" w:ascii="Times New Roman" w:hAnsi="Times New Roman" w:eastAsia="方正小标宋简体" w:cs="Times New Roman"/>
          <w:color w:val="auto"/>
          <w:kern w:val="21"/>
          <w:sz w:val="32"/>
          <w:szCs w:val="32"/>
          <w:highlight w:val="none"/>
          <w:lang w:val="en-US" w:eastAsia="zh-CN" w:bidi="ar-SA"/>
        </w:rPr>
        <w:t>厚植</w:t>
      </w:r>
      <w:r>
        <w:rPr>
          <w:rFonts w:hint="default" w:ascii="Times New Roman" w:hAnsi="Times New Roman" w:eastAsia="方正小标宋简体" w:cs="Times New Roman"/>
          <w:color w:val="auto"/>
          <w:kern w:val="21"/>
          <w:sz w:val="32"/>
          <w:szCs w:val="32"/>
          <w:highlight w:val="none"/>
          <w:lang w:val="en-US" w:eastAsia="zh-CN" w:bidi="ar-SA"/>
        </w:rPr>
        <w:t>实体经济</w:t>
      </w:r>
      <w:r>
        <w:rPr>
          <w:rFonts w:hint="eastAsia" w:ascii="Times New Roman" w:hAnsi="Times New Roman" w:eastAsia="方正小标宋简体" w:cs="Times New Roman"/>
          <w:color w:val="auto"/>
          <w:kern w:val="21"/>
          <w:sz w:val="32"/>
          <w:szCs w:val="32"/>
          <w:highlight w:val="none"/>
          <w:lang w:val="en-US" w:eastAsia="zh-CN" w:bidi="ar-SA"/>
        </w:rPr>
        <w:t xml:space="preserve">根基 </w:t>
      </w:r>
      <w:bookmarkEnd w:id="17"/>
      <w:r>
        <w:rPr>
          <w:rFonts w:hint="eastAsia" w:ascii="Times New Roman" w:hAnsi="Times New Roman" w:eastAsia="方正小标宋简体" w:cs="Times New Roman"/>
          <w:color w:val="auto"/>
          <w:kern w:val="21"/>
          <w:sz w:val="32"/>
          <w:szCs w:val="32"/>
          <w:highlight w:val="none"/>
          <w:lang w:val="en-US" w:eastAsia="zh-CN" w:bidi="ar-SA"/>
        </w:rPr>
        <w:t xml:space="preserve"> 塑强文登特色现代化产业体系</w:t>
      </w:r>
      <w:bookmarkEnd w:id="19"/>
    </w:p>
    <w:p w14:paraId="016D5223">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2CD8E9F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仿宋_GB2312" w:cs="Times New Roman"/>
          <w:color w:val="auto"/>
          <w:kern w:val="21"/>
          <w:sz w:val="32"/>
          <w:szCs w:val="32"/>
          <w:highlight w:val="none"/>
          <w:lang w:eastAsia="zh-CN"/>
        </w:rPr>
        <w:t>坚持把发展经济的着力点放在实体经济上，</w:t>
      </w:r>
      <w:r>
        <w:rPr>
          <w:rFonts w:hint="eastAsia" w:ascii="Times New Roman" w:hAnsi="Times New Roman" w:eastAsia="仿宋_GB2312" w:cs="Times New Roman"/>
          <w:color w:val="auto"/>
          <w:kern w:val="21"/>
          <w:sz w:val="32"/>
          <w:szCs w:val="32"/>
          <w:highlight w:val="none"/>
          <w:lang w:val="en-US" w:eastAsia="zh-CN"/>
        </w:rPr>
        <w:t>以</w:t>
      </w:r>
      <w:r>
        <w:rPr>
          <w:rFonts w:hint="default" w:ascii="Times New Roman" w:hAnsi="Times New Roman" w:eastAsia="仿宋_GB2312" w:cs="Times New Roman"/>
          <w:color w:val="auto"/>
          <w:kern w:val="21"/>
          <w:sz w:val="32"/>
          <w:szCs w:val="32"/>
          <w:highlight w:val="none"/>
          <w:lang w:val="en-US" w:eastAsia="zh-CN"/>
        </w:rPr>
        <w:t>智能化、绿色化、融合化</w:t>
      </w:r>
      <w:r>
        <w:rPr>
          <w:rFonts w:hint="eastAsia" w:ascii="Times New Roman" w:hAnsi="Times New Roman" w:eastAsia="仿宋_GB2312" w:cs="Times New Roman"/>
          <w:color w:val="auto"/>
          <w:kern w:val="21"/>
          <w:sz w:val="32"/>
          <w:szCs w:val="32"/>
          <w:highlight w:val="none"/>
          <w:lang w:val="en-US" w:eastAsia="zh-CN"/>
        </w:rPr>
        <w:t>为</w:t>
      </w:r>
      <w:r>
        <w:rPr>
          <w:rFonts w:hint="default" w:ascii="Times New Roman" w:hAnsi="Times New Roman" w:eastAsia="仿宋_GB2312" w:cs="Times New Roman"/>
          <w:color w:val="auto"/>
          <w:kern w:val="21"/>
          <w:sz w:val="32"/>
          <w:szCs w:val="32"/>
          <w:highlight w:val="none"/>
          <w:lang w:val="en-US" w:eastAsia="zh-CN"/>
        </w:rPr>
        <w:t>方向，因地制宜发展新质生产力，</w:t>
      </w:r>
      <w:r>
        <w:rPr>
          <w:rFonts w:hint="eastAsia" w:ascii="Times New Roman" w:hAnsi="Times New Roman" w:eastAsia="仿宋_GB2312" w:cs="Times New Roman"/>
          <w:color w:val="auto"/>
          <w:kern w:val="21"/>
          <w:sz w:val="32"/>
          <w:szCs w:val="32"/>
          <w:highlight w:val="none"/>
          <w:lang w:val="en-US" w:eastAsia="zh-CN"/>
        </w:rPr>
        <w:t>培育壮大“</w:t>
      </w:r>
      <w:r>
        <w:rPr>
          <w:rFonts w:hint="default" w:ascii="Times New Roman" w:hAnsi="Times New Roman" w:eastAsia="仿宋_GB2312" w:cs="Times New Roman"/>
          <w:color w:val="auto"/>
          <w:kern w:val="21"/>
          <w:sz w:val="32"/>
          <w:szCs w:val="32"/>
          <w:highlight w:val="none"/>
          <w:lang w:val="en-US" w:eastAsia="zh-CN"/>
        </w:rPr>
        <w:t>3+4+1+2</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产业体系</w:t>
      </w:r>
      <w:r>
        <w:rPr>
          <w:rFonts w:hint="eastAsia" w:ascii="Times New Roman" w:hAnsi="Times New Roman" w:eastAsia="仿宋_GB2312" w:cs="Times New Roman"/>
          <w:color w:val="auto"/>
          <w:kern w:val="21"/>
          <w:sz w:val="32"/>
          <w:szCs w:val="32"/>
          <w:highlight w:val="none"/>
          <w:lang w:val="en-US" w:eastAsia="zh-CN"/>
        </w:rPr>
        <w:t>，</w:t>
      </w:r>
      <w:r>
        <w:rPr>
          <w:rFonts w:ascii="Times New Roman" w:hAnsi="Times New Roman" w:eastAsia="仿宋_GB2312" w:cs="Times New Roman"/>
          <w:color w:val="auto"/>
          <w:kern w:val="21"/>
          <w:sz w:val="32"/>
          <w:szCs w:val="32"/>
          <w:highlight w:val="none"/>
        </w:rPr>
        <w:t>健全</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链长</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rPr>
        <w:t>链主</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rPr>
        <w:t>链创</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工作机制</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着力</w:t>
      </w:r>
      <w:r>
        <w:rPr>
          <w:rFonts w:hint="eastAsia" w:ascii="Times New Roman" w:hAnsi="Times New Roman" w:eastAsia="仿宋_GB2312" w:cs="Times New Roman"/>
          <w:color w:val="auto"/>
          <w:kern w:val="21"/>
          <w:sz w:val="32"/>
          <w:szCs w:val="32"/>
          <w:highlight w:val="none"/>
          <w:lang w:val="en-US" w:eastAsia="zh-CN"/>
        </w:rPr>
        <w:t>构建</w:t>
      </w:r>
      <w:r>
        <w:rPr>
          <w:rFonts w:hint="default" w:ascii="Times New Roman" w:hAnsi="Times New Roman" w:eastAsia="仿宋_GB2312" w:cs="Times New Roman"/>
          <w:color w:val="auto"/>
          <w:kern w:val="21"/>
          <w:sz w:val="32"/>
          <w:szCs w:val="32"/>
          <w:highlight w:val="none"/>
          <w:lang w:val="en-US" w:eastAsia="zh-CN"/>
        </w:rPr>
        <w:t>以新兴产业为引领、先进制造业为骨干、现代服务业为支撑的现代化产业</w:t>
      </w:r>
      <w:r>
        <w:rPr>
          <w:rFonts w:hint="eastAsia" w:ascii="Times New Roman" w:hAnsi="Times New Roman" w:eastAsia="仿宋_GB2312" w:cs="Times New Roman"/>
          <w:color w:val="auto"/>
          <w:kern w:val="21"/>
          <w:sz w:val="32"/>
          <w:szCs w:val="32"/>
          <w:highlight w:val="none"/>
          <w:lang w:val="en-US" w:eastAsia="zh-CN"/>
        </w:rPr>
        <w:t>新格局</w:t>
      </w:r>
      <w:r>
        <w:rPr>
          <w:rFonts w:hint="default" w:ascii="Times New Roman" w:hAnsi="Times New Roman" w:eastAsia="仿宋_GB2312" w:cs="Times New Roman"/>
          <w:color w:val="auto"/>
          <w:kern w:val="21"/>
          <w:sz w:val="32"/>
          <w:szCs w:val="32"/>
          <w:highlight w:val="none"/>
          <w:lang w:val="en-US" w:eastAsia="zh-CN"/>
        </w:rPr>
        <w:t>。</w:t>
      </w:r>
    </w:p>
    <w:p w14:paraId="44D3CADC">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bookmarkStart w:id="20" w:name="_Toc8068"/>
      <w:bookmarkStart w:id="21" w:name="_Toc18366"/>
      <w:bookmarkStart w:id="22" w:name="_Toc13611"/>
    </w:p>
    <w:p w14:paraId="14C91DAB">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3" w:name="_Toc32567"/>
      <w:r>
        <w:rPr>
          <w:rFonts w:hint="default" w:ascii="Times New Roman" w:hAnsi="Times New Roman" w:eastAsia="黑体" w:cs="Times New Roman"/>
          <w:color w:val="auto"/>
          <w:kern w:val="21"/>
          <w:sz w:val="32"/>
          <w:szCs w:val="32"/>
          <w:highlight w:val="none"/>
          <w:lang w:val="en-US" w:eastAsia="zh-CN" w:bidi="ar-SA"/>
        </w:rPr>
        <w:t xml:space="preserve">第一节 </w:t>
      </w:r>
      <w:bookmarkEnd w:id="20"/>
      <w:bookmarkEnd w:id="21"/>
      <w:r>
        <w:rPr>
          <w:rFonts w:hint="default" w:ascii="Times New Roman" w:hAnsi="Times New Roman" w:eastAsia="黑体" w:cs="Times New Roman"/>
          <w:color w:val="auto"/>
          <w:kern w:val="21"/>
          <w:sz w:val="32"/>
          <w:szCs w:val="32"/>
          <w:highlight w:val="none"/>
          <w:lang w:val="en-US" w:eastAsia="zh-CN" w:bidi="ar-SA"/>
        </w:rPr>
        <w:t xml:space="preserve"> </w:t>
      </w:r>
      <w:bookmarkEnd w:id="22"/>
      <w:r>
        <w:rPr>
          <w:rFonts w:hint="eastAsia" w:ascii="Times New Roman" w:hAnsi="Times New Roman" w:eastAsia="黑体" w:cs="Times New Roman"/>
          <w:color w:val="auto"/>
          <w:kern w:val="21"/>
          <w:sz w:val="32"/>
          <w:szCs w:val="32"/>
          <w:highlight w:val="none"/>
          <w:lang w:val="en-US" w:eastAsia="zh-CN" w:bidi="ar-SA"/>
        </w:rPr>
        <w:t>建设先进制造业基地</w:t>
      </w:r>
      <w:bookmarkEnd w:id="23"/>
    </w:p>
    <w:p w14:paraId="3D3B55DC">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eastAsia="zh-CN"/>
        </w:rPr>
      </w:pPr>
    </w:p>
    <w:p w14:paraId="1A8569BF">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仿宋_GB2312" w:cs="Times New Roman"/>
          <w:color w:val="auto"/>
          <w:kern w:val="21"/>
          <w:sz w:val="32"/>
          <w:szCs w:val="32"/>
          <w:highlight w:val="none"/>
          <w:lang w:val="en-US" w:eastAsia="zh-CN"/>
        </w:rPr>
        <w:t>坚定不移实施</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工业强区</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战略</w:t>
      </w:r>
      <w:r>
        <w:rPr>
          <w:rFonts w:hint="eastAsia" w:ascii="Times New Roman" w:hAnsi="Times New Roman" w:eastAsia="仿宋_GB2312" w:cs="Times New Roman"/>
          <w:color w:val="auto"/>
          <w:kern w:val="21"/>
          <w:sz w:val="32"/>
          <w:szCs w:val="32"/>
          <w:highlight w:val="none"/>
          <w:lang w:val="en-US" w:eastAsia="zh-CN"/>
        </w:rPr>
        <w:t>，统筹传统产业优化升级、新兴产业培育壮大、未来产业前瞻布局，保持制造业比重稳中有升</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打造制造业数智转型引领区</w:t>
      </w:r>
      <w:r>
        <w:rPr>
          <w:rFonts w:hint="default" w:ascii="Times New Roman" w:hAnsi="Times New Roman" w:eastAsia="仿宋_GB2312" w:cs="Times New Roman"/>
          <w:color w:val="auto"/>
          <w:kern w:val="21"/>
          <w:sz w:val="32"/>
          <w:szCs w:val="32"/>
          <w:highlight w:val="none"/>
          <w:lang w:val="en-US" w:eastAsia="zh-CN"/>
        </w:rPr>
        <w:t>。</w:t>
      </w:r>
    </w:p>
    <w:p w14:paraId="75F755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楷体_GB2312" w:cs="Times New Roman"/>
          <w:b w:val="0"/>
          <w:bCs w:val="0"/>
          <w:color w:val="auto"/>
          <w:kern w:val="21"/>
          <w:sz w:val="32"/>
          <w:szCs w:val="32"/>
          <w:highlight w:val="none"/>
          <w:lang w:val="en-US" w:eastAsia="zh-CN"/>
        </w:rPr>
        <w:t>推动</w:t>
      </w:r>
      <w:r>
        <w:rPr>
          <w:rFonts w:hint="default" w:ascii="Times New Roman" w:hAnsi="Times New Roman" w:eastAsia="楷体_GB2312" w:cs="Times New Roman"/>
          <w:b w:val="0"/>
          <w:bCs w:val="0"/>
          <w:color w:val="auto"/>
          <w:kern w:val="21"/>
          <w:sz w:val="32"/>
          <w:szCs w:val="32"/>
          <w:highlight w:val="none"/>
          <w:lang w:val="en-US" w:eastAsia="zh-CN"/>
        </w:rPr>
        <w:t>传统产业迭代焕新。</w:t>
      </w:r>
      <w:r>
        <w:rPr>
          <w:rFonts w:hint="eastAsia" w:ascii="Times New Roman" w:hAnsi="Times New Roman" w:eastAsia="仿宋_GB2312" w:cs="Times New Roman"/>
          <w:color w:val="auto"/>
          <w:kern w:val="21"/>
          <w:sz w:val="32"/>
          <w:szCs w:val="32"/>
          <w:highlight w:val="none"/>
          <w:lang w:val="en-US" w:eastAsia="zh-CN"/>
        </w:rPr>
        <w:t>（1）</w:t>
      </w:r>
      <w:r>
        <w:rPr>
          <w:rFonts w:hint="default" w:ascii="Times New Roman" w:hAnsi="Times New Roman" w:eastAsia="仿宋_GB2312" w:cs="Times New Roman"/>
          <w:color w:val="auto"/>
          <w:kern w:val="21"/>
          <w:sz w:val="32"/>
          <w:szCs w:val="32"/>
          <w:highlight w:val="none"/>
          <w:lang w:val="en-US" w:eastAsia="zh-CN"/>
        </w:rPr>
        <w:t>汽车</w:t>
      </w:r>
      <w:r>
        <w:rPr>
          <w:rFonts w:hint="eastAsia" w:ascii="Times New Roman" w:hAnsi="Times New Roman" w:eastAsia="仿宋_GB2312" w:cs="Times New Roman"/>
          <w:color w:val="auto"/>
          <w:kern w:val="21"/>
          <w:sz w:val="32"/>
          <w:szCs w:val="32"/>
          <w:highlight w:val="none"/>
          <w:lang w:val="en-US" w:eastAsia="zh-CN"/>
        </w:rPr>
        <w:t>及</w:t>
      </w:r>
      <w:r>
        <w:rPr>
          <w:rFonts w:hint="default" w:ascii="Times New Roman" w:hAnsi="Times New Roman" w:eastAsia="仿宋_GB2312" w:cs="Times New Roman"/>
          <w:color w:val="auto"/>
          <w:kern w:val="21"/>
          <w:sz w:val="32"/>
          <w:szCs w:val="32"/>
          <w:highlight w:val="none"/>
          <w:lang w:val="en-US" w:eastAsia="zh-CN"/>
        </w:rPr>
        <w:t>零部件</w:t>
      </w:r>
      <w:r>
        <w:rPr>
          <w:rFonts w:hint="eastAsia" w:ascii="Times New Roman" w:hAnsi="Times New Roman" w:eastAsia="仿宋_GB2312" w:cs="Times New Roman"/>
          <w:color w:val="auto"/>
          <w:kern w:val="21"/>
          <w:sz w:val="32"/>
          <w:szCs w:val="32"/>
          <w:highlight w:val="none"/>
          <w:lang w:val="en-US" w:eastAsia="zh-CN"/>
        </w:rPr>
        <w:t>。坚定电动化、智能化、网联化发展方向，持续提升优势产品核心性能与市场份额，引导骨干企业从单一零部件生产向系统总成跃迁，布局完善</w:t>
      </w:r>
      <w:r>
        <w:rPr>
          <w:rFonts w:hint="default" w:ascii="Times New Roman" w:hAnsi="Times New Roman" w:eastAsia="仿宋_GB2312" w:cs="Times New Roman"/>
          <w:color w:val="auto"/>
          <w:kern w:val="21"/>
          <w:sz w:val="32"/>
          <w:szCs w:val="32"/>
          <w:highlight w:val="none"/>
          <w:lang w:eastAsia="zh-CN"/>
        </w:rPr>
        <w:t>线控底盘</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智能驾驶</w:t>
      </w:r>
      <w:r>
        <w:rPr>
          <w:rFonts w:hint="eastAsia" w:ascii="Times New Roman" w:hAnsi="Times New Roman" w:eastAsia="仿宋_GB2312" w:cs="Times New Roman"/>
          <w:color w:val="auto"/>
          <w:kern w:val="21"/>
          <w:sz w:val="32"/>
          <w:szCs w:val="32"/>
          <w:highlight w:val="none"/>
          <w:lang w:val="en-US" w:eastAsia="zh-CN"/>
        </w:rPr>
        <w:t>传感器、“三电”</w:t>
      </w:r>
      <w:r>
        <w:rPr>
          <w:rFonts w:hint="default" w:ascii="Times New Roman" w:hAnsi="Times New Roman" w:eastAsia="仿宋_GB2312" w:cs="Times New Roman"/>
          <w:color w:val="auto"/>
          <w:kern w:val="21"/>
          <w:sz w:val="32"/>
          <w:szCs w:val="32"/>
          <w:highlight w:val="none"/>
          <w:lang w:eastAsia="zh-CN"/>
        </w:rPr>
        <w:t>等</w:t>
      </w:r>
      <w:r>
        <w:rPr>
          <w:rFonts w:hint="eastAsia" w:ascii="Times New Roman" w:hAnsi="Times New Roman" w:eastAsia="仿宋_GB2312" w:cs="Times New Roman"/>
          <w:color w:val="auto"/>
          <w:kern w:val="21"/>
          <w:sz w:val="32"/>
          <w:szCs w:val="32"/>
          <w:highlight w:val="none"/>
          <w:lang w:eastAsia="zh-CN"/>
        </w:rPr>
        <w:t>全链条产业体系。</w:t>
      </w:r>
      <w:r>
        <w:rPr>
          <w:rFonts w:hint="eastAsia" w:ascii="Times New Roman" w:hAnsi="Times New Roman" w:eastAsia="仿宋_GB2312" w:cs="Times New Roman"/>
          <w:color w:val="auto"/>
          <w:kern w:val="21"/>
          <w:sz w:val="32"/>
          <w:szCs w:val="32"/>
          <w:highlight w:val="none"/>
          <w:lang w:val="en-US" w:eastAsia="zh-CN"/>
        </w:rPr>
        <w:t>推动专用车、改装车向场景化、定制化升级，提供“产品+解决方案”全栈式输出，辐射带动配套产业集聚发展</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着力招引</w:t>
      </w:r>
      <w:r>
        <w:rPr>
          <w:rFonts w:hint="default" w:ascii="Times New Roman" w:hAnsi="Times New Roman" w:eastAsia="仿宋_GB2312" w:cs="Times New Roman"/>
          <w:color w:val="auto"/>
          <w:kern w:val="21"/>
          <w:sz w:val="32"/>
          <w:szCs w:val="32"/>
          <w:highlight w:val="none"/>
          <w:lang w:eastAsia="zh-CN"/>
        </w:rPr>
        <w:t>新能源无人车</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智能网联车等</w:t>
      </w:r>
      <w:r>
        <w:rPr>
          <w:rFonts w:hint="eastAsia" w:ascii="Times New Roman" w:hAnsi="Times New Roman" w:eastAsia="仿宋_GB2312" w:cs="Times New Roman"/>
          <w:color w:val="auto"/>
          <w:kern w:val="21"/>
          <w:sz w:val="32"/>
          <w:szCs w:val="32"/>
          <w:highlight w:val="none"/>
          <w:lang w:val="en-US" w:eastAsia="zh-CN"/>
        </w:rPr>
        <w:t>终端</w:t>
      </w:r>
      <w:r>
        <w:rPr>
          <w:rFonts w:hint="default" w:ascii="Times New Roman" w:hAnsi="Times New Roman" w:eastAsia="仿宋_GB2312" w:cs="Times New Roman"/>
          <w:color w:val="auto"/>
          <w:kern w:val="21"/>
          <w:sz w:val="32"/>
          <w:szCs w:val="32"/>
          <w:highlight w:val="none"/>
          <w:lang w:eastAsia="zh-CN"/>
        </w:rPr>
        <w:t>项目</w:t>
      </w:r>
      <w:r>
        <w:rPr>
          <w:rFonts w:hint="eastAsia" w:ascii="Times New Roman" w:hAnsi="Times New Roman" w:eastAsia="仿宋_GB2312" w:cs="Times New Roman"/>
          <w:color w:val="auto"/>
          <w:kern w:val="21"/>
          <w:sz w:val="32"/>
          <w:szCs w:val="32"/>
          <w:highlight w:val="none"/>
          <w:lang w:val="en-US" w:eastAsia="zh-CN"/>
        </w:rPr>
        <w:t>落地</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探索在南海新区建设“车路云一体化”示范应用区</w:t>
      </w:r>
      <w:r>
        <w:rPr>
          <w:rFonts w:hint="default"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2）机电装备。瞄准航空航天、深海作业等前沿市场，壮大高精度特种工具、高效能专用电机、高标准环保设备等产品体系，突破智能控制、数据溯源、软件运维等技术瓶颈，推动创新成果向未来场景应用高效转化；着力引育大型海工装备、高技术船舶及相关配套企业，拓展远洋渔船、豪华游艇、港口机械、海上风电高端装备、海洋油气设备等产品布局；全力保障天润金钰复合轧辊制造与再制造等重大项目投产达效，形成产业发展新支点。（3）健康食品。着眼功能复合化、形态即食化、体验个性化发展路径，精准对接“一老一小”及全人群细分需求，积极联合行业</w:t>
      </w:r>
      <w:r>
        <w:rPr>
          <w:rFonts w:hint="eastAsia" w:ascii="Times New Roman" w:hAnsi="Times New Roman" w:eastAsia="仿宋_GB2312" w:cs="Times New Roman"/>
          <w:color w:val="auto"/>
          <w:kern w:val="21"/>
          <w:sz w:val="32"/>
          <w:szCs w:val="32"/>
          <w:highlight w:val="none"/>
          <w:lang w:eastAsia="zh-CN"/>
        </w:rPr>
        <w:t>龙头</w:t>
      </w:r>
      <w:r>
        <w:rPr>
          <w:rFonts w:hint="eastAsia" w:ascii="Times New Roman" w:hAnsi="Times New Roman" w:eastAsia="仿宋_GB2312" w:cs="Times New Roman"/>
          <w:color w:val="auto"/>
          <w:kern w:val="21"/>
          <w:sz w:val="32"/>
          <w:szCs w:val="32"/>
          <w:highlight w:val="none"/>
          <w:lang w:val="en-US" w:eastAsia="zh-CN"/>
        </w:rPr>
        <w:t>企业</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深</w:t>
      </w:r>
      <w:r>
        <w:rPr>
          <w:rFonts w:hint="eastAsia" w:ascii="Times New Roman" w:hAnsi="Times New Roman" w:eastAsia="仿宋_GB2312" w:cs="Times New Roman"/>
          <w:color w:val="auto"/>
          <w:kern w:val="21"/>
          <w:sz w:val="32"/>
          <w:szCs w:val="32"/>
          <w:highlight w:val="none"/>
          <w:lang w:eastAsia="zh-CN"/>
        </w:rPr>
        <w:t>化对西洋参、黄精、海马等特色资源的精深</w:t>
      </w:r>
      <w:r>
        <w:rPr>
          <w:rFonts w:hint="eastAsia" w:ascii="Times New Roman" w:hAnsi="Times New Roman" w:eastAsia="仿宋_GB2312" w:cs="Times New Roman"/>
          <w:color w:val="auto"/>
          <w:kern w:val="21"/>
          <w:sz w:val="32"/>
          <w:szCs w:val="32"/>
          <w:highlight w:val="none"/>
          <w:lang w:val="en-US" w:eastAsia="zh-CN"/>
        </w:rPr>
        <w:t>加工</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重点布局特医食品、中医食疗食品、长寿食品、婴幼儿配方食品等高端品类，开拓健康休闲食品、营养预制菜、宠物食品等高增长市场。支持企业做强自主品牌，深度融合线上线下消费场景，加速将产品优势转化为市场竞争力。</w:t>
      </w:r>
    </w:p>
    <w:p w14:paraId="7DF1F6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kern w:val="21"/>
          <w:sz w:val="32"/>
          <w:szCs w:val="32"/>
          <w:highlight w:val="none"/>
          <w:lang w:val="en-US" w:eastAsia="zh-CN"/>
        </w:rPr>
      </w:pPr>
      <w:r>
        <w:rPr>
          <w:rFonts w:hint="default" w:ascii="Times New Roman" w:hAnsi="Times New Roman" w:eastAsia="楷体_GB2312" w:cs="Times New Roman"/>
          <w:b w:val="0"/>
          <w:bCs w:val="0"/>
          <w:color w:val="auto"/>
          <w:kern w:val="21"/>
          <w:sz w:val="32"/>
          <w:szCs w:val="32"/>
          <w:highlight w:val="none"/>
          <w:lang w:val="en-US" w:eastAsia="zh-CN"/>
        </w:rPr>
        <w:t>培育新兴产业聚链成群。</w:t>
      </w:r>
      <w:r>
        <w:rPr>
          <w:rFonts w:hint="eastAsia" w:ascii="Times New Roman" w:hAnsi="Times New Roman" w:eastAsia="仿宋_GB2312" w:cs="Times New Roman"/>
          <w:color w:val="auto"/>
          <w:kern w:val="21"/>
          <w:sz w:val="32"/>
          <w:szCs w:val="32"/>
          <w:highlight w:val="none"/>
          <w:lang w:val="en-US" w:eastAsia="zh-CN"/>
        </w:rPr>
        <w:t>（1）</w:t>
      </w:r>
      <w:r>
        <w:rPr>
          <w:rFonts w:hint="default" w:ascii="Times New Roman" w:hAnsi="Times New Roman" w:eastAsia="仿宋_GB2312" w:cs="Times New Roman"/>
          <w:color w:val="auto"/>
          <w:kern w:val="21"/>
          <w:sz w:val="32"/>
          <w:szCs w:val="32"/>
          <w:highlight w:val="none"/>
          <w:lang w:val="en-US" w:eastAsia="zh-CN"/>
        </w:rPr>
        <w:t>新能源</w:t>
      </w:r>
      <w:r>
        <w:rPr>
          <w:rFonts w:hint="eastAsia" w:ascii="Times New Roman" w:hAnsi="Times New Roman" w:eastAsia="仿宋_GB2312" w:cs="Times New Roman"/>
          <w:color w:val="auto"/>
          <w:kern w:val="21"/>
          <w:sz w:val="32"/>
          <w:szCs w:val="32"/>
          <w:highlight w:val="none"/>
          <w:lang w:val="en-US" w:eastAsia="zh-CN"/>
        </w:rPr>
        <w:t>。强化资源统筹谋划与整合利用，推动发展模式从分散配置向全链条布局转变，探索建设“智慧能源大脑”，全力打造源网荷储、多能互补的现代能源体系。深化与央企强企的战略合作，</w:t>
      </w:r>
      <w:r>
        <w:rPr>
          <w:rFonts w:hint="default" w:ascii="Times New Roman" w:hAnsi="Times New Roman" w:eastAsia="仿宋_GB2312" w:cs="Times New Roman"/>
          <w:color w:val="auto"/>
          <w:kern w:val="21"/>
          <w:sz w:val="32"/>
          <w:szCs w:val="32"/>
          <w:highlight w:val="none"/>
          <w:lang w:val="en-US" w:eastAsia="zh-CN"/>
        </w:rPr>
        <w:t>稳步推动核电</w:t>
      </w:r>
      <w:r>
        <w:rPr>
          <w:rFonts w:hint="eastAsia" w:ascii="Times New Roman" w:hAnsi="Times New Roman" w:eastAsia="仿宋_GB2312" w:cs="Times New Roman"/>
          <w:color w:val="auto"/>
          <w:kern w:val="21"/>
          <w:sz w:val="32"/>
          <w:szCs w:val="32"/>
          <w:highlight w:val="none"/>
          <w:lang w:val="en-US" w:eastAsia="zh-CN"/>
        </w:rPr>
        <w:t>厂址保护纳规，谋划核能综合利用应用场景；有序推进葛家抽水蓄能电站核准动工</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加快海陆</w:t>
      </w:r>
      <w:r>
        <w:rPr>
          <w:rFonts w:hint="default" w:ascii="Times New Roman" w:hAnsi="Times New Roman" w:eastAsia="仿宋_GB2312" w:cs="Times New Roman"/>
          <w:color w:val="auto"/>
          <w:kern w:val="21"/>
          <w:sz w:val="32"/>
          <w:szCs w:val="32"/>
          <w:highlight w:val="none"/>
          <w:lang w:val="en-US" w:eastAsia="zh-CN"/>
        </w:rPr>
        <w:t>风电规模化、光伏集约化开发</w:t>
      </w:r>
      <w:r>
        <w:rPr>
          <w:rFonts w:hint="eastAsia" w:ascii="Times New Roman" w:hAnsi="Times New Roman" w:eastAsia="仿宋_GB2312" w:cs="Times New Roman"/>
          <w:color w:val="auto"/>
          <w:kern w:val="21"/>
          <w:sz w:val="32"/>
          <w:szCs w:val="32"/>
          <w:highlight w:val="none"/>
          <w:lang w:val="en-US" w:eastAsia="zh-CN"/>
        </w:rPr>
        <w:t>，因地制宜推进氢能、地热能、生物质能等高效利用，合理配套电化学、压缩空气等储能设施。大力推动绿电直连发展，</w:t>
      </w:r>
      <w:r>
        <w:rPr>
          <w:rFonts w:hint="eastAsia" w:ascii="Times New Roman" w:hAnsi="Times New Roman" w:eastAsia="仿宋_GB2312" w:cs="Times New Roman"/>
          <w:color w:val="auto"/>
          <w:kern w:val="21"/>
          <w:sz w:val="32"/>
          <w:szCs w:val="32"/>
          <w:highlight w:val="none"/>
          <w:lang w:eastAsia="zh-CN"/>
        </w:rPr>
        <w:t>促进新能源就近就地消纳，</w:t>
      </w:r>
      <w:r>
        <w:rPr>
          <w:rFonts w:hint="eastAsia" w:ascii="Times New Roman" w:hAnsi="Times New Roman" w:eastAsia="仿宋_GB2312" w:cs="Times New Roman"/>
          <w:color w:val="auto"/>
          <w:kern w:val="21"/>
          <w:sz w:val="32"/>
          <w:szCs w:val="32"/>
          <w:highlight w:val="none"/>
          <w:lang w:val="en-US" w:eastAsia="zh-CN"/>
        </w:rPr>
        <w:t>更好满足高端制造绿能需求。（2）</w:t>
      </w:r>
      <w:r>
        <w:rPr>
          <w:rFonts w:hint="default" w:ascii="Times New Roman" w:hAnsi="Times New Roman" w:eastAsia="仿宋_GB2312" w:cs="Times New Roman"/>
          <w:color w:val="auto"/>
          <w:kern w:val="21"/>
          <w:sz w:val="32"/>
          <w:szCs w:val="32"/>
          <w:highlight w:val="none"/>
          <w:lang w:val="en-US" w:eastAsia="zh-CN"/>
        </w:rPr>
        <w:t>新材料</w:t>
      </w:r>
      <w:r>
        <w:rPr>
          <w:rFonts w:hint="eastAsia" w:ascii="Times New Roman" w:hAnsi="Times New Roman" w:eastAsia="仿宋_GB2312" w:cs="Times New Roman"/>
          <w:color w:val="auto"/>
          <w:kern w:val="21"/>
          <w:sz w:val="32"/>
          <w:szCs w:val="32"/>
          <w:highlight w:val="none"/>
          <w:lang w:val="en-US" w:eastAsia="zh-CN"/>
        </w:rPr>
        <w:t>。锚定</w:t>
      </w:r>
      <w:r>
        <w:rPr>
          <w:rFonts w:hint="eastAsia" w:ascii="Times New Roman" w:hAnsi="Times New Roman" w:eastAsia="仿宋_GB2312" w:cs="Times New Roman"/>
          <w:color w:val="auto"/>
          <w:kern w:val="21"/>
          <w:sz w:val="32"/>
          <w:szCs w:val="32"/>
          <w:highlight w:val="none"/>
          <w:lang w:eastAsia="zh-CN"/>
        </w:rPr>
        <w:t>打造</w:t>
      </w:r>
      <w:r>
        <w:rPr>
          <w:rFonts w:hint="eastAsia" w:ascii="Times New Roman" w:hAnsi="Times New Roman" w:eastAsia="仿宋_GB2312" w:cs="Times New Roman"/>
          <w:color w:val="auto"/>
          <w:kern w:val="21"/>
          <w:sz w:val="32"/>
          <w:szCs w:val="32"/>
          <w:highlight w:val="none"/>
        </w:rPr>
        <w:t>千亿级储能材料产业基地</w:t>
      </w:r>
      <w:r>
        <w:rPr>
          <w:rFonts w:hint="eastAsia" w:ascii="Times New Roman" w:hAnsi="Times New Roman" w:eastAsia="仿宋_GB2312" w:cs="Times New Roman"/>
          <w:color w:val="auto"/>
          <w:kern w:val="21"/>
          <w:sz w:val="32"/>
          <w:szCs w:val="32"/>
          <w:highlight w:val="none"/>
          <w:lang w:eastAsia="zh-CN"/>
        </w:rPr>
        <w:t>，谋划建设</w:t>
      </w:r>
      <w:r>
        <w:rPr>
          <w:rFonts w:hint="eastAsia" w:ascii="Times New Roman" w:hAnsi="Times New Roman" w:eastAsia="仿宋_GB2312" w:cs="Times New Roman"/>
          <w:color w:val="auto"/>
          <w:kern w:val="21"/>
          <w:sz w:val="32"/>
          <w:szCs w:val="32"/>
          <w:highlight w:val="none"/>
          <w:lang w:val="en-US" w:eastAsia="zh-CN"/>
        </w:rPr>
        <w:t>文登新能源电池产业园</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集中</w:t>
      </w:r>
      <w:r>
        <w:rPr>
          <w:rFonts w:hint="eastAsia" w:ascii="Times New Roman" w:hAnsi="Times New Roman" w:eastAsia="仿宋_GB2312" w:cs="Times New Roman"/>
          <w:color w:val="auto"/>
          <w:kern w:val="21"/>
          <w:sz w:val="32"/>
          <w:szCs w:val="32"/>
          <w:highlight w:val="none"/>
          <w:lang w:val="en-US" w:eastAsia="zh-CN"/>
        </w:rPr>
        <w:t>优势吸引</w:t>
      </w:r>
      <w:r>
        <w:rPr>
          <w:rFonts w:hint="eastAsia" w:ascii="Times New Roman" w:hAnsi="Times New Roman" w:eastAsia="仿宋_GB2312" w:cs="Times New Roman"/>
          <w:color w:val="auto"/>
          <w:kern w:val="21"/>
          <w:sz w:val="32"/>
          <w:szCs w:val="32"/>
          <w:highlight w:val="none"/>
        </w:rPr>
        <w:t>宁德时代、比亚迪等头部企业落户</w:t>
      </w:r>
      <w:r>
        <w:rPr>
          <w:rFonts w:hint="eastAsia" w:ascii="Times New Roman" w:hAnsi="Times New Roman" w:eastAsia="仿宋_GB2312" w:cs="Times New Roman"/>
          <w:color w:val="auto"/>
          <w:kern w:val="21"/>
          <w:sz w:val="32"/>
          <w:szCs w:val="32"/>
          <w:highlight w:val="none"/>
          <w:lang w:val="en-US" w:eastAsia="zh-CN"/>
        </w:rPr>
        <w:t>南海新区</w:t>
      </w:r>
      <w:r>
        <w:rPr>
          <w:rFonts w:hint="eastAsia"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在</w:t>
      </w:r>
      <w:r>
        <w:rPr>
          <w:rFonts w:hint="eastAsia" w:ascii="Times New Roman" w:hAnsi="Times New Roman" w:eastAsia="仿宋_GB2312" w:cs="Times New Roman"/>
          <w:color w:val="auto"/>
          <w:kern w:val="21"/>
          <w:sz w:val="32"/>
          <w:szCs w:val="32"/>
          <w:highlight w:val="none"/>
        </w:rPr>
        <w:t>深耕锂</w:t>
      </w:r>
      <w:r>
        <w:rPr>
          <w:rFonts w:hint="eastAsia" w:ascii="Times New Roman" w:hAnsi="Times New Roman" w:eastAsia="仿宋_GB2312" w:cs="Times New Roman"/>
          <w:color w:val="auto"/>
          <w:kern w:val="21"/>
          <w:sz w:val="32"/>
          <w:szCs w:val="32"/>
          <w:highlight w:val="none"/>
          <w:lang w:val="en-US" w:eastAsia="zh-CN"/>
        </w:rPr>
        <w:t>钠</w:t>
      </w:r>
      <w:r>
        <w:rPr>
          <w:rFonts w:hint="eastAsia" w:ascii="Times New Roman" w:hAnsi="Times New Roman" w:eastAsia="仿宋_GB2312" w:cs="Times New Roman"/>
          <w:color w:val="auto"/>
          <w:kern w:val="21"/>
          <w:sz w:val="32"/>
          <w:szCs w:val="32"/>
          <w:highlight w:val="none"/>
        </w:rPr>
        <w:t>电池细分赛道</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稳固产能领先优势的</w:t>
      </w:r>
      <w:r>
        <w:rPr>
          <w:rFonts w:hint="eastAsia" w:ascii="Times New Roman" w:hAnsi="Times New Roman" w:eastAsia="仿宋_GB2312" w:cs="Times New Roman"/>
          <w:color w:val="auto"/>
          <w:kern w:val="21"/>
          <w:sz w:val="32"/>
          <w:szCs w:val="32"/>
          <w:highlight w:val="none"/>
          <w:lang w:eastAsia="zh-CN"/>
        </w:rPr>
        <w:t>基础上</w:t>
      </w:r>
      <w:r>
        <w:rPr>
          <w:rFonts w:hint="eastAsia"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val="en-US" w:eastAsia="zh-CN"/>
        </w:rPr>
        <w:t>加速向电芯制造、系统集成、回收利用等环节延伸；积极承接固态电池等下一代技术成果转化。大力发展高性能化工合成材料、日用化学品、高端金属材料、先进无机非金属材料等全链条研发生产体系，谋划实施德斯泰功能膜、中铝新材料产业基地等项目，推动产品向终端市场多元布局。（3）医药医美。</w:t>
      </w:r>
      <w:r>
        <w:rPr>
          <w:rFonts w:hint="eastAsia" w:ascii="Times New Roman" w:hAnsi="Times New Roman" w:eastAsia="仿宋_GB2312" w:cs="Times New Roman"/>
          <w:color w:val="auto"/>
          <w:kern w:val="21"/>
          <w:sz w:val="32"/>
          <w:szCs w:val="32"/>
          <w:highlight w:val="none"/>
          <w:lang w:eastAsia="zh-CN"/>
        </w:rPr>
        <w:t>巩固</w:t>
      </w:r>
      <w:r>
        <w:rPr>
          <w:rFonts w:hint="eastAsia" w:ascii="Times New Roman" w:hAnsi="Times New Roman" w:eastAsia="仿宋_GB2312" w:cs="Times New Roman"/>
          <w:color w:val="auto"/>
          <w:kern w:val="21"/>
          <w:sz w:val="32"/>
          <w:szCs w:val="32"/>
          <w:highlight w:val="none"/>
          <w:lang w:val="en-US" w:eastAsia="zh-CN"/>
        </w:rPr>
        <w:t>扩大</w:t>
      </w:r>
      <w:r>
        <w:rPr>
          <w:rFonts w:hint="default" w:ascii="Times New Roman" w:hAnsi="Times New Roman" w:eastAsia="仿宋_GB2312" w:cs="Times New Roman"/>
          <w:color w:val="auto"/>
          <w:kern w:val="21"/>
          <w:sz w:val="32"/>
          <w:szCs w:val="32"/>
          <w:highlight w:val="none"/>
        </w:rPr>
        <w:t>原料药、</w:t>
      </w:r>
      <w:r>
        <w:rPr>
          <w:rFonts w:hint="eastAsia" w:ascii="Times New Roman" w:hAnsi="Times New Roman" w:eastAsia="仿宋_GB2312" w:cs="Times New Roman"/>
          <w:color w:val="auto"/>
          <w:kern w:val="21"/>
          <w:sz w:val="32"/>
          <w:szCs w:val="32"/>
          <w:highlight w:val="none"/>
          <w:lang w:eastAsia="zh-CN"/>
        </w:rPr>
        <w:t>创新药、</w:t>
      </w:r>
      <w:r>
        <w:rPr>
          <w:rFonts w:hint="eastAsia" w:ascii="Times New Roman" w:hAnsi="Times New Roman" w:eastAsia="仿宋_GB2312" w:cs="Times New Roman"/>
          <w:color w:val="auto"/>
          <w:kern w:val="21"/>
          <w:sz w:val="32"/>
          <w:szCs w:val="32"/>
          <w:highlight w:val="none"/>
          <w:lang w:val="en-US" w:eastAsia="zh-CN"/>
        </w:rPr>
        <w:t>仿制药</w:t>
      </w:r>
      <w:r>
        <w:rPr>
          <w:rFonts w:hint="default" w:ascii="Times New Roman" w:hAnsi="Times New Roman" w:eastAsia="仿宋_GB2312" w:cs="Times New Roman"/>
          <w:color w:val="auto"/>
          <w:kern w:val="21"/>
          <w:sz w:val="32"/>
          <w:szCs w:val="32"/>
          <w:highlight w:val="none"/>
        </w:rPr>
        <w:t>等</w:t>
      </w:r>
      <w:r>
        <w:rPr>
          <w:rFonts w:hint="eastAsia" w:ascii="Times New Roman" w:hAnsi="Times New Roman" w:eastAsia="仿宋_GB2312" w:cs="Times New Roman"/>
          <w:color w:val="auto"/>
          <w:kern w:val="21"/>
          <w:sz w:val="32"/>
          <w:szCs w:val="32"/>
          <w:highlight w:val="none"/>
          <w:lang w:eastAsia="zh-CN"/>
        </w:rPr>
        <w:t>核心</w:t>
      </w:r>
      <w:r>
        <w:rPr>
          <w:rFonts w:hint="default" w:ascii="Times New Roman" w:hAnsi="Times New Roman" w:eastAsia="仿宋_GB2312" w:cs="Times New Roman"/>
          <w:color w:val="auto"/>
          <w:kern w:val="21"/>
          <w:sz w:val="32"/>
          <w:szCs w:val="32"/>
          <w:highlight w:val="none"/>
        </w:rPr>
        <w:t>优势，</w:t>
      </w:r>
      <w:r>
        <w:rPr>
          <w:rFonts w:hint="eastAsia" w:ascii="Times New Roman" w:hAnsi="Times New Roman" w:eastAsia="仿宋_GB2312" w:cs="Times New Roman"/>
          <w:color w:val="auto"/>
          <w:kern w:val="21"/>
          <w:sz w:val="32"/>
          <w:szCs w:val="32"/>
          <w:highlight w:val="none"/>
          <w:lang w:val="en-US" w:eastAsia="zh-CN"/>
        </w:rPr>
        <w:t>聚焦</w:t>
      </w:r>
      <w:r>
        <w:rPr>
          <w:rFonts w:hint="default" w:ascii="Times New Roman" w:hAnsi="Times New Roman" w:eastAsia="仿宋_GB2312" w:cs="Times New Roman"/>
          <w:color w:val="auto"/>
          <w:kern w:val="21"/>
          <w:sz w:val="32"/>
          <w:szCs w:val="32"/>
          <w:highlight w:val="none"/>
        </w:rPr>
        <w:t>肿瘤、慢性病、罕见病</w:t>
      </w:r>
      <w:r>
        <w:rPr>
          <w:rFonts w:hint="eastAsia" w:ascii="Times New Roman" w:hAnsi="Times New Roman" w:eastAsia="仿宋_GB2312" w:cs="Times New Roman"/>
          <w:color w:val="auto"/>
          <w:kern w:val="21"/>
          <w:sz w:val="32"/>
          <w:szCs w:val="32"/>
          <w:highlight w:val="none"/>
          <w:lang w:val="en-US" w:eastAsia="zh-CN"/>
        </w:rPr>
        <w:t>等</w:t>
      </w:r>
      <w:r>
        <w:rPr>
          <w:rFonts w:hint="default" w:ascii="Times New Roman" w:hAnsi="Times New Roman" w:eastAsia="仿宋_GB2312" w:cs="Times New Roman"/>
          <w:color w:val="auto"/>
          <w:kern w:val="21"/>
          <w:sz w:val="32"/>
          <w:szCs w:val="32"/>
          <w:highlight w:val="none"/>
        </w:rPr>
        <w:t>赛道，</w:t>
      </w:r>
      <w:r>
        <w:rPr>
          <w:rFonts w:hint="eastAsia" w:ascii="Times New Roman" w:hAnsi="Times New Roman" w:eastAsia="仿宋_GB2312" w:cs="Times New Roman"/>
          <w:color w:val="auto"/>
          <w:kern w:val="21"/>
          <w:sz w:val="32"/>
          <w:szCs w:val="32"/>
          <w:highlight w:val="none"/>
          <w:lang w:eastAsia="zh-CN"/>
        </w:rPr>
        <w:t>引进</w:t>
      </w:r>
      <w:r>
        <w:rPr>
          <w:rFonts w:hint="default" w:ascii="Times New Roman" w:hAnsi="Times New Roman" w:eastAsia="仿宋_GB2312" w:cs="Times New Roman"/>
          <w:color w:val="auto"/>
          <w:kern w:val="21"/>
          <w:sz w:val="32"/>
          <w:szCs w:val="32"/>
          <w:highlight w:val="none"/>
        </w:rPr>
        <w:t>一批拥有靶向技术和特色管线的优质企业，</w:t>
      </w:r>
      <w:r>
        <w:rPr>
          <w:rFonts w:hint="eastAsia" w:ascii="Times New Roman" w:hAnsi="Times New Roman" w:eastAsia="仿宋_GB2312" w:cs="Times New Roman"/>
          <w:color w:val="auto"/>
          <w:kern w:val="21"/>
          <w:sz w:val="32"/>
          <w:szCs w:val="32"/>
          <w:highlight w:val="none"/>
          <w:lang w:eastAsia="zh-CN"/>
        </w:rPr>
        <w:t>丰富产品矩阵，提升市场占有率。深度参与“蓝色药库”计划</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val="en-US" w:eastAsia="zh-CN"/>
        </w:rPr>
        <w:t>推动</w:t>
      </w:r>
      <w:r>
        <w:rPr>
          <w:rFonts w:hint="eastAsia" w:ascii="Times New Roman" w:hAnsi="Times New Roman" w:eastAsia="仿宋_GB2312" w:cs="Times New Roman"/>
          <w:color w:val="auto"/>
          <w:kern w:val="21"/>
          <w:sz w:val="32"/>
          <w:szCs w:val="32"/>
          <w:highlight w:val="none"/>
          <w:lang w:eastAsia="zh-CN"/>
        </w:rPr>
        <w:t>海洋创新药、功能性护肤品研发与成果转化。</w:t>
      </w:r>
      <w:r>
        <w:rPr>
          <w:rFonts w:hint="eastAsia" w:ascii="Times New Roman" w:hAnsi="Times New Roman" w:eastAsia="仿宋_GB2312" w:cs="Times New Roman"/>
          <w:color w:val="auto"/>
          <w:kern w:val="21"/>
          <w:sz w:val="32"/>
          <w:szCs w:val="32"/>
          <w:highlight w:val="none"/>
          <w:lang w:val="en-US" w:eastAsia="zh-CN"/>
        </w:rPr>
        <w:t>以“千人千面”为导向，大力</w:t>
      </w:r>
      <w:r>
        <w:rPr>
          <w:rFonts w:hint="eastAsia" w:ascii="Times New Roman" w:hAnsi="Times New Roman" w:eastAsia="仿宋_GB2312" w:cs="Times New Roman"/>
          <w:color w:val="auto"/>
          <w:kern w:val="21"/>
          <w:sz w:val="32"/>
          <w:szCs w:val="32"/>
          <w:highlight w:val="none"/>
          <w:lang w:eastAsia="zh-CN"/>
        </w:rPr>
        <w:t>发展</w:t>
      </w:r>
      <w:r>
        <w:rPr>
          <w:rFonts w:hint="eastAsia" w:ascii="Times New Roman" w:hAnsi="Times New Roman" w:eastAsia="仿宋_GB2312" w:cs="Times New Roman"/>
          <w:color w:val="auto"/>
          <w:kern w:val="21"/>
          <w:sz w:val="32"/>
          <w:szCs w:val="32"/>
          <w:highlight w:val="none"/>
          <w:lang w:val="en-US" w:eastAsia="zh-CN"/>
        </w:rPr>
        <w:t>定制</w:t>
      </w:r>
      <w:r>
        <w:rPr>
          <w:rFonts w:hint="eastAsia" w:ascii="Times New Roman" w:hAnsi="Times New Roman" w:eastAsia="仿宋_GB2312" w:cs="Times New Roman"/>
          <w:color w:val="auto"/>
          <w:kern w:val="21"/>
          <w:sz w:val="32"/>
          <w:szCs w:val="32"/>
          <w:highlight w:val="none"/>
          <w:lang w:eastAsia="zh-CN"/>
        </w:rPr>
        <w:t>化妆品原料及高分子美容材料，积极引入日韩成熟技术，优化本地医美实体业态，打造区域性“美丽经济”策源地。推动整骨医院院内制剂、手术机器人等技术成果转化上市，拓展中成药、高端医疗器械、仿生健康辅具等产品体系。</w:t>
      </w:r>
      <w:r>
        <w:rPr>
          <w:rFonts w:hint="eastAsia" w:ascii="Times New Roman" w:hAnsi="Times New Roman" w:eastAsia="仿宋_GB2312" w:cs="Times New Roman"/>
          <w:color w:val="auto"/>
          <w:kern w:val="21"/>
          <w:sz w:val="32"/>
          <w:szCs w:val="32"/>
          <w:highlight w:val="none"/>
          <w:lang w:val="en-US" w:eastAsia="zh-CN"/>
        </w:rPr>
        <w:t>（4）电子信息。支持骨干企业技术迭代与市场扩容，进一步提升</w:t>
      </w:r>
      <w:r>
        <w:rPr>
          <w:rFonts w:hint="default" w:ascii="Times New Roman" w:hAnsi="Times New Roman" w:eastAsia="仿宋_GB2312" w:cs="Times New Roman"/>
          <w:color w:val="auto"/>
          <w:kern w:val="21"/>
          <w:sz w:val="32"/>
          <w:szCs w:val="32"/>
          <w:highlight w:val="none"/>
          <w:lang w:val="en-US" w:eastAsia="zh-CN"/>
        </w:rPr>
        <w:t>消费电子、光纤传输</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智慧换电等</w:t>
      </w:r>
      <w:r>
        <w:rPr>
          <w:rFonts w:hint="eastAsia" w:ascii="Times New Roman" w:hAnsi="Times New Roman" w:eastAsia="仿宋_GB2312" w:cs="Times New Roman"/>
          <w:color w:val="auto"/>
          <w:kern w:val="21"/>
          <w:sz w:val="32"/>
          <w:szCs w:val="32"/>
          <w:highlight w:val="none"/>
          <w:lang w:val="en-US" w:eastAsia="zh-CN"/>
        </w:rPr>
        <w:t>产业集聚效应</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引导</w:t>
      </w:r>
      <w:r>
        <w:rPr>
          <w:rFonts w:hint="default" w:ascii="Times New Roman" w:hAnsi="Times New Roman" w:eastAsia="仿宋_GB2312" w:cs="Times New Roman"/>
          <w:color w:val="auto"/>
          <w:kern w:val="21"/>
          <w:sz w:val="32"/>
          <w:szCs w:val="32"/>
          <w:highlight w:val="none"/>
          <w:lang w:val="en-US" w:eastAsia="zh-CN"/>
        </w:rPr>
        <w:t>超高像素摄像头</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光学镜头等优势产品向工业检测、车载视觉</w:t>
      </w:r>
      <w:r>
        <w:rPr>
          <w:rFonts w:hint="eastAsia" w:ascii="Times New Roman" w:hAnsi="Times New Roman" w:eastAsia="仿宋_GB2312" w:cs="Times New Roman"/>
          <w:color w:val="auto"/>
          <w:kern w:val="21"/>
          <w:sz w:val="32"/>
          <w:szCs w:val="32"/>
          <w:highlight w:val="none"/>
          <w:lang w:val="en-US" w:eastAsia="zh-CN"/>
        </w:rPr>
        <w:t>、智能穿戴</w:t>
      </w:r>
      <w:r>
        <w:rPr>
          <w:rFonts w:hint="default" w:ascii="Times New Roman" w:hAnsi="Times New Roman" w:eastAsia="仿宋_GB2312" w:cs="Times New Roman"/>
          <w:color w:val="auto"/>
          <w:kern w:val="21"/>
          <w:sz w:val="32"/>
          <w:szCs w:val="32"/>
          <w:highlight w:val="none"/>
          <w:lang w:val="en-US" w:eastAsia="zh-CN"/>
        </w:rPr>
        <w:t>等高端整机</w:t>
      </w:r>
      <w:r>
        <w:rPr>
          <w:rFonts w:hint="eastAsia" w:ascii="Times New Roman" w:hAnsi="Times New Roman" w:eastAsia="仿宋_GB2312" w:cs="Times New Roman"/>
          <w:color w:val="auto"/>
          <w:kern w:val="21"/>
          <w:sz w:val="32"/>
          <w:szCs w:val="32"/>
          <w:highlight w:val="none"/>
          <w:lang w:val="en-US" w:eastAsia="zh-CN"/>
        </w:rPr>
        <w:t>领域延伸</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积极开拓激光雷达光学部件、6G通信前端模块、新型显示器件、打印机配件等高附加值市场。加快布局高功率激光器、XR设备等前沿领域，实现关键技术突破和产品规模化应用。</w:t>
      </w:r>
    </w:p>
    <w:p w14:paraId="65E4438D">
      <w:pPr>
        <w:bidi w:val="0"/>
        <w:spacing w:line="560" w:lineRule="exact"/>
        <w:ind w:firstLine="640" w:firstLineChars="200"/>
        <w:textAlignment w:val="bottom"/>
        <w:rPr>
          <w:rFonts w:ascii="Times New Roman" w:hAnsi="Times New Roman" w:eastAsia="仿宋_GB2312" w:cs="Times New Roman"/>
          <w:color w:val="auto"/>
          <w:kern w:val="21"/>
          <w:sz w:val="32"/>
          <w:szCs w:val="32"/>
          <w:highlight w:val="none"/>
        </w:rPr>
      </w:pPr>
      <w:r>
        <w:rPr>
          <w:rFonts w:hint="eastAsia" w:ascii="Times New Roman" w:hAnsi="Times New Roman" w:eastAsia="楷体_GB2312" w:cs="Times New Roman"/>
          <w:b w:val="0"/>
          <w:bCs w:val="0"/>
          <w:color w:val="auto"/>
          <w:kern w:val="21"/>
          <w:sz w:val="32"/>
          <w:szCs w:val="32"/>
          <w:highlight w:val="none"/>
          <w:lang w:val="en-US" w:eastAsia="zh-CN"/>
        </w:rPr>
        <w:t>科学布局未来产业新赛道</w:t>
      </w:r>
      <w:r>
        <w:rPr>
          <w:rFonts w:hint="default" w:ascii="Times New Roman" w:hAnsi="Times New Roman" w:eastAsia="楷体_GB2312" w:cs="Times New Roman"/>
          <w:b w:val="0"/>
          <w:bCs w:val="0"/>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坚持因地制宜，依托区域在精密加工、功能材料、伺服电机等领域形成的产业基础，引导企业向未来制造、未来信息、未来能源等关键配套环节转型，</w:t>
      </w:r>
      <w:r>
        <w:rPr>
          <w:rFonts w:hint="default" w:ascii="Times New Roman" w:hAnsi="Times New Roman" w:eastAsia="仿宋_GB2312" w:cs="Times New Roman"/>
          <w:color w:val="auto"/>
          <w:kern w:val="21"/>
          <w:sz w:val="32"/>
          <w:szCs w:val="32"/>
          <w:highlight w:val="none"/>
          <w:lang w:val="en-US" w:eastAsia="zh-CN"/>
        </w:rPr>
        <w:t>力争在</w:t>
      </w:r>
      <w:r>
        <w:rPr>
          <w:rFonts w:hint="eastAsia" w:ascii="Times New Roman" w:hAnsi="Times New Roman" w:eastAsia="仿宋_GB2312" w:cs="Times New Roman"/>
          <w:color w:val="auto"/>
          <w:kern w:val="21"/>
          <w:sz w:val="32"/>
          <w:szCs w:val="32"/>
          <w:highlight w:val="none"/>
          <w:lang w:val="en-US" w:eastAsia="zh-CN"/>
        </w:rPr>
        <w:t>细分</w:t>
      </w:r>
      <w:r>
        <w:rPr>
          <w:rFonts w:hint="default" w:ascii="Times New Roman" w:hAnsi="Times New Roman" w:eastAsia="仿宋_GB2312" w:cs="Times New Roman"/>
          <w:color w:val="auto"/>
          <w:kern w:val="21"/>
          <w:sz w:val="32"/>
          <w:szCs w:val="32"/>
          <w:highlight w:val="none"/>
          <w:lang w:val="en-US" w:eastAsia="zh-CN"/>
        </w:rPr>
        <w:t>赛道</w:t>
      </w:r>
      <w:r>
        <w:rPr>
          <w:rFonts w:hint="eastAsia" w:ascii="Times New Roman" w:hAnsi="Times New Roman" w:eastAsia="仿宋_GB2312" w:cs="Times New Roman"/>
          <w:color w:val="auto"/>
          <w:kern w:val="21"/>
          <w:sz w:val="32"/>
          <w:szCs w:val="32"/>
          <w:highlight w:val="none"/>
          <w:lang w:val="en-US" w:eastAsia="zh-CN"/>
        </w:rPr>
        <w:t>打造差异化</w:t>
      </w:r>
      <w:r>
        <w:rPr>
          <w:rFonts w:hint="default" w:ascii="Times New Roman" w:hAnsi="Times New Roman" w:eastAsia="仿宋_GB2312" w:cs="Times New Roman"/>
          <w:color w:val="auto"/>
          <w:kern w:val="21"/>
          <w:sz w:val="32"/>
          <w:szCs w:val="32"/>
          <w:highlight w:val="none"/>
          <w:lang w:val="en-US" w:eastAsia="zh-CN"/>
        </w:rPr>
        <w:t>承接优势</w:t>
      </w:r>
      <w:r>
        <w:rPr>
          <w:rFonts w:hint="eastAsia" w:ascii="Times New Roman" w:hAnsi="Times New Roman" w:eastAsia="仿宋_GB2312" w:cs="Times New Roman"/>
          <w:color w:val="auto"/>
          <w:kern w:val="21"/>
          <w:sz w:val="32"/>
          <w:szCs w:val="32"/>
          <w:highlight w:val="none"/>
          <w:lang w:val="en-US" w:eastAsia="zh-CN"/>
        </w:rPr>
        <w:t>。重点聚焦算力、低空经济、具身智能等方向加快突破。（1）算力。积极融入全省算力总体布局，谋划落地星能网络绿色人工智能算力中心项目，发展以大机曲轴等为核心部件的专用发电装备，强化算电协同，推动算存一体、算网融合发展。（2）低空经济。积极承接无人机与eVTOL机体结构件、航电系统、地面设备等配套制造项目，支持通用机场和低空飞行营地建设，培育观光飞行、短途运输、智慧农业、应急救援</w:t>
      </w:r>
      <w:r>
        <w:rPr>
          <w:rFonts w:hint="default" w:ascii="Times New Roman" w:hAnsi="Times New Roman" w:eastAsia="仿宋_GB2312" w:cs="Times New Roman"/>
          <w:color w:val="auto"/>
          <w:kern w:val="21"/>
          <w:sz w:val="32"/>
          <w:szCs w:val="32"/>
          <w:highlight w:val="none"/>
        </w:rPr>
        <w:t>等</w:t>
      </w:r>
      <w:r>
        <w:rPr>
          <w:rFonts w:hint="eastAsia" w:ascii="Times New Roman" w:hAnsi="Times New Roman" w:eastAsia="仿宋_GB2312" w:cs="Times New Roman"/>
          <w:color w:val="auto"/>
          <w:kern w:val="21"/>
          <w:sz w:val="32"/>
          <w:szCs w:val="32"/>
          <w:highlight w:val="none"/>
          <w:lang w:eastAsia="zh-CN"/>
        </w:rPr>
        <w:t>应用</w:t>
      </w:r>
      <w:r>
        <w:rPr>
          <w:rFonts w:hint="default" w:ascii="Times New Roman" w:hAnsi="Times New Roman" w:eastAsia="仿宋_GB2312" w:cs="Times New Roman"/>
          <w:color w:val="auto"/>
          <w:kern w:val="21"/>
          <w:sz w:val="32"/>
          <w:szCs w:val="32"/>
          <w:highlight w:val="none"/>
        </w:rPr>
        <w:t>场景</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（3）具身智能。重点攻关高扭矩密度电机、精密减速器及专用加工机床等智能机器人核心硬件，拓展仿生拉压体机器人等颠覆性技术成果应用，力争在产品精度、可靠性、一致性上占据领先地位。</w:t>
      </w:r>
      <w:r>
        <w:rPr>
          <w:rFonts w:hint="eastAsia" w:ascii="Times New Roman" w:hAnsi="Times New Roman" w:eastAsia="仿宋_GB2312" w:cs="Times New Roman"/>
          <w:color w:val="auto"/>
          <w:kern w:val="21"/>
          <w:sz w:val="32"/>
          <w:szCs w:val="32"/>
          <w:highlight w:val="none"/>
          <w:lang w:eastAsia="zh-CN"/>
        </w:rPr>
        <w:t>跟踪预研空天深海、氢能等领域技术动态</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推动航空航天专用高端装备及复合材料、激光器、</w:t>
      </w:r>
      <w:r>
        <w:rPr>
          <w:rFonts w:hint="default" w:ascii="Times New Roman" w:hAnsi="Times New Roman" w:eastAsia="仿宋_GB2312" w:cs="Times New Roman"/>
          <w:color w:val="auto"/>
          <w:kern w:val="21"/>
          <w:sz w:val="32"/>
          <w:szCs w:val="32"/>
          <w:highlight w:val="none"/>
          <w:lang w:val="en-US" w:eastAsia="zh-CN"/>
        </w:rPr>
        <w:t>电磁增压泵等</w:t>
      </w:r>
      <w:r>
        <w:rPr>
          <w:rFonts w:hint="eastAsia" w:ascii="Times New Roman" w:hAnsi="Times New Roman" w:eastAsia="仿宋_GB2312" w:cs="Times New Roman"/>
          <w:color w:val="auto"/>
          <w:kern w:val="21"/>
          <w:sz w:val="32"/>
          <w:szCs w:val="32"/>
          <w:highlight w:val="none"/>
          <w:lang w:val="en-US" w:eastAsia="zh-CN"/>
        </w:rPr>
        <w:t>标志性成果规模化量产</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建立未来产业投入增长和风险分担机制，切实打通技术策源到产业转化的关键路径</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确保在新一轮产业变革中抢占先机、赢得主动</w:t>
      </w:r>
      <w:r>
        <w:rPr>
          <w:rFonts w:hint="default" w:ascii="Times New Roman" w:hAnsi="Times New Roman" w:eastAsia="仿宋_GB2312" w:cs="Times New Roman"/>
          <w:color w:val="auto"/>
          <w:kern w:val="21"/>
          <w:sz w:val="32"/>
          <w:szCs w:val="32"/>
          <w:highlight w:val="none"/>
          <w:lang w:val="en-US" w:eastAsia="zh-CN"/>
        </w:rPr>
        <w:t>。</w:t>
      </w:r>
    </w:p>
    <w:p w14:paraId="0C91744D">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bookmarkStart w:id="24" w:name="_Toc19464"/>
      <w:bookmarkStart w:id="25" w:name="_Toc1870"/>
      <w:bookmarkStart w:id="26" w:name="_Toc3211"/>
    </w:p>
    <w:p w14:paraId="471731A9">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7" w:name="_Toc5752"/>
      <w:r>
        <w:rPr>
          <w:rFonts w:hint="default" w:ascii="Times New Roman" w:hAnsi="Times New Roman" w:eastAsia="黑体" w:cs="Times New Roman"/>
          <w:color w:val="auto"/>
          <w:kern w:val="21"/>
          <w:sz w:val="32"/>
          <w:szCs w:val="32"/>
          <w:highlight w:val="none"/>
          <w:lang w:val="en-US" w:eastAsia="zh-CN" w:bidi="ar-SA"/>
        </w:rPr>
        <w:t xml:space="preserve">第二节  </w:t>
      </w:r>
      <w:bookmarkEnd w:id="24"/>
      <w:bookmarkEnd w:id="25"/>
      <w:r>
        <w:rPr>
          <w:rFonts w:hint="default" w:ascii="Times New Roman" w:hAnsi="Times New Roman" w:eastAsia="黑体" w:cs="Times New Roman"/>
          <w:color w:val="auto"/>
          <w:kern w:val="21"/>
          <w:sz w:val="32"/>
          <w:szCs w:val="32"/>
          <w:highlight w:val="none"/>
          <w:lang w:val="en-US" w:eastAsia="zh-CN" w:bidi="ar-SA"/>
        </w:rPr>
        <w:t>促进服务业</w:t>
      </w:r>
      <w:r>
        <w:rPr>
          <w:rFonts w:hint="eastAsia" w:ascii="Times New Roman" w:hAnsi="Times New Roman" w:eastAsia="黑体" w:cs="Times New Roman"/>
          <w:color w:val="auto"/>
          <w:kern w:val="21"/>
          <w:sz w:val="32"/>
          <w:szCs w:val="32"/>
          <w:highlight w:val="none"/>
          <w:lang w:val="en-US" w:eastAsia="zh-CN" w:bidi="ar-SA"/>
        </w:rPr>
        <w:t>提质</w:t>
      </w:r>
      <w:r>
        <w:rPr>
          <w:rFonts w:hint="default" w:ascii="Times New Roman" w:hAnsi="Times New Roman" w:eastAsia="黑体" w:cs="Times New Roman"/>
          <w:color w:val="auto"/>
          <w:kern w:val="21"/>
          <w:sz w:val="32"/>
          <w:szCs w:val="32"/>
          <w:highlight w:val="none"/>
          <w:lang w:val="en-US" w:eastAsia="zh-CN" w:bidi="ar-SA"/>
        </w:rPr>
        <w:t>发展</w:t>
      </w:r>
      <w:bookmarkEnd w:id="26"/>
      <w:bookmarkEnd w:id="27"/>
    </w:p>
    <w:p w14:paraId="224FF0A3">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212FD6DD">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eastAsia="zh-CN"/>
        </w:rPr>
      </w:pPr>
      <w:r>
        <w:rPr>
          <w:rFonts w:hint="default" w:ascii="Times New Roman" w:hAnsi="Times New Roman" w:eastAsia="仿宋_GB2312" w:cs="Times New Roman"/>
          <w:color w:val="auto"/>
          <w:kern w:val="21"/>
          <w:sz w:val="32"/>
          <w:szCs w:val="32"/>
          <w:highlight w:val="none"/>
        </w:rPr>
        <w:t>牢固树立</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像抓工业一样抓服务业</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工作理念，实施服务业扩能提质行动，</w:t>
      </w:r>
      <w:r>
        <w:rPr>
          <w:rFonts w:hint="eastAsia" w:ascii="Times New Roman" w:hAnsi="Times New Roman" w:eastAsia="仿宋_GB2312" w:cs="Times New Roman"/>
          <w:color w:val="auto"/>
          <w:kern w:val="21"/>
          <w:sz w:val="32"/>
          <w:szCs w:val="32"/>
          <w:highlight w:val="none"/>
          <w:lang w:eastAsia="zh-CN"/>
        </w:rPr>
        <w:t>建立</w:t>
      </w:r>
      <w:r>
        <w:rPr>
          <w:rFonts w:hint="eastAsia" w:ascii="Times New Roman" w:hAnsi="Times New Roman" w:eastAsia="仿宋_GB2312" w:cs="Times New Roman"/>
          <w:color w:val="auto"/>
          <w:kern w:val="21"/>
          <w:sz w:val="32"/>
          <w:szCs w:val="32"/>
          <w:highlight w:val="none"/>
          <w:lang w:val="en-US" w:eastAsia="zh-CN"/>
        </w:rPr>
        <w:t>健全</w:t>
      </w:r>
      <w:r>
        <w:rPr>
          <w:rFonts w:hint="eastAsia" w:ascii="Times New Roman" w:hAnsi="Times New Roman" w:eastAsia="仿宋_GB2312" w:cs="Times New Roman"/>
          <w:color w:val="auto"/>
          <w:kern w:val="21"/>
          <w:sz w:val="32"/>
          <w:szCs w:val="32"/>
          <w:highlight w:val="none"/>
          <w:lang w:eastAsia="zh-CN"/>
        </w:rPr>
        <w:t>服务业“链长制”工作机制</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推动康养和文旅产业融合发展</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提升服务业对经济增长的贡献度</w:t>
      </w:r>
      <w:r>
        <w:rPr>
          <w:rFonts w:hint="default" w:ascii="Times New Roman" w:hAnsi="Times New Roman" w:eastAsia="仿宋_GB2312" w:cs="Times New Roman"/>
          <w:color w:val="auto"/>
          <w:kern w:val="21"/>
          <w:sz w:val="32"/>
          <w:szCs w:val="32"/>
          <w:highlight w:val="none"/>
          <w:lang w:eastAsia="zh-CN"/>
        </w:rPr>
        <w:t>。</w:t>
      </w:r>
    </w:p>
    <w:p w14:paraId="3A8ED35C">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rPr>
      </w:pPr>
      <w:r>
        <w:rPr>
          <w:rStyle w:val="27"/>
          <w:rFonts w:hint="default" w:ascii="Times New Roman" w:hAnsi="Times New Roman" w:cs="Times New Roman"/>
          <w:b w:val="0"/>
          <w:bCs w:val="0"/>
          <w:color w:val="auto"/>
          <w:highlight w:val="none"/>
        </w:rPr>
        <w:t>打造</w:t>
      </w:r>
      <w:r>
        <w:rPr>
          <w:rStyle w:val="27"/>
          <w:rFonts w:hint="eastAsia" w:ascii="Times New Roman" w:hAnsi="Times New Roman" w:cs="Times New Roman"/>
          <w:b w:val="0"/>
          <w:bCs w:val="0"/>
          <w:color w:val="auto"/>
          <w:highlight w:val="none"/>
          <w:lang w:val="en-US"/>
        </w:rPr>
        <w:t>北方</w:t>
      </w:r>
      <w:r>
        <w:rPr>
          <w:rStyle w:val="27"/>
          <w:rFonts w:hint="default" w:ascii="Times New Roman" w:hAnsi="Times New Roman" w:cs="Times New Roman"/>
          <w:b w:val="0"/>
          <w:bCs w:val="0"/>
          <w:color w:val="auto"/>
          <w:highlight w:val="none"/>
        </w:rPr>
        <w:t>康养</w:t>
      </w:r>
      <w:r>
        <w:rPr>
          <w:rStyle w:val="27"/>
          <w:rFonts w:hint="eastAsia" w:ascii="Times New Roman" w:hAnsi="Times New Roman" w:cs="Times New Roman"/>
          <w:b w:val="0"/>
          <w:bCs w:val="0"/>
          <w:color w:val="auto"/>
          <w:highlight w:val="none"/>
          <w:lang w:val="en-US"/>
        </w:rPr>
        <w:t>文旅沉浸式体验</w:t>
      </w:r>
      <w:r>
        <w:rPr>
          <w:rStyle w:val="27"/>
          <w:rFonts w:hint="default" w:ascii="Times New Roman" w:hAnsi="Times New Roman" w:cs="Times New Roman"/>
          <w:b w:val="0"/>
          <w:bCs w:val="0"/>
          <w:color w:val="auto"/>
          <w:highlight w:val="none"/>
        </w:rPr>
        <w:t>目的地。</w:t>
      </w:r>
      <w:r>
        <w:rPr>
          <w:rFonts w:hint="eastAsia" w:ascii="Times New Roman" w:hAnsi="Times New Roman" w:eastAsia="仿宋_GB2312" w:cs="Times New Roman"/>
          <w:color w:val="auto"/>
          <w:kern w:val="21"/>
          <w:sz w:val="32"/>
          <w:szCs w:val="32"/>
          <w:highlight w:val="none"/>
        </w:rPr>
        <w:t>突出</w:t>
      </w:r>
      <w:r>
        <w:rPr>
          <w:rFonts w:hint="eastAsia" w:ascii="Times New Roman" w:hAnsi="Times New Roman" w:eastAsia="仿宋_GB2312" w:cs="Times New Roman"/>
          <w:color w:val="auto"/>
          <w:kern w:val="21"/>
          <w:sz w:val="32"/>
          <w:szCs w:val="32"/>
          <w:highlight w:val="none"/>
          <w:lang w:val="en-US" w:eastAsia="zh-CN"/>
        </w:rPr>
        <w:t>全龄宜养、</w:t>
      </w:r>
      <w:r>
        <w:rPr>
          <w:rFonts w:hint="eastAsia" w:ascii="Times New Roman" w:hAnsi="Times New Roman" w:eastAsia="仿宋_GB2312" w:cs="Times New Roman"/>
          <w:color w:val="auto"/>
          <w:kern w:val="21"/>
          <w:sz w:val="32"/>
          <w:szCs w:val="32"/>
          <w:highlight w:val="none"/>
        </w:rPr>
        <w:t>全时消费、全业融合、全域串联，深度整合</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山、海、泉、文、体</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资源，建设山境栖心、滨海悦动、温泉疗愈、文化寻脉、活力跃界等</w:t>
      </w:r>
      <w:r>
        <w:rPr>
          <w:rFonts w:hint="eastAsia" w:ascii="Times New Roman" w:hAnsi="Times New Roman" w:eastAsia="仿宋_GB2312" w:cs="Times New Roman"/>
          <w:color w:val="auto"/>
          <w:kern w:val="21"/>
          <w:sz w:val="32"/>
          <w:szCs w:val="32"/>
          <w:highlight w:val="none"/>
          <w:lang w:val="en-US" w:eastAsia="zh-CN"/>
        </w:rPr>
        <w:t>旅游</w:t>
      </w:r>
      <w:r>
        <w:rPr>
          <w:rFonts w:hint="eastAsia" w:ascii="Times New Roman" w:hAnsi="Times New Roman" w:eastAsia="仿宋_GB2312" w:cs="Times New Roman"/>
          <w:color w:val="auto"/>
          <w:kern w:val="21"/>
          <w:sz w:val="32"/>
          <w:szCs w:val="32"/>
          <w:highlight w:val="none"/>
        </w:rPr>
        <w:t>板块，</w:t>
      </w:r>
      <w:r>
        <w:rPr>
          <w:rFonts w:hint="default" w:ascii="Times New Roman" w:hAnsi="Times New Roman" w:eastAsia="仿宋_GB2312" w:cs="Times New Roman"/>
          <w:color w:val="auto"/>
          <w:kern w:val="21"/>
          <w:sz w:val="32"/>
          <w:szCs w:val="32"/>
          <w:highlight w:val="none"/>
          <w:lang w:eastAsia="zh-CN"/>
        </w:rPr>
        <w:t>主动融入</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千里山海</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自驾旅游体系，形成</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一程多站、主题</w:t>
      </w:r>
      <w:r>
        <w:rPr>
          <w:rFonts w:hint="eastAsia" w:ascii="Times New Roman" w:hAnsi="Times New Roman" w:eastAsia="仿宋_GB2312" w:cs="Times New Roman"/>
          <w:color w:val="auto"/>
          <w:kern w:val="21"/>
          <w:sz w:val="32"/>
          <w:szCs w:val="32"/>
          <w:highlight w:val="none"/>
          <w:lang w:eastAsia="zh-CN"/>
        </w:rPr>
        <w:t>多样”</w:t>
      </w:r>
      <w:r>
        <w:rPr>
          <w:rFonts w:hint="default" w:ascii="Times New Roman" w:hAnsi="Times New Roman" w:eastAsia="仿宋_GB2312" w:cs="Times New Roman"/>
          <w:color w:val="auto"/>
          <w:kern w:val="21"/>
          <w:sz w:val="32"/>
          <w:szCs w:val="32"/>
          <w:highlight w:val="none"/>
          <w:lang w:eastAsia="zh-CN"/>
        </w:rPr>
        <w:t>精品旅游线路</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叫响“诗意山海·天福文登”旅游品牌。</w:t>
      </w:r>
      <w:r>
        <w:rPr>
          <w:rFonts w:hint="eastAsia" w:ascii="Times New Roman" w:hAnsi="Times New Roman" w:eastAsia="仿宋_GB2312" w:cs="Times New Roman"/>
          <w:color w:val="auto"/>
          <w:kern w:val="21"/>
          <w:sz w:val="32"/>
          <w:szCs w:val="32"/>
          <w:highlight w:val="none"/>
        </w:rPr>
        <w:t>山境栖心</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引入头部</w:t>
      </w:r>
      <w:r>
        <w:rPr>
          <w:rFonts w:hint="eastAsia" w:ascii="Times New Roman" w:hAnsi="Times New Roman" w:eastAsia="仿宋_GB2312" w:cs="Times New Roman"/>
          <w:color w:val="auto"/>
          <w:kern w:val="21"/>
          <w:sz w:val="32"/>
          <w:szCs w:val="32"/>
          <w:highlight w:val="none"/>
          <w:lang w:val="en-US" w:eastAsia="zh-CN"/>
        </w:rPr>
        <w:t>运营</w:t>
      </w:r>
      <w:r>
        <w:rPr>
          <w:rFonts w:hint="eastAsia" w:ascii="Times New Roman" w:hAnsi="Times New Roman" w:eastAsia="仿宋_GB2312" w:cs="Times New Roman"/>
          <w:color w:val="auto"/>
          <w:kern w:val="21"/>
          <w:sz w:val="32"/>
          <w:szCs w:val="32"/>
          <w:highlight w:val="none"/>
          <w:lang w:eastAsia="zh-CN"/>
        </w:rPr>
        <w:t>机构</w:t>
      </w:r>
      <w:r>
        <w:rPr>
          <w:rFonts w:hint="default" w:ascii="Times New Roman" w:hAnsi="Times New Roman" w:eastAsia="仿宋_GB2312" w:cs="Times New Roman"/>
          <w:color w:val="auto"/>
          <w:kern w:val="21"/>
          <w:sz w:val="32"/>
          <w:szCs w:val="32"/>
          <w:highlight w:val="none"/>
        </w:rPr>
        <w:t>，系统推进昆嵛山、圣经山保护性开发</w:t>
      </w:r>
      <w:r>
        <w:rPr>
          <w:rFonts w:hint="default" w:ascii="Times New Roman" w:hAnsi="Times New Roman" w:eastAsia="仿宋_GB2312" w:cs="Times New Roman"/>
          <w:color w:val="auto"/>
          <w:kern w:val="21"/>
          <w:sz w:val="32"/>
          <w:szCs w:val="32"/>
          <w:highlight w:val="none"/>
          <w:lang w:val="en-US" w:eastAsia="zh-CN"/>
        </w:rPr>
        <w:t>与改造提升</w:t>
      </w:r>
      <w:r>
        <w:rPr>
          <w:rFonts w:hint="default" w:ascii="Times New Roman" w:hAnsi="Times New Roman" w:eastAsia="仿宋_GB2312" w:cs="Times New Roman"/>
          <w:color w:val="auto"/>
          <w:kern w:val="21"/>
          <w:sz w:val="32"/>
          <w:szCs w:val="32"/>
          <w:highlight w:val="none"/>
        </w:rPr>
        <w:t>，打造集冰雪娱乐、</w:t>
      </w:r>
      <w:r>
        <w:rPr>
          <w:rFonts w:hint="eastAsia" w:ascii="Times New Roman" w:hAnsi="Times New Roman" w:eastAsia="仿宋_GB2312" w:cs="Times New Roman"/>
          <w:color w:val="auto"/>
          <w:kern w:val="21"/>
          <w:sz w:val="32"/>
          <w:szCs w:val="32"/>
          <w:highlight w:val="none"/>
          <w:lang w:eastAsia="zh-CN"/>
        </w:rPr>
        <w:t>道法</w:t>
      </w:r>
      <w:r>
        <w:rPr>
          <w:rFonts w:hint="default" w:ascii="Times New Roman" w:hAnsi="Times New Roman" w:eastAsia="仿宋_GB2312" w:cs="Times New Roman"/>
          <w:color w:val="auto"/>
          <w:kern w:val="21"/>
          <w:sz w:val="32"/>
          <w:szCs w:val="32"/>
          <w:highlight w:val="none"/>
        </w:rPr>
        <w:t>养</w:t>
      </w:r>
      <w:r>
        <w:rPr>
          <w:rFonts w:hint="eastAsia" w:ascii="Times New Roman" w:hAnsi="Times New Roman" w:eastAsia="仿宋_GB2312" w:cs="Times New Roman"/>
          <w:color w:val="auto"/>
          <w:kern w:val="21"/>
          <w:sz w:val="32"/>
          <w:szCs w:val="32"/>
          <w:highlight w:val="none"/>
          <w:lang w:val="en-US" w:eastAsia="zh-CN"/>
        </w:rPr>
        <w:t>生、山地漫游</w:t>
      </w:r>
      <w:r>
        <w:rPr>
          <w:rFonts w:hint="default" w:ascii="Times New Roman" w:hAnsi="Times New Roman" w:eastAsia="仿宋_GB2312" w:cs="Times New Roman"/>
          <w:color w:val="auto"/>
          <w:kern w:val="21"/>
          <w:sz w:val="32"/>
          <w:szCs w:val="32"/>
          <w:highlight w:val="none"/>
        </w:rPr>
        <w:t>于一体的灵气栖息地。</w:t>
      </w:r>
      <w:r>
        <w:rPr>
          <w:rFonts w:hint="eastAsia" w:ascii="Times New Roman" w:hAnsi="Times New Roman" w:eastAsia="仿宋_GB2312" w:cs="Times New Roman"/>
          <w:color w:val="auto"/>
          <w:kern w:val="21"/>
          <w:sz w:val="32"/>
          <w:szCs w:val="32"/>
          <w:highlight w:val="none"/>
        </w:rPr>
        <w:t>滨海悦动</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依托南海“红海滩”、湿地公园等独特生态及海域资源，策划爆款视觉活动与网红地标，大力发展休闲海</w:t>
      </w:r>
      <w:r>
        <w:rPr>
          <w:rFonts w:hint="default" w:ascii="Times New Roman" w:hAnsi="Times New Roman" w:eastAsia="仿宋_GB2312" w:cs="Times New Roman"/>
          <w:color w:val="auto"/>
          <w:kern w:val="21"/>
          <w:sz w:val="32"/>
          <w:szCs w:val="32"/>
          <w:highlight w:val="none"/>
          <w:lang w:eastAsia="zh-CN"/>
        </w:rPr>
        <w:t>钓、</w:t>
      </w:r>
      <w:r>
        <w:rPr>
          <w:rFonts w:hint="eastAsia" w:ascii="Times New Roman" w:hAnsi="Times New Roman" w:eastAsia="仿宋_GB2312" w:cs="Times New Roman"/>
          <w:color w:val="auto"/>
          <w:kern w:val="21"/>
          <w:sz w:val="32"/>
          <w:szCs w:val="32"/>
          <w:highlight w:val="none"/>
          <w:lang w:val="en-US" w:eastAsia="zh-CN"/>
        </w:rPr>
        <w:t>精致露营等潮流业态</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val="en-US" w:eastAsia="zh-CN"/>
        </w:rPr>
        <w:t>创新</w:t>
      </w:r>
      <w:r>
        <w:rPr>
          <w:rFonts w:hint="eastAsia" w:ascii="Times New Roman" w:hAnsi="Times New Roman" w:eastAsia="仿宋_GB2312" w:cs="Times New Roman"/>
          <w:color w:val="auto"/>
          <w:kern w:val="21"/>
          <w:sz w:val="32"/>
          <w:szCs w:val="32"/>
          <w:highlight w:val="none"/>
          <w:lang w:eastAsia="zh-CN"/>
        </w:rPr>
        <w:t>避暑</w:t>
      </w:r>
      <w:r>
        <w:rPr>
          <w:rFonts w:hint="default" w:ascii="Times New Roman" w:hAnsi="Times New Roman" w:eastAsia="仿宋_GB2312" w:cs="Times New Roman"/>
          <w:color w:val="auto"/>
          <w:kern w:val="21"/>
          <w:sz w:val="32"/>
          <w:szCs w:val="32"/>
          <w:highlight w:val="none"/>
          <w:lang w:eastAsia="zh-CN"/>
        </w:rPr>
        <w:t>旅居新模式，推动</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冬住海南、夏居南海</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品牌化发展。</w:t>
      </w:r>
      <w:r>
        <w:rPr>
          <w:rFonts w:hint="eastAsia" w:ascii="Times New Roman" w:hAnsi="Times New Roman" w:eastAsia="仿宋_GB2312" w:cs="Times New Roman"/>
          <w:color w:val="auto"/>
          <w:kern w:val="21"/>
          <w:sz w:val="32"/>
          <w:szCs w:val="32"/>
          <w:highlight w:val="none"/>
        </w:rPr>
        <w:t>温泉疗愈</w:t>
      </w:r>
      <w:r>
        <w:rPr>
          <w:rFonts w:hint="eastAsia" w:ascii="Times New Roman" w:hAnsi="Times New Roman" w:eastAsia="仿宋_GB2312" w:cs="Times New Roman"/>
          <w:color w:val="auto"/>
          <w:kern w:val="21"/>
          <w:sz w:val="32"/>
          <w:szCs w:val="32"/>
          <w:highlight w:val="none"/>
          <w:lang w:eastAsia="zh-CN"/>
        </w:rPr>
        <w:t>，依据水温差异与疗效特点，精准定位细分人群，推动天沐、汤泊等龙头景区场景化升级，</w:t>
      </w:r>
      <w:r>
        <w:rPr>
          <w:rFonts w:hint="default" w:ascii="Times New Roman" w:hAnsi="Times New Roman" w:eastAsia="仿宋_GB2312" w:cs="Times New Roman"/>
          <w:color w:val="auto"/>
          <w:kern w:val="21"/>
          <w:sz w:val="32"/>
          <w:szCs w:val="32"/>
          <w:highlight w:val="none"/>
          <w:lang w:eastAsia="zh-CN"/>
        </w:rPr>
        <w:t>加快呼雷汤</w:t>
      </w:r>
      <w:r>
        <w:rPr>
          <w:rFonts w:hint="eastAsia" w:ascii="Times New Roman" w:hAnsi="Times New Roman" w:eastAsia="仿宋_GB2312" w:cs="Times New Roman"/>
          <w:color w:val="auto"/>
          <w:kern w:val="21"/>
          <w:sz w:val="32"/>
          <w:szCs w:val="32"/>
          <w:highlight w:val="none"/>
          <w:lang w:eastAsia="zh-CN"/>
        </w:rPr>
        <w:t>、七里汤、</w:t>
      </w:r>
      <w:r>
        <w:rPr>
          <w:rFonts w:hint="eastAsia" w:ascii="Times New Roman" w:hAnsi="Times New Roman" w:eastAsia="仿宋_GB2312" w:cs="Times New Roman"/>
          <w:color w:val="auto"/>
          <w:kern w:val="21"/>
          <w:sz w:val="32"/>
          <w:szCs w:val="32"/>
          <w:highlight w:val="none"/>
          <w:lang w:val="en-US" w:eastAsia="zh-CN"/>
        </w:rPr>
        <w:t>大英汤</w:t>
      </w:r>
      <w:r>
        <w:rPr>
          <w:rFonts w:hint="default" w:ascii="Times New Roman" w:hAnsi="Times New Roman" w:eastAsia="仿宋_GB2312" w:cs="Times New Roman"/>
          <w:color w:val="auto"/>
          <w:kern w:val="21"/>
          <w:sz w:val="32"/>
          <w:szCs w:val="32"/>
          <w:highlight w:val="none"/>
          <w:lang w:eastAsia="zh-CN"/>
        </w:rPr>
        <w:t>等资源</w:t>
      </w:r>
      <w:r>
        <w:rPr>
          <w:rFonts w:hint="eastAsia" w:ascii="Times New Roman" w:hAnsi="Times New Roman" w:eastAsia="仿宋_GB2312" w:cs="Times New Roman"/>
          <w:color w:val="auto"/>
          <w:kern w:val="21"/>
          <w:sz w:val="32"/>
          <w:szCs w:val="32"/>
          <w:highlight w:val="none"/>
          <w:lang w:val="en-US" w:eastAsia="zh-CN"/>
        </w:rPr>
        <w:t>主题化开发</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val="en-US" w:eastAsia="zh-CN"/>
        </w:rPr>
        <w:t>构建体验连贯、</w:t>
      </w:r>
      <w:r>
        <w:rPr>
          <w:rFonts w:hint="eastAsia" w:ascii="Times New Roman" w:hAnsi="Times New Roman" w:eastAsia="仿宋_GB2312" w:cs="Times New Roman"/>
          <w:color w:val="auto"/>
          <w:kern w:val="21"/>
          <w:sz w:val="32"/>
          <w:szCs w:val="32"/>
          <w:highlight w:val="none"/>
          <w:lang w:val="en-US" w:eastAsia="zh-CN"/>
        </w:rPr>
        <w:t>功能</w:t>
      </w:r>
      <w:r>
        <w:rPr>
          <w:rFonts w:hint="default" w:ascii="Times New Roman" w:hAnsi="Times New Roman" w:eastAsia="仿宋_GB2312" w:cs="Times New Roman"/>
          <w:color w:val="auto"/>
          <w:kern w:val="21"/>
          <w:sz w:val="32"/>
          <w:szCs w:val="32"/>
          <w:highlight w:val="none"/>
          <w:lang w:val="en-US" w:eastAsia="zh-CN"/>
        </w:rPr>
        <w:t>多元的发展体系</w:t>
      </w:r>
      <w:r>
        <w:rPr>
          <w:rFonts w:hint="default"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文化寻脉</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深挖</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千年古县</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文化底蕴</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系统梳理红色、参脉、非遗、宗源等文化线索，推出</w:t>
      </w:r>
      <w:r>
        <w:rPr>
          <w:rFonts w:hint="default" w:ascii="Times New Roman" w:hAnsi="Times New Roman" w:eastAsia="仿宋_GB2312" w:cs="Times New Roman"/>
          <w:color w:val="auto"/>
          <w:kern w:val="21"/>
          <w:sz w:val="32"/>
          <w:szCs w:val="32"/>
          <w:highlight w:val="none"/>
        </w:rPr>
        <w:t>系列主题宣传片、体验路线及文创产品</w:t>
      </w:r>
      <w:r>
        <w:rPr>
          <w:rFonts w:hint="eastAsia" w:ascii="Times New Roman" w:hAnsi="Times New Roman" w:eastAsia="仿宋_GB2312" w:cs="Times New Roman"/>
          <w:color w:val="auto"/>
          <w:kern w:val="21"/>
          <w:sz w:val="32"/>
          <w:szCs w:val="32"/>
          <w:highlight w:val="none"/>
          <w:lang w:eastAsia="zh-CN"/>
        </w:rPr>
        <w:t>，生动讲好文登故事</w:t>
      </w:r>
      <w:r>
        <w:rPr>
          <w:rFonts w:hint="eastAsia"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rPr>
        <w:t>活力跃界</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以</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体育+</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为</w:t>
      </w:r>
      <w:r>
        <w:rPr>
          <w:rFonts w:hint="eastAsia" w:ascii="Times New Roman" w:hAnsi="Times New Roman" w:eastAsia="仿宋_GB2312" w:cs="Times New Roman"/>
          <w:color w:val="auto"/>
          <w:kern w:val="21"/>
          <w:sz w:val="32"/>
          <w:szCs w:val="32"/>
          <w:highlight w:val="none"/>
          <w:lang w:val="en-US" w:eastAsia="zh-CN"/>
        </w:rPr>
        <w:t>引擎</w:t>
      </w:r>
      <w:r>
        <w:rPr>
          <w:rFonts w:hint="default"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依托</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国字号</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专业设施，积极申办省级及以上乒乓球、沙滩排球</w:t>
      </w:r>
      <w:r>
        <w:rPr>
          <w:rFonts w:hint="eastAsia" w:ascii="Times New Roman" w:hAnsi="Times New Roman" w:eastAsia="仿宋_GB2312" w:cs="Times New Roman"/>
          <w:color w:val="auto"/>
          <w:kern w:val="21"/>
          <w:sz w:val="32"/>
          <w:szCs w:val="32"/>
          <w:highlight w:val="none"/>
          <w:lang w:val="en-US" w:eastAsia="zh-CN"/>
        </w:rPr>
        <w:t>等</w:t>
      </w:r>
      <w:r>
        <w:rPr>
          <w:rFonts w:hint="eastAsia" w:ascii="Times New Roman" w:hAnsi="Times New Roman" w:eastAsia="仿宋_GB2312" w:cs="Times New Roman"/>
          <w:color w:val="auto"/>
          <w:kern w:val="21"/>
          <w:sz w:val="32"/>
          <w:szCs w:val="32"/>
          <w:highlight w:val="none"/>
        </w:rPr>
        <w:t>高规格赛事，</w:t>
      </w:r>
      <w:r>
        <w:rPr>
          <w:rFonts w:hint="eastAsia" w:ascii="Times New Roman" w:hAnsi="Times New Roman" w:eastAsia="仿宋_GB2312" w:cs="Times New Roman"/>
          <w:color w:val="auto"/>
          <w:kern w:val="21"/>
          <w:sz w:val="32"/>
          <w:szCs w:val="32"/>
          <w:highlight w:val="none"/>
          <w:lang w:val="en-US" w:eastAsia="zh-CN"/>
        </w:rPr>
        <w:t>实现以赛聚客、以动带流。积极拓展工业旅游、“微定制”旅游等业态，</w:t>
      </w:r>
      <w:r>
        <w:rPr>
          <w:rFonts w:hint="default" w:ascii="Times New Roman" w:hAnsi="Times New Roman" w:eastAsia="仿宋_GB2312" w:cs="Times New Roman"/>
          <w:color w:val="auto"/>
          <w:kern w:val="21"/>
          <w:sz w:val="32"/>
          <w:szCs w:val="32"/>
          <w:highlight w:val="none"/>
          <w:lang w:val="en-US" w:eastAsia="zh-CN"/>
        </w:rPr>
        <w:t>高水平开展对外宣传推介，开拓国内外客源市场，</w:t>
      </w:r>
      <w:r>
        <w:rPr>
          <w:rFonts w:hint="eastAsia" w:ascii="Times New Roman" w:hAnsi="Times New Roman" w:eastAsia="仿宋_GB2312" w:cs="Times New Roman"/>
          <w:color w:val="auto"/>
          <w:kern w:val="21"/>
          <w:sz w:val="32"/>
          <w:szCs w:val="32"/>
          <w:highlight w:val="none"/>
          <w:lang w:val="en-US" w:eastAsia="zh-CN"/>
        </w:rPr>
        <w:t>扩大“</w:t>
      </w:r>
      <w:r>
        <w:rPr>
          <w:rFonts w:hint="default" w:ascii="Times New Roman" w:hAnsi="Times New Roman" w:eastAsia="仿宋_GB2312" w:cs="Times New Roman"/>
          <w:color w:val="auto"/>
          <w:kern w:val="21"/>
          <w:sz w:val="32"/>
          <w:szCs w:val="32"/>
          <w:highlight w:val="none"/>
          <w:lang w:val="en-US" w:eastAsia="zh-CN"/>
        </w:rPr>
        <w:t>吃住文登</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嗨游威海</w:t>
      </w:r>
      <w:r>
        <w:rPr>
          <w:rFonts w:hint="eastAsia" w:ascii="Times New Roman" w:hAnsi="Times New Roman" w:eastAsia="仿宋_GB2312" w:cs="Times New Roman"/>
          <w:color w:val="auto"/>
          <w:kern w:val="21"/>
          <w:sz w:val="32"/>
          <w:szCs w:val="32"/>
          <w:highlight w:val="none"/>
          <w:lang w:val="en-US" w:eastAsia="zh-CN"/>
        </w:rPr>
        <w:t>”影响力</w:t>
      </w:r>
      <w:r>
        <w:rPr>
          <w:rFonts w:hint="default"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eastAsia="zh-CN"/>
        </w:rPr>
        <w:t>承接威海旅游</w:t>
      </w:r>
      <w:r>
        <w:rPr>
          <w:rFonts w:hint="eastAsia" w:ascii="Times New Roman" w:hAnsi="Times New Roman" w:eastAsia="仿宋_GB2312" w:cs="Times New Roman"/>
          <w:color w:val="auto"/>
          <w:kern w:val="21"/>
          <w:sz w:val="32"/>
          <w:szCs w:val="32"/>
          <w:highlight w:val="none"/>
          <w:lang w:val="en-US" w:eastAsia="zh-CN"/>
        </w:rPr>
        <w:t>辐射效应</w:t>
      </w:r>
      <w:r>
        <w:rPr>
          <w:rFonts w:hint="default" w:ascii="Times New Roman" w:hAnsi="Times New Roman" w:eastAsia="仿宋_GB2312" w:cs="Times New Roman"/>
          <w:color w:val="auto"/>
          <w:kern w:val="21"/>
          <w:sz w:val="32"/>
          <w:szCs w:val="32"/>
          <w:highlight w:val="none"/>
          <w:lang w:eastAsia="zh-CN"/>
        </w:rPr>
        <w:t>，构建内外联动、主客共享</w:t>
      </w:r>
      <w:r>
        <w:rPr>
          <w:rFonts w:hint="eastAsia" w:ascii="Times New Roman" w:hAnsi="Times New Roman" w:eastAsia="仿宋_GB2312" w:cs="Times New Roman"/>
          <w:color w:val="auto"/>
          <w:kern w:val="21"/>
          <w:sz w:val="32"/>
          <w:szCs w:val="32"/>
          <w:highlight w:val="none"/>
          <w:lang w:val="en-US" w:eastAsia="zh-CN"/>
        </w:rPr>
        <w:t>的</w:t>
      </w:r>
      <w:r>
        <w:rPr>
          <w:rFonts w:hint="default" w:ascii="Times New Roman" w:hAnsi="Times New Roman" w:eastAsia="仿宋_GB2312" w:cs="Times New Roman"/>
          <w:color w:val="auto"/>
          <w:kern w:val="21"/>
          <w:sz w:val="32"/>
          <w:szCs w:val="32"/>
          <w:highlight w:val="none"/>
          <w:lang w:val="en-US" w:eastAsia="zh-CN"/>
        </w:rPr>
        <w:t>康养</w:t>
      </w:r>
      <w:r>
        <w:rPr>
          <w:rFonts w:hint="default" w:ascii="Times New Roman" w:hAnsi="Times New Roman" w:eastAsia="仿宋_GB2312" w:cs="Times New Roman"/>
          <w:color w:val="auto"/>
          <w:kern w:val="21"/>
          <w:sz w:val="32"/>
          <w:szCs w:val="32"/>
          <w:highlight w:val="none"/>
          <w:lang w:eastAsia="zh-CN"/>
        </w:rPr>
        <w:t>文旅发展新格局。</w:t>
      </w:r>
    </w:p>
    <w:p w14:paraId="005CD03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b w:val="0"/>
          <w:bCs w:val="0"/>
          <w:color w:val="auto"/>
          <w:highlight w:val="none"/>
        </w:rPr>
        <w:t>推</w:t>
      </w:r>
      <w:r>
        <w:rPr>
          <w:rStyle w:val="27"/>
          <w:rFonts w:hint="eastAsia" w:ascii="Times New Roman" w:hAnsi="Times New Roman" w:cs="Times New Roman"/>
          <w:b w:val="0"/>
          <w:bCs w:val="0"/>
          <w:color w:val="auto"/>
          <w:highlight w:val="none"/>
        </w:rPr>
        <w:t>动</w:t>
      </w:r>
      <w:r>
        <w:rPr>
          <w:rStyle w:val="27"/>
          <w:rFonts w:hint="default" w:ascii="Times New Roman" w:hAnsi="Times New Roman" w:cs="Times New Roman"/>
          <w:b w:val="0"/>
          <w:bCs w:val="0"/>
          <w:color w:val="auto"/>
          <w:highlight w:val="none"/>
        </w:rPr>
        <w:t>生产性服务业向专业化和价值链高端延伸</w:t>
      </w:r>
      <w:r>
        <w:rPr>
          <w:rStyle w:val="27"/>
          <w:rFonts w:hint="default" w:ascii="Times New Roman" w:hAnsi="Times New Roman" w:cs="Times New Roman"/>
          <w:b w:val="0"/>
          <w:bCs w:val="0"/>
          <w:color w:val="auto"/>
          <w:highlight w:val="none"/>
          <w:lang w:eastAsia="zh-CN"/>
        </w:rPr>
        <w:t>。</w:t>
      </w:r>
      <w:r>
        <w:rPr>
          <w:rFonts w:hint="eastAsia" w:ascii="Times New Roman" w:hAnsi="Times New Roman" w:eastAsia="仿宋_GB2312" w:cs="Times New Roman"/>
          <w:color w:val="auto"/>
          <w:kern w:val="21"/>
          <w:sz w:val="32"/>
          <w:szCs w:val="32"/>
          <w:highlight w:val="none"/>
          <w:lang w:val="en-US" w:eastAsia="zh-CN"/>
        </w:rPr>
        <w:t>紧密围绕</w:t>
      </w:r>
      <w:r>
        <w:rPr>
          <w:rFonts w:hint="default" w:ascii="Times New Roman" w:hAnsi="Times New Roman" w:eastAsia="仿宋_GB2312" w:cs="Times New Roman"/>
          <w:color w:val="auto"/>
          <w:kern w:val="21"/>
          <w:sz w:val="32"/>
          <w:szCs w:val="32"/>
          <w:highlight w:val="none"/>
          <w:lang w:eastAsia="zh-CN"/>
        </w:rPr>
        <w:t>服务实体经济，</w:t>
      </w:r>
      <w:r>
        <w:rPr>
          <w:rFonts w:hint="eastAsia" w:ascii="Times New Roman" w:hAnsi="Times New Roman" w:eastAsia="仿宋_GB2312" w:cs="Times New Roman"/>
          <w:color w:val="auto"/>
          <w:kern w:val="21"/>
          <w:sz w:val="32"/>
          <w:szCs w:val="32"/>
          <w:highlight w:val="none"/>
          <w:lang w:val="en-US" w:eastAsia="zh-CN"/>
        </w:rPr>
        <w:t>推动</w:t>
      </w:r>
      <w:r>
        <w:rPr>
          <w:rFonts w:hint="default" w:ascii="Times New Roman" w:hAnsi="Times New Roman" w:eastAsia="仿宋_GB2312" w:cs="Times New Roman"/>
          <w:color w:val="auto"/>
          <w:kern w:val="21"/>
          <w:sz w:val="32"/>
          <w:szCs w:val="32"/>
          <w:highlight w:val="none"/>
          <w:lang w:val="en-US" w:eastAsia="zh-CN"/>
        </w:rPr>
        <w:t>现代物流、</w:t>
      </w:r>
      <w:r>
        <w:rPr>
          <w:rFonts w:hint="eastAsia" w:ascii="Times New Roman" w:hAnsi="Times New Roman" w:eastAsia="仿宋_GB2312" w:cs="Times New Roman"/>
          <w:color w:val="auto"/>
          <w:kern w:val="21"/>
          <w:sz w:val="32"/>
          <w:szCs w:val="32"/>
          <w:highlight w:val="none"/>
          <w:lang w:val="en-US" w:eastAsia="zh-CN"/>
        </w:rPr>
        <w:t>工业设计、</w:t>
      </w:r>
      <w:r>
        <w:rPr>
          <w:rFonts w:hint="default" w:ascii="Times New Roman" w:hAnsi="Times New Roman" w:eastAsia="仿宋_GB2312" w:cs="Times New Roman"/>
          <w:color w:val="auto"/>
          <w:kern w:val="21"/>
          <w:sz w:val="32"/>
          <w:szCs w:val="32"/>
          <w:highlight w:val="none"/>
          <w:lang w:val="en-US" w:eastAsia="zh-CN"/>
        </w:rPr>
        <w:t>商贸流通、会展经济</w:t>
      </w:r>
      <w:r>
        <w:rPr>
          <w:rFonts w:hint="eastAsia" w:ascii="Times New Roman" w:hAnsi="Times New Roman" w:eastAsia="仿宋_GB2312" w:cs="Times New Roman"/>
          <w:color w:val="auto"/>
          <w:kern w:val="21"/>
          <w:sz w:val="32"/>
          <w:szCs w:val="32"/>
          <w:highlight w:val="none"/>
          <w:lang w:val="en-US" w:eastAsia="zh-CN"/>
        </w:rPr>
        <w:t>等业态高端发展</w:t>
      </w:r>
      <w:r>
        <w:rPr>
          <w:rFonts w:hint="default" w:ascii="Times New Roman" w:hAnsi="Times New Roman" w:eastAsia="仿宋_GB2312" w:cs="Times New Roman"/>
          <w:color w:val="auto"/>
          <w:kern w:val="21"/>
          <w:sz w:val="32"/>
          <w:szCs w:val="32"/>
          <w:highlight w:val="none"/>
          <w:lang w:eastAsia="zh-CN"/>
        </w:rPr>
        <w:t>，提升专业化服务水平</w:t>
      </w:r>
      <w:r>
        <w:rPr>
          <w:rFonts w:hint="default" w:ascii="Times New Roman" w:hAnsi="Times New Roman" w:eastAsia="仿宋_GB2312" w:cs="Times New Roman"/>
          <w:color w:val="auto"/>
          <w:kern w:val="21"/>
          <w:sz w:val="32"/>
          <w:szCs w:val="32"/>
          <w:highlight w:val="none"/>
          <w:lang w:val="en-US" w:eastAsia="zh-CN"/>
        </w:rPr>
        <w:t>。现代物流，加强与省内物流枢纽对接，主动融入鲁豫物流大通道建设</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统筹推动海陆空铁邮</w:t>
      </w:r>
      <w:r>
        <w:rPr>
          <w:rFonts w:hint="eastAsia" w:ascii="Times New Roman" w:hAnsi="Times New Roman" w:eastAsia="仿宋_GB2312" w:cs="Times New Roman"/>
          <w:color w:val="auto"/>
          <w:kern w:val="21"/>
          <w:sz w:val="32"/>
          <w:szCs w:val="32"/>
          <w:highlight w:val="none"/>
          <w:lang w:val="en-US" w:eastAsia="zh-CN"/>
        </w:rPr>
        <w:t>储等</w:t>
      </w:r>
      <w:r>
        <w:rPr>
          <w:rFonts w:hint="default" w:ascii="Times New Roman" w:hAnsi="Times New Roman" w:eastAsia="仿宋_GB2312" w:cs="Times New Roman"/>
          <w:color w:val="auto"/>
          <w:kern w:val="21"/>
          <w:sz w:val="32"/>
          <w:szCs w:val="32"/>
          <w:highlight w:val="none"/>
          <w:lang w:val="en-US" w:eastAsia="zh-CN"/>
        </w:rPr>
        <w:t>基础设施高效衔接与数字化升级，</w:t>
      </w:r>
      <w:r>
        <w:rPr>
          <w:rFonts w:hint="eastAsia" w:ascii="Times New Roman" w:hAnsi="Times New Roman" w:eastAsia="仿宋_GB2312" w:cs="Times New Roman"/>
          <w:color w:val="auto"/>
          <w:kern w:val="21"/>
          <w:sz w:val="32"/>
          <w:szCs w:val="32"/>
          <w:highlight w:val="none"/>
          <w:lang w:val="en-US" w:eastAsia="zh-CN"/>
        </w:rPr>
        <w:t>探索在新机场周边超前布局空港产业园，培育航空物流、跨境直邮、飞机维修等临空经济</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工业设计，积极培育高能级工业设计中心，促进新材料、新工艺及智能传感技术与机电、家纺等传统制造业深度融合，打造区域设计创新与资源集聚平台，推动企业向“设计研发+品牌运营”高附加值环节延伸。</w:t>
      </w:r>
      <w:r>
        <w:rPr>
          <w:rFonts w:hint="default" w:ascii="Times New Roman" w:hAnsi="Times New Roman" w:eastAsia="仿宋_GB2312" w:cs="Times New Roman"/>
          <w:color w:val="auto"/>
          <w:kern w:val="21"/>
          <w:sz w:val="32"/>
          <w:szCs w:val="32"/>
          <w:highlight w:val="none"/>
          <w:lang w:val="en-US" w:eastAsia="zh-CN"/>
        </w:rPr>
        <w:t>商贸流通，</w:t>
      </w:r>
      <w:r>
        <w:rPr>
          <w:rFonts w:hint="eastAsia" w:ascii="Times New Roman" w:hAnsi="Times New Roman" w:eastAsia="仿宋_GB2312" w:cs="Times New Roman"/>
          <w:color w:val="auto"/>
          <w:kern w:val="21"/>
          <w:sz w:val="32"/>
          <w:szCs w:val="32"/>
          <w:highlight w:val="none"/>
          <w:lang w:val="en-US" w:eastAsia="zh-CN"/>
        </w:rPr>
        <w:t>依托区域丰富农特产品资源，布局完善</w:t>
      </w:r>
      <w:r>
        <w:rPr>
          <w:rFonts w:hint="default" w:ascii="Times New Roman" w:hAnsi="Times New Roman" w:eastAsia="仿宋_GB2312" w:cs="Times New Roman"/>
          <w:color w:val="auto"/>
          <w:kern w:val="21"/>
          <w:sz w:val="32"/>
          <w:szCs w:val="32"/>
          <w:highlight w:val="none"/>
          <w:lang w:val="en-US" w:eastAsia="zh-CN"/>
        </w:rPr>
        <w:t>加工配送、冷链仓储、电商孵化</w:t>
      </w:r>
      <w:r>
        <w:rPr>
          <w:rFonts w:hint="eastAsia" w:ascii="Times New Roman" w:hAnsi="Times New Roman" w:eastAsia="仿宋_GB2312" w:cs="Times New Roman"/>
          <w:color w:val="auto"/>
          <w:kern w:val="21"/>
          <w:sz w:val="32"/>
          <w:szCs w:val="32"/>
          <w:highlight w:val="none"/>
          <w:lang w:val="en-US" w:eastAsia="zh-CN"/>
        </w:rPr>
        <w:t>、电子结算、质量追溯、展示展销等全链条功能业态</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加快建设</w:t>
      </w:r>
      <w:r>
        <w:rPr>
          <w:rFonts w:hint="default" w:ascii="Times New Roman" w:hAnsi="Times New Roman" w:eastAsia="仿宋_GB2312" w:cs="Times New Roman"/>
          <w:color w:val="auto"/>
          <w:kern w:val="21"/>
          <w:sz w:val="32"/>
          <w:szCs w:val="32"/>
          <w:highlight w:val="none"/>
          <w:lang w:val="en-US" w:eastAsia="zh-CN"/>
        </w:rPr>
        <w:t>中国供销</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威海商贸物流园，</w:t>
      </w:r>
      <w:r>
        <w:rPr>
          <w:rFonts w:hint="eastAsia" w:ascii="Times New Roman" w:hAnsi="Times New Roman" w:eastAsia="仿宋_GB2312" w:cs="Times New Roman"/>
          <w:color w:val="auto"/>
          <w:kern w:val="21"/>
          <w:sz w:val="32"/>
          <w:szCs w:val="32"/>
          <w:highlight w:val="none"/>
          <w:lang w:val="en-US" w:eastAsia="zh-CN"/>
        </w:rPr>
        <w:t>逐步全域整合西洋参、苹果等集散体系，</w:t>
      </w:r>
      <w:r>
        <w:rPr>
          <w:rFonts w:hint="default" w:ascii="Times New Roman" w:hAnsi="Times New Roman" w:eastAsia="仿宋_GB2312" w:cs="Times New Roman"/>
          <w:color w:val="auto"/>
          <w:kern w:val="21"/>
          <w:sz w:val="32"/>
          <w:szCs w:val="32"/>
          <w:highlight w:val="none"/>
          <w:lang w:val="en-US" w:eastAsia="zh-CN"/>
        </w:rPr>
        <w:t>打造全品类</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一站式农副产品</w:t>
      </w:r>
      <w:r>
        <w:rPr>
          <w:rFonts w:hint="eastAsia" w:ascii="Times New Roman" w:hAnsi="Times New Roman" w:eastAsia="仿宋_GB2312" w:cs="Times New Roman"/>
          <w:color w:val="auto"/>
          <w:kern w:val="21"/>
          <w:sz w:val="32"/>
          <w:szCs w:val="32"/>
          <w:highlight w:val="none"/>
          <w:lang w:val="en-US" w:eastAsia="zh-CN"/>
        </w:rPr>
        <w:t>分拨</w:t>
      </w:r>
      <w:r>
        <w:rPr>
          <w:rFonts w:hint="default" w:ascii="Times New Roman" w:hAnsi="Times New Roman" w:eastAsia="仿宋_GB2312" w:cs="Times New Roman"/>
          <w:color w:val="auto"/>
          <w:kern w:val="21"/>
          <w:sz w:val="32"/>
          <w:szCs w:val="32"/>
          <w:highlight w:val="none"/>
          <w:lang w:val="en-US" w:eastAsia="zh-CN"/>
        </w:rPr>
        <w:t>中心。会展经济，</w:t>
      </w:r>
      <w:r>
        <w:rPr>
          <w:rFonts w:hint="eastAsia" w:ascii="Times New Roman" w:hAnsi="Times New Roman" w:eastAsia="仿宋_GB2312" w:cs="Times New Roman"/>
          <w:color w:val="auto"/>
          <w:kern w:val="21"/>
          <w:sz w:val="32"/>
          <w:szCs w:val="32"/>
          <w:highlight w:val="none"/>
          <w:lang w:val="en-US" w:eastAsia="zh-CN"/>
        </w:rPr>
        <w:t>用好</w:t>
      </w:r>
      <w:r>
        <w:rPr>
          <w:rFonts w:hint="default" w:ascii="Times New Roman" w:hAnsi="Times New Roman" w:eastAsia="仿宋_GB2312" w:cs="Times New Roman"/>
          <w:color w:val="auto"/>
          <w:kern w:val="21"/>
          <w:sz w:val="32"/>
          <w:szCs w:val="32"/>
          <w:highlight w:val="none"/>
          <w:lang w:val="en-US" w:eastAsia="zh-CN"/>
        </w:rPr>
        <w:t>奥林匹克中心、市民文化中心等展馆设施，聚焦仿生科技、海洋</w:t>
      </w:r>
      <w:r>
        <w:rPr>
          <w:rFonts w:hint="eastAsia" w:ascii="Times New Roman" w:hAnsi="Times New Roman" w:eastAsia="仿宋_GB2312" w:cs="Times New Roman"/>
          <w:color w:val="auto"/>
          <w:kern w:val="21"/>
          <w:sz w:val="32"/>
          <w:szCs w:val="32"/>
          <w:highlight w:val="none"/>
          <w:lang w:val="en-US" w:eastAsia="zh-CN"/>
        </w:rPr>
        <w:t>经济</w:t>
      </w:r>
      <w:r>
        <w:rPr>
          <w:rFonts w:hint="default" w:ascii="Times New Roman" w:hAnsi="Times New Roman" w:eastAsia="仿宋_GB2312" w:cs="Times New Roman"/>
          <w:color w:val="auto"/>
          <w:kern w:val="21"/>
          <w:sz w:val="32"/>
          <w:szCs w:val="32"/>
          <w:highlight w:val="none"/>
          <w:lang w:val="en-US" w:eastAsia="zh-CN"/>
        </w:rPr>
        <w:t>、艺术漫画等领域，积极引进高端学术会议与行业峰会，培育中药材等本土品牌展会，提升区域会展影响力和带动力。</w:t>
      </w:r>
      <w:r>
        <w:rPr>
          <w:rFonts w:hint="eastAsia" w:ascii="Times New Roman" w:hAnsi="Times New Roman" w:eastAsia="仿宋_GB2312" w:cs="Times New Roman"/>
          <w:color w:val="auto"/>
          <w:kern w:val="21"/>
          <w:sz w:val="32"/>
          <w:szCs w:val="32"/>
          <w:highlight w:val="none"/>
          <w:lang w:val="en-US" w:eastAsia="zh-CN"/>
        </w:rPr>
        <w:t>推动商务服务、软件信息、科技服务、现代金融、人力资源服务、检验检测等产业扩量提质、集群发展</w:t>
      </w:r>
      <w:r>
        <w:rPr>
          <w:rFonts w:hint="default" w:ascii="Times New Roman" w:hAnsi="Times New Roman" w:eastAsia="仿宋_GB2312" w:cs="Times New Roman"/>
          <w:color w:val="auto"/>
          <w:kern w:val="21"/>
          <w:sz w:val="32"/>
          <w:szCs w:val="32"/>
          <w:highlight w:val="none"/>
          <w:lang w:val="en-US" w:eastAsia="zh-CN"/>
        </w:rPr>
        <w:t>。</w:t>
      </w:r>
    </w:p>
    <w:p w14:paraId="3ABF39B7">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b w:val="0"/>
          <w:bCs w:val="0"/>
          <w:color w:val="auto"/>
          <w:highlight w:val="none"/>
        </w:rPr>
        <w:t>促进生活性服务业高品质、多样化、便利化发展。</w:t>
      </w:r>
      <w:r>
        <w:rPr>
          <w:rFonts w:hint="default" w:ascii="Times New Roman" w:hAnsi="Times New Roman" w:eastAsia="仿宋_GB2312" w:cs="Times New Roman"/>
          <w:color w:val="auto"/>
          <w:kern w:val="21"/>
          <w:sz w:val="32"/>
          <w:szCs w:val="32"/>
          <w:highlight w:val="none"/>
          <w:lang w:val="en-US" w:eastAsia="zh-CN"/>
        </w:rPr>
        <w:t>顺应人民日益增长的美好生活需要，着力优化服务供给结构</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创新服务提供方式</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提升服务品质能级。促进批发零售、住宿餐饮等传统服务业提质扩容，培育</w:t>
      </w:r>
      <w:r>
        <w:rPr>
          <w:rFonts w:hint="eastAsia" w:ascii="Times New Roman" w:hAnsi="Times New Roman" w:eastAsia="仿宋_GB2312" w:cs="Times New Roman"/>
          <w:color w:val="auto"/>
          <w:kern w:val="21"/>
          <w:sz w:val="32"/>
          <w:szCs w:val="32"/>
          <w:highlight w:val="none"/>
          <w:lang w:val="en-US" w:eastAsia="zh-CN"/>
        </w:rPr>
        <w:t>壮大</w:t>
      </w:r>
      <w:r>
        <w:rPr>
          <w:rFonts w:hint="default" w:ascii="Times New Roman" w:hAnsi="Times New Roman" w:eastAsia="仿宋_GB2312" w:cs="Times New Roman"/>
          <w:color w:val="auto"/>
          <w:kern w:val="21"/>
          <w:sz w:val="32"/>
          <w:szCs w:val="32"/>
          <w:highlight w:val="none"/>
          <w:lang w:val="en-US" w:eastAsia="zh-CN"/>
        </w:rPr>
        <w:t>咖啡、茶饮、烘焙等</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悦己经济</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挖掘打造更多</w:t>
      </w:r>
      <w:r>
        <w:rPr>
          <w:rFonts w:hint="default" w:ascii="Times New Roman" w:hAnsi="Times New Roman" w:eastAsia="仿宋_GB2312" w:cs="Times New Roman"/>
          <w:color w:val="auto"/>
          <w:kern w:val="21"/>
          <w:sz w:val="32"/>
          <w:szCs w:val="32"/>
          <w:highlight w:val="none"/>
          <w:lang w:val="en-US" w:eastAsia="zh-CN"/>
        </w:rPr>
        <w:t>国潮文创、网红打卡等</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流量经济</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。构建覆盖全生命周期的健康服务体系，大力发展医养结合、老年康护、托育服务、专业健身等高品质生态，培育具有区域影响力的服务品牌。积极发展住房租赁</w:t>
      </w:r>
      <w:r>
        <w:rPr>
          <w:rFonts w:hint="eastAsia" w:ascii="Times New Roman" w:hAnsi="Times New Roman" w:eastAsia="仿宋_GB2312" w:cs="Times New Roman"/>
          <w:color w:val="auto"/>
          <w:kern w:val="21"/>
          <w:sz w:val="32"/>
          <w:szCs w:val="32"/>
          <w:highlight w:val="none"/>
          <w:lang w:val="en-US" w:eastAsia="zh-CN"/>
        </w:rPr>
        <w:t>市场</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调控</w:t>
      </w:r>
      <w:r>
        <w:rPr>
          <w:rFonts w:hint="default" w:ascii="Times New Roman" w:hAnsi="Times New Roman" w:eastAsia="仿宋_GB2312" w:cs="Times New Roman"/>
          <w:color w:val="auto"/>
          <w:kern w:val="21"/>
          <w:sz w:val="32"/>
          <w:szCs w:val="32"/>
          <w:highlight w:val="none"/>
          <w:lang w:val="en-US" w:eastAsia="zh-CN"/>
        </w:rPr>
        <w:t>发展二手房</w:t>
      </w:r>
      <w:r>
        <w:rPr>
          <w:rFonts w:hint="eastAsia" w:ascii="Times New Roman" w:hAnsi="Times New Roman" w:eastAsia="仿宋_GB2312" w:cs="Times New Roman"/>
          <w:color w:val="auto"/>
          <w:kern w:val="21"/>
          <w:sz w:val="32"/>
          <w:szCs w:val="32"/>
          <w:highlight w:val="none"/>
          <w:lang w:val="en-US" w:eastAsia="zh-CN"/>
        </w:rPr>
        <w:t>市场，促进房地产评估和</w:t>
      </w:r>
      <w:r>
        <w:rPr>
          <w:rFonts w:hint="default" w:ascii="Times New Roman" w:hAnsi="Times New Roman" w:eastAsia="仿宋_GB2312" w:cs="Times New Roman"/>
          <w:color w:val="auto"/>
          <w:kern w:val="21"/>
          <w:sz w:val="32"/>
          <w:szCs w:val="32"/>
          <w:highlight w:val="none"/>
          <w:lang w:val="en-US" w:eastAsia="zh-CN"/>
        </w:rPr>
        <w:t>经纪</w:t>
      </w:r>
      <w:r>
        <w:rPr>
          <w:rFonts w:hint="eastAsia" w:ascii="Times New Roman" w:hAnsi="Times New Roman" w:eastAsia="仿宋_GB2312" w:cs="Times New Roman"/>
          <w:color w:val="auto"/>
          <w:kern w:val="21"/>
          <w:sz w:val="32"/>
          <w:szCs w:val="32"/>
          <w:highlight w:val="none"/>
          <w:lang w:val="en-US" w:eastAsia="zh-CN"/>
        </w:rPr>
        <w:t>、土地评估和登记代理机构专业化发展，规范中介服务市场秩序</w:t>
      </w:r>
      <w:r>
        <w:rPr>
          <w:rFonts w:hint="default" w:ascii="Times New Roman" w:hAnsi="Times New Roman" w:eastAsia="仿宋_GB2312" w:cs="Times New Roman"/>
          <w:color w:val="auto"/>
          <w:kern w:val="21"/>
          <w:sz w:val="32"/>
          <w:szCs w:val="32"/>
          <w:highlight w:val="none"/>
          <w:lang w:val="en-US" w:eastAsia="zh-CN"/>
        </w:rPr>
        <w:t>。健全城乡生活服务网络，推动家政、物业等基础服务与数字</w:t>
      </w:r>
      <w:r>
        <w:rPr>
          <w:rFonts w:hint="eastAsia" w:ascii="Times New Roman" w:hAnsi="Times New Roman" w:eastAsia="仿宋_GB2312" w:cs="Times New Roman"/>
          <w:color w:val="auto"/>
          <w:kern w:val="21"/>
          <w:sz w:val="32"/>
          <w:szCs w:val="32"/>
          <w:highlight w:val="none"/>
          <w:lang w:val="en-US" w:eastAsia="zh-CN"/>
        </w:rPr>
        <w:t>化</w:t>
      </w:r>
      <w:r>
        <w:rPr>
          <w:rFonts w:hint="default" w:ascii="Times New Roman" w:hAnsi="Times New Roman" w:eastAsia="仿宋_GB2312" w:cs="Times New Roman"/>
          <w:color w:val="auto"/>
          <w:kern w:val="21"/>
          <w:sz w:val="32"/>
          <w:szCs w:val="32"/>
          <w:highlight w:val="none"/>
          <w:lang w:val="en-US" w:eastAsia="zh-CN"/>
        </w:rPr>
        <w:t>深度融合，创新线上线下协同模式，全面提升服务的可及性、专业性和满意度。</w:t>
      </w:r>
    </w:p>
    <w:p w14:paraId="192E41BD">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eastAsia="zh-CN"/>
        </w:rPr>
      </w:pPr>
      <w:r>
        <w:rPr>
          <w:rStyle w:val="27"/>
          <w:rFonts w:hint="default" w:ascii="Times New Roman" w:hAnsi="Times New Roman" w:cs="Times New Roman"/>
          <w:b w:val="0"/>
          <w:bCs w:val="0"/>
          <w:color w:val="auto"/>
          <w:highlight w:val="none"/>
        </w:rPr>
        <w:t>提高现代服务业与先进制造业、现代农业融合发展水平</w:t>
      </w:r>
      <w:r>
        <w:rPr>
          <w:rStyle w:val="27"/>
          <w:rFonts w:hint="default" w:ascii="Times New Roman" w:hAnsi="Times New Roman" w:cs="Times New Roman"/>
          <w:b w:val="0"/>
          <w:bCs w:val="0"/>
          <w:color w:val="auto"/>
          <w:highlight w:val="none"/>
          <w:lang w:eastAsia="zh-CN"/>
        </w:rPr>
        <w:t>。</w:t>
      </w:r>
      <w:r>
        <w:rPr>
          <w:rFonts w:hint="default" w:ascii="Times New Roman" w:hAnsi="Times New Roman" w:eastAsia="仿宋_GB2312" w:cs="Times New Roman"/>
          <w:color w:val="auto"/>
          <w:kern w:val="21"/>
          <w:sz w:val="32"/>
          <w:szCs w:val="32"/>
          <w:highlight w:val="none"/>
          <w:lang w:eastAsia="zh-CN"/>
        </w:rPr>
        <w:t>以服务型制造为主攻方向，支持天润工业等国家级、省级</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两业融合</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试点企业深化实践，推广个性化定制、柔性化生产等新模式，提升总集成总承包与全生命周期管理水平，打造</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产品+服务</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一体化解决方案。鼓励制造业企业依托产业链优势，向服务化、平台化转型，发展反向制造等新型业态，构建智能化、多元化生产服务体系。强化服务业对现代农业的赋能作用，</w:t>
      </w:r>
      <w:r>
        <w:rPr>
          <w:rFonts w:hint="eastAsia" w:ascii="Times New Roman" w:hAnsi="Times New Roman" w:eastAsia="仿宋_GB2312" w:cs="Times New Roman"/>
          <w:color w:val="auto"/>
          <w:kern w:val="21"/>
          <w:sz w:val="32"/>
          <w:szCs w:val="32"/>
          <w:highlight w:val="none"/>
          <w:lang w:val="en-US" w:eastAsia="zh-CN"/>
        </w:rPr>
        <w:t>健全</w:t>
      </w:r>
      <w:r>
        <w:rPr>
          <w:rFonts w:hint="default" w:ascii="Times New Roman" w:hAnsi="Times New Roman" w:eastAsia="仿宋_GB2312" w:cs="Times New Roman"/>
          <w:color w:val="auto"/>
          <w:kern w:val="21"/>
          <w:sz w:val="32"/>
          <w:szCs w:val="32"/>
          <w:highlight w:val="none"/>
          <w:lang w:eastAsia="zh-CN"/>
        </w:rPr>
        <w:t>农业市场信息、农资供应、农机作业与渔业技术服务</w:t>
      </w:r>
      <w:r>
        <w:rPr>
          <w:rFonts w:hint="eastAsia" w:ascii="Times New Roman" w:hAnsi="Times New Roman" w:eastAsia="仿宋_GB2312" w:cs="Times New Roman"/>
          <w:color w:val="auto"/>
          <w:kern w:val="21"/>
          <w:sz w:val="32"/>
          <w:szCs w:val="32"/>
          <w:highlight w:val="none"/>
          <w:lang w:val="en-US" w:eastAsia="zh-CN"/>
        </w:rPr>
        <w:t>网络</w:t>
      </w:r>
      <w:r>
        <w:rPr>
          <w:rFonts w:hint="default"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大力发展</w:t>
      </w:r>
      <w:r>
        <w:rPr>
          <w:rFonts w:hint="default" w:ascii="Times New Roman" w:hAnsi="Times New Roman" w:eastAsia="仿宋_GB2312" w:cs="Times New Roman"/>
          <w:color w:val="auto"/>
          <w:kern w:val="21"/>
          <w:sz w:val="32"/>
          <w:szCs w:val="32"/>
          <w:highlight w:val="none"/>
          <w:lang w:eastAsia="zh-CN"/>
        </w:rPr>
        <w:t>农村电商、农业金融等社会化服务，加快构建覆盖生产、加工、流通、营销的现代农业服务链，全面提升农业生产效率与产业附加值。</w:t>
      </w:r>
      <w:r>
        <w:rPr>
          <w:rFonts w:hint="eastAsia" w:ascii="Times New Roman" w:hAnsi="Times New Roman" w:eastAsia="仿宋_GB2312" w:cs="Times New Roman"/>
          <w:color w:val="auto"/>
          <w:kern w:val="21"/>
          <w:sz w:val="32"/>
          <w:szCs w:val="32"/>
          <w:highlight w:val="none"/>
          <w:lang w:val="en-US" w:eastAsia="zh-CN"/>
        </w:rPr>
        <w:t>高标准建设西洋参产业融合发展集聚区，丰富服务功能，提升产业能级，推动不同类型现代服务业提质转型。</w:t>
      </w:r>
    </w:p>
    <w:p w14:paraId="6676746D">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p>
    <w:p w14:paraId="75A8B4C2">
      <w:pPr>
        <w:keepNext/>
        <w:keepLines/>
        <w:widowControl w:val="0"/>
        <w:bidi w:val="0"/>
        <w:spacing w:line="560" w:lineRule="exact"/>
        <w:ind w:firstLine="0" w:firstLineChars="0"/>
        <w:jc w:val="center"/>
        <w:textAlignment w:val="bottom"/>
        <w:outlineLvl w:val="1"/>
        <w:rPr>
          <w:rFonts w:hint="eastAsia" w:ascii="Times New Roman" w:hAnsi="Times New Roman" w:eastAsia="黑体" w:cs="Times New Roman"/>
          <w:color w:val="auto"/>
          <w:kern w:val="21"/>
          <w:sz w:val="32"/>
          <w:szCs w:val="32"/>
          <w:highlight w:val="none"/>
          <w:lang w:val="en-US" w:eastAsia="zh-CN" w:bidi="ar-SA"/>
        </w:rPr>
      </w:pPr>
      <w:bookmarkStart w:id="28" w:name="_Toc13219"/>
      <w:r>
        <w:rPr>
          <w:rFonts w:hint="eastAsia" w:ascii="Times New Roman" w:hAnsi="Times New Roman" w:eastAsia="黑体" w:cs="Times New Roman"/>
          <w:color w:val="auto"/>
          <w:kern w:val="21"/>
          <w:sz w:val="32"/>
          <w:szCs w:val="32"/>
          <w:highlight w:val="none"/>
          <w:lang w:val="en-US" w:eastAsia="zh-CN" w:bidi="ar-SA"/>
        </w:rPr>
        <w:t>第三节  强化数字经济赋能</w:t>
      </w:r>
      <w:bookmarkEnd w:id="28"/>
    </w:p>
    <w:p w14:paraId="2E768F87">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p>
    <w:p w14:paraId="3BABAD3D">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color w:val="auto"/>
          <w:kern w:val="21"/>
          <w:sz w:val="32"/>
          <w:szCs w:val="32"/>
          <w:highlight w:val="none"/>
          <w:lang w:val="en-US" w:eastAsia="zh-CN"/>
        </w:rPr>
        <w:t>全面释放实数融合效能，强化数字技术创新突破，推动产业数字化转型，加快催生数字驱动、智能高效、跨界融合、共建共享的新兴经济形态。</w:t>
      </w:r>
    </w:p>
    <w:p w14:paraId="2A176609">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Style w:val="27"/>
          <w:rFonts w:hint="eastAsia" w:ascii="Times New Roman" w:hAnsi="Times New Roman" w:cs="Times New Roman"/>
          <w:b w:val="0"/>
          <w:bCs w:val="0"/>
          <w:color w:val="auto"/>
          <w:highlight w:val="none"/>
          <w:lang w:val="en-US" w:eastAsia="zh-CN"/>
        </w:rPr>
        <w:t>纵深推进实体经济智改数转。</w:t>
      </w:r>
      <w:r>
        <w:rPr>
          <w:rFonts w:hint="eastAsia" w:ascii="Times New Roman" w:hAnsi="Times New Roman" w:eastAsia="仿宋_GB2312" w:cs="Times New Roman"/>
          <w:color w:val="auto"/>
          <w:kern w:val="21"/>
          <w:sz w:val="32"/>
          <w:szCs w:val="32"/>
          <w:highlight w:val="none"/>
          <w:lang w:val="en-US" w:eastAsia="zh-CN"/>
        </w:rPr>
        <w:t>实施制造业数智化转型提标行动，推动汽车零部件、机电、家纺等产业高端提质，开展更高层次技术改造升级和大规模设备更新，深度融合数字化设计与精益生产。</w:t>
      </w:r>
      <w:r>
        <w:rPr>
          <w:rFonts w:hint="eastAsia" w:ascii="仿宋_GB2312" w:hAnsi="仿宋_GB2312" w:eastAsia="仿宋_GB2312" w:cs="仿宋_GB2312"/>
          <w:color w:val="auto"/>
          <w:kern w:val="21"/>
          <w:sz w:val="32"/>
          <w:szCs w:val="32"/>
          <w:highlight w:val="none"/>
          <w:lang w:val="en-US" w:eastAsia="zh-CN"/>
        </w:rPr>
        <w:t>支持天润工业、亘元新材料等骨干企业率先建设高能级智能工厂</w:t>
      </w:r>
      <w:r>
        <w:rPr>
          <w:rFonts w:hint="eastAsia" w:ascii="Times New Roman" w:hAnsi="Times New Roman" w:eastAsia="仿宋_GB2312" w:cs="Times New Roman"/>
          <w:color w:val="auto"/>
          <w:kern w:val="21"/>
          <w:sz w:val="32"/>
          <w:szCs w:val="32"/>
          <w:highlight w:val="none"/>
          <w:lang w:val="en-US" w:eastAsia="zh-CN"/>
        </w:rPr>
        <w:t>。推动工业互联网创新发展，支持龙头企业建设多层次平台，打通产业链、供应链、创新链与服务链；面向小微企业推广普惠性“上云用数赋智”服务，促进信息化管理和协同运营水平整体跃升。加快发展数字农业，探索产供销全覆盖的智慧农业整体解决方案，大幅提升西洋参、苹果等农产品加工增值能力；高水平建设“智慧海上粮仓”，推广应用渔业环境实时监控、自动增氧等技术和装备。完善数字服务业态，引入数字虚拟元素丰富消费场景，建设智慧商超、智慧驿站、智慧街区，推进建筑信息模型技术应用，加速物流、仓储等供应链资源数字化整合。</w:t>
      </w:r>
    </w:p>
    <w:p w14:paraId="119AB7D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Style w:val="27"/>
          <w:rFonts w:hint="eastAsia" w:ascii="Times New Roman" w:hAnsi="Times New Roman" w:cs="Times New Roman"/>
          <w:b w:val="0"/>
          <w:bCs w:val="0"/>
          <w:color w:val="auto"/>
          <w:highlight w:val="none"/>
          <w:lang w:val="en-US" w:eastAsia="zh-CN"/>
        </w:rPr>
        <w:t>全面普及人工智能融合应用。</w:t>
      </w:r>
      <w:r>
        <w:rPr>
          <w:rFonts w:hint="eastAsia" w:ascii="Times New Roman" w:hAnsi="Times New Roman" w:eastAsia="仿宋_GB2312" w:cs="Times New Roman"/>
          <w:color w:val="auto"/>
          <w:kern w:val="21"/>
          <w:sz w:val="32"/>
          <w:szCs w:val="32"/>
          <w:highlight w:val="none"/>
          <w:lang w:val="en-US" w:eastAsia="zh-CN"/>
        </w:rPr>
        <w:t>深入实施“人工智能+”行动，推动人工智能与科学技术、产业发展、消费提质、民生保障、社会治理等领域广泛深度融合。聚焦智能制造、智能生活、智能政务等重点方向，积极引进成熟AI解决方案与大模型技术，加快场景落地与示范推广，全方位赋能千行百业。依托驰云网络等骨干企业，攻关AI助手、互联网大数据分析等关键技术，构建面向互联网新基建服务商、云服务核心ISV、政企信创产品的技术支撑体系。用好吉林大学威海仿生研究院创新资源，发展人工智能深度融合的新型智能产品，拓展语音识别、图像处理等技术成果在本地产业中的创新应用。</w:t>
      </w:r>
    </w:p>
    <w:p w14:paraId="7D8F5DA8">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Style w:val="27"/>
          <w:rFonts w:hint="eastAsia" w:ascii="Times New Roman" w:hAnsi="Times New Roman" w:cs="Times New Roman"/>
          <w:b w:val="0"/>
          <w:bCs w:val="0"/>
          <w:color w:val="auto"/>
          <w:highlight w:val="none"/>
          <w:lang w:val="en-US" w:eastAsia="zh-CN"/>
        </w:rPr>
        <w:t>着力激活数字要素潜能。</w:t>
      </w:r>
      <w:r>
        <w:rPr>
          <w:rFonts w:hint="eastAsia" w:ascii="Times New Roman" w:hAnsi="Times New Roman" w:eastAsia="仿宋_GB2312" w:cs="Times New Roman"/>
          <w:color w:val="auto"/>
          <w:kern w:val="21"/>
          <w:sz w:val="32"/>
          <w:szCs w:val="32"/>
          <w:highlight w:val="none"/>
          <w:lang w:val="en-US" w:eastAsia="zh-CN"/>
        </w:rPr>
        <w:t>健全数据产权、流通交易、收益分配等基础制度。积极推进数据资源化与资产化，开展数据资产登记、评估及入表探索，在智能制造、现代农业等领域打造高质量数据集；谋划建设瑞启元星座仿生智能遥感数据中心，扩大空天数据资源供给，促进数据产品化、服务化。培育多层次市场生态，支持建设行业特色数据交易平台，培育一批数据商和第三方专业服务机构，提升数据流通和交易全流程服务能力。深入实施“数据要素×”行动计划，在现代海洋、医疗康养等本地优势领域打造融合应用标杆；建设区级数据产品超市，强化需求侧引领，推动政府部门及国有企业加大高质量数据产品与服务采购力度，有效牵引数据要素市场培育与创新应用落地。</w:t>
      </w:r>
    </w:p>
    <w:p w14:paraId="177A047C">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p>
    <w:p w14:paraId="07B3D8AE">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9" w:name="_Toc2162"/>
      <w:bookmarkStart w:id="30" w:name="_Toc19463"/>
      <w:r>
        <w:rPr>
          <w:rFonts w:hint="default" w:ascii="Times New Roman" w:hAnsi="Times New Roman" w:eastAsia="黑体" w:cs="Times New Roman"/>
          <w:color w:val="auto"/>
          <w:kern w:val="21"/>
          <w:sz w:val="32"/>
          <w:szCs w:val="32"/>
          <w:highlight w:val="none"/>
          <w:lang w:val="en-US" w:eastAsia="zh-CN" w:bidi="ar-SA"/>
        </w:rPr>
        <w:t>第</w:t>
      </w:r>
      <w:r>
        <w:rPr>
          <w:rFonts w:hint="eastAsia" w:ascii="Times New Roman" w:hAnsi="Times New Roman" w:eastAsia="黑体" w:cs="Times New Roman"/>
          <w:color w:val="auto"/>
          <w:kern w:val="21"/>
          <w:sz w:val="32"/>
          <w:szCs w:val="32"/>
          <w:highlight w:val="none"/>
          <w:lang w:val="en-US" w:eastAsia="zh-CN" w:bidi="ar-SA"/>
        </w:rPr>
        <w:t>四</w:t>
      </w:r>
      <w:r>
        <w:rPr>
          <w:rFonts w:hint="default" w:ascii="Times New Roman" w:hAnsi="Times New Roman" w:eastAsia="黑体" w:cs="Times New Roman"/>
          <w:color w:val="auto"/>
          <w:kern w:val="21"/>
          <w:sz w:val="32"/>
          <w:szCs w:val="32"/>
          <w:highlight w:val="none"/>
          <w:lang w:val="en-US" w:eastAsia="zh-CN" w:bidi="ar-SA"/>
        </w:rPr>
        <w:t>节  培育优良产业生态</w:t>
      </w:r>
      <w:bookmarkEnd w:id="29"/>
      <w:bookmarkEnd w:id="30"/>
    </w:p>
    <w:p w14:paraId="180936C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0983F109">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仿宋_GB2312" w:cs="Times New Roman"/>
          <w:color w:val="auto"/>
          <w:kern w:val="21"/>
          <w:sz w:val="32"/>
          <w:szCs w:val="32"/>
          <w:highlight w:val="none"/>
        </w:rPr>
        <w:t>滚动实施百亿企业培育、</w:t>
      </w:r>
      <w:r>
        <w:rPr>
          <w:rFonts w:hint="eastAsia" w:ascii="Times New Roman" w:hAnsi="Times New Roman" w:eastAsia="仿宋_GB2312" w:cs="Times New Roman"/>
          <w:color w:val="auto"/>
          <w:kern w:val="21"/>
          <w:sz w:val="32"/>
          <w:szCs w:val="32"/>
          <w:highlight w:val="none"/>
          <w:lang w:eastAsia="zh-CN"/>
        </w:rPr>
        <w:t>骨干企业梯次</w:t>
      </w:r>
      <w:r>
        <w:rPr>
          <w:rFonts w:hint="default" w:ascii="Times New Roman" w:hAnsi="Times New Roman" w:eastAsia="仿宋_GB2312" w:cs="Times New Roman"/>
          <w:color w:val="auto"/>
          <w:kern w:val="21"/>
          <w:sz w:val="32"/>
          <w:szCs w:val="32"/>
          <w:highlight w:val="none"/>
        </w:rPr>
        <w:t>冲击新目标、</w:t>
      </w:r>
      <w:r>
        <w:rPr>
          <w:rFonts w:hint="eastAsia" w:ascii="Times New Roman" w:hAnsi="Times New Roman" w:eastAsia="仿宋_GB2312" w:cs="Times New Roman"/>
          <w:color w:val="auto"/>
          <w:kern w:val="21"/>
          <w:sz w:val="32"/>
          <w:szCs w:val="32"/>
          <w:highlight w:val="none"/>
          <w:lang w:eastAsia="zh-CN"/>
        </w:rPr>
        <w:t>小微企业快速成长、上市公司服务培育等</w:t>
      </w:r>
      <w:r>
        <w:rPr>
          <w:rFonts w:hint="default" w:ascii="Times New Roman" w:hAnsi="Times New Roman" w:eastAsia="仿宋_GB2312" w:cs="Times New Roman"/>
          <w:color w:val="auto"/>
          <w:kern w:val="21"/>
          <w:sz w:val="32"/>
          <w:szCs w:val="32"/>
          <w:highlight w:val="none"/>
        </w:rPr>
        <w:t>行动，引导产业向园区高效集聚，</w:t>
      </w:r>
      <w:r>
        <w:rPr>
          <w:rFonts w:hint="eastAsia" w:ascii="Times New Roman" w:hAnsi="Times New Roman" w:eastAsia="仿宋_GB2312" w:cs="Times New Roman"/>
          <w:color w:val="auto"/>
          <w:kern w:val="21"/>
          <w:sz w:val="32"/>
          <w:szCs w:val="32"/>
          <w:highlight w:val="none"/>
          <w:lang w:eastAsia="zh-CN"/>
        </w:rPr>
        <w:t>着力提升综合承载能力，</w:t>
      </w:r>
      <w:r>
        <w:rPr>
          <w:rFonts w:hint="default" w:ascii="Times New Roman" w:hAnsi="Times New Roman" w:eastAsia="仿宋_GB2312" w:cs="Times New Roman"/>
          <w:color w:val="auto"/>
          <w:kern w:val="21"/>
          <w:sz w:val="32"/>
          <w:szCs w:val="32"/>
          <w:highlight w:val="none"/>
        </w:rPr>
        <w:t>构筑产业发展新优势。</w:t>
      </w:r>
    </w:p>
    <w:p w14:paraId="104C741C">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Style w:val="27"/>
          <w:rFonts w:hint="eastAsia" w:ascii="Times New Roman" w:hAnsi="Times New Roman" w:cs="Times New Roman"/>
          <w:b w:val="0"/>
          <w:bCs w:val="0"/>
          <w:color w:val="auto"/>
          <w:highlight w:val="none"/>
        </w:rPr>
        <w:t>健全企业梯次培育体系。</w:t>
      </w:r>
      <w:r>
        <w:rPr>
          <w:rFonts w:hint="eastAsia" w:ascii="Times New Roman" w:hAnsi="Times New Roman" w:eastAsia="仿宋_GB2312" w:cs="Times New Roman"/>
          <w:color w:val="auto"/>
          <w:kern w:val="21"/>
          <w:sz w:val="32"/>
          <w:szCs w:val="32"/>
          <w:highlight w:val="none"/>
          <w:lang w:val="en-US" w:eastAsia="zh-CN"/>
        </w:rPr>
        <w:t>实施“百企转型·领航登峰”专项行动，着力构建“头雁引领、强雁支撑、雏雁成长”的雁阵发展格局，</w:t>
      </w:r>
      <w:r>
        <w:rPr>
          <w:rFonts w:hint="eastAsia" w:ascii="Times New Roman" w:hAnsi="Times New Roman" w:eastAsia="仿宋_GB2312" w:cs="Times New Roman"/>
          <w:color w:val="auto"/>
          <w:kern w:val="21"/>
          <w:sz w:val="32"/>
          <w:szCs w:val="32"/>
          <w:highlight w:val="none"/>
        </w:rPr>
        <w:t>筑牢全区产业发展的四梁八柱</w:t>
      </w:r>
      <w:r>
        <w:rPr>
          <w:rFonts w:hint="eastAsia" w:ascii="Times New Roman" w:hAnsi="Times New Roman" w:eastAsia="仿宋_GB2312" w:cs="Times New Roman"/>
          <w:color w:val="auto"/>
          <w:kern w:val="21"/>
          <w:sz w:val="32"/>
          <w:szCs w:val="32"/>
          <w:highlight w:val="none"/>
          <w:lang w:val="en-US" w:eastAsia="zh-CN"/>
        </w:rPr>
        <w:t>。推动“头雁”企业攀高登峰，“一企一策”服务天润工业、亘元新材料等领军企业扩产拓新，加速迈向百亿级规模；实施上市突破工程，开展后备资源分层梯次培育，重点支持新元新材料等企业加快上市步伐，借助资本市场实现跨越式发展。聚力“强雁”企业蓄势扩能，选育威力工具、润通橡胶、联合影像、万图高分子等骨干企业，巩固提升行业领先地位，加速推动转型升级与项目落地，在十亿、三十亿、五十亿规模层级持续突破。</w:t>
      </w:r>
      <w:r>
        <w:rPr>
          <w:rFonts w:hint="eastAsia" w:ascii="Times New Roman" w:hAnsi="Times New Roman" w:eastAsia="仿宋_GB2312" w:cs="Times New Roman"/>
          <w:color w:val="auto"/>
          <w:kern w:val="21"/>
          <w:sz w:val="32"/>
          <w:szCs w:val="32"/>
          <w:highlight w:val="none"/>
          <w:lang w:eastAsia="zh-CN"/>
        </w:rPr>
        <w:t>促进“</w:t>
      </w:r>
      <w:r>
        <w:rPr>
          <w:rFonts w:hint="eastAsia" w:ascii="Times New Roman" w:hAnsi="Times New Roman" w:eastAsia="仿宋_GB2312" w:cs="Times New Roman"/>
          <w:color w:val="auto"/>
          <w:kern w:val="21"/>
          <w:sz w:val="32"/>
          <w:szCs w:val="32"/>
          <w:highlight w:val="none"/>
          <w:lang w:val="en-US" w:eastAsia="zh-CN"/>
        </w:rPr>
        <w:t>雏雁</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企业</w:t>
      </w:r>
      <w:r>
        <w:rPr>
          <w:rFonts w:hint="eastAsia" w:ascii="Times New Roman" w:hAnsi="Times New Roman" w:eastAsia="仿宋_GB2312" w:cs="Times New Roman"/>
          <w:color w:val="auto"/>
          <w:kern w:val="21"/>
          <w:sz w:val="32"/>
          <w:szCs w:val="32"/>
          <w:highlight w:val="none"/>
          <w:lang w:val="en-US" w:eastAsia="zh-CN"/>
        </w:rPr>
        <w:t>茁壮</w:t>
      </w:r>
      <w:r>
        <w:rPr>
          <w:rFonts w:hint="eastAsia" w:ascii="Times New Roman" w:hAnsi="Times New Roman" w:eastAsia="仿宋_GB2312" w:cs="Times New Roman"/>
          <w:color w:val="auto"/>
          <w:kern w:val="21"/>
          <w:sz w:val="32"/>
          <w:szCs w:val="32"/>
          <w:highlight w:val="none"/>
          <w:lang w:eastAsia="zh-CN"/>
        </w:rPr>
        <w:t>成长，</w:t>
      </w:r>
      <w:r>
        <w:rPr>
          <w:rFonts w:hint="eastAsia" w:ascii="Times New Roman" w:hAnsi="Times New Roman" w:eastAsia="仿宋_GB2312" w:cs="Times New Roman"/>
          <w:color w:val="auto"/>
          <w:kern w:val="21"/>
          <w:sz w:val="32"/>
          <w:szCs w:val="32"/>
          <w:highlight w:val="none"/>
        </w:rPr>
        <w:t>精准服务</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个转企</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分转子</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小升规</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，引导</w:t>
      </w:r>
      <w:r>
        <w:rPr>
          <w:rFonts w:hint="eastAsia" w:ascii="Times New Roman" w:hAnsi="Times New Roman" w:eastAsia="仿宋_GB2312" w:cs="Times New Roman"/>
          <w:color w:val="auto"/>
          <w:kern w:val="21"/>
          <w:sz w:val="32"/>
          <w:szCs w:val="32"/>
          <w:highlight w:val="none"/>
          <w:lang w:eastAsia="zh-CN"/>
        </w:rPr>
        <w:t>各类市场主体</w:t>
      </w:r>
      <w:r>
        <w:rPr>
          <w:rFonts w:hint="eastAsia" w:ascii="Times New Roman" w:hAnsi="Times New Roman" w:eastAsia="仿宋_GB2312" w:cs="Times New Roman"/>
          <w:color w:val="auto"/>
          <w:kern w:val="21"/>
          <w:sz w:val="32"/>
          <w:szCs w:val="32"/>
          <w:highlight w:val="none"/>
        </w:rPr>
        <w:t>深耕细分领域、</w:t>
      </w:r>
      <w:r>
        <w:rPr>
          <w:rFonts w:hint="eastAsia" w:ascii="Times New Roman" w:hAnsi="Times New Roman" w:eastAsia="仿宋_GB2312" w:cs="Times New Roman"/>
          <w:color w:val="auto"/>
          <w:kern w:val="21"/>
          <w:sz w:val="32"/>
          <w:szCs w:val="32"/>
          <w:highlight w:val="none"/>
          <w:lang w:eastAsia="zh-CN"/>
        </w:rPr>
        <w:t>加强</w:t>
      </w:r>
      <w:r>
        <w:rPr>
          <w:rFonts w:hint="eastAsia" w:ascii="Times New Roman" w:hAnsi="Times New Roman" w:eastAsia="仿宋_GB2312" w:cs="Times New Roman"/>
          <w:color w:val="auto"/>
          <w:kern w:val="21"/>
          <w:sz w:val="32"/>
          <w:szCs w:val="32"/>
          <w:highlight w:val="none"/>
        </w:rPr>
        <w:t>主业创新，</w:t>
      </w:r>
      <w:r>
        <w:rPr>
          <w:rFonts w:hint="eastAsia" w:ascii="Times New Roman" w:hAnsi="Times New Roman" w:eastAsia="仿宋_GB2312" w:cs="Times New Roman"/>
          <w:color w:val="auto"/>
          <w:kern w:val="21"/>
          <w:sz w:val="32"/>
          <w:szCs w:val="32"/>
          <w:highlight w:val="none"/>
          <w:lang w:eastAsia="zh-CN"/>
        </w:rPr>
        <w:t>培育更多</w:t>
      </w:r>
      <w:r>
        <w:rPr>
          <w:rFonts w:hint="eastAsia" w:ascii="Times New Roman" w:hAnsi="Times New Roman" w:eastAsia="仿宋_GB2312" w:cs="Times New Roman"/>
          <w:color w:val="auto"/>
          <w:kern w:val="21"/>
          <w:sz w:val="32"/>
          <w:szCs w:val="32"/>
          <w:highlight w:val="none"/>
        </w:rPr>
        <w:t>专精特新</w:t>
      </w:r>
      <w:r>
        <w:rPr>
          <w:rFonts w:hint="eastAsia" w:ascii="Times New Roman" w:hAnsi="Times New Roman" w:eastAsia="仿宋_GB2312" w:cs="Times New Roman"/>
          <w:color w:val="auto"/>
          <w:kern w:val="21"/>
          <w:sz w:val="32"/>
          <w:szCs w:val="32"/>
          <w:highlight w:val="none"/>
          <w:lang w:eastAsia="zh-CN"/>
        </w:rPr>
        <w:t>、单项冠军、独角兽等企业</w:t>
      </w:r>
      <w:r>
        <w:rPr>
          <w:rFonts w:hint="eastAsia" w:ascii="Times New Roman" w:hAnsi="Times New Roman" w:eastAsia="仿宋_GB2312" w:cs="Times New Roman"/>
          <w:color w:val="auto"/>
          <w:kern w:val="21"/>
          <w:sz w:val="32"/>
          <w:szCs w:val="32"/>
          <w:highlight w:val="none"/>
          <w:lang w:val="en-US" w:eastAsia="zh-CN"/>
        </w:rPr>
        <w:t>。到2030年，</w:t>
      </w:r>
      <w:r>
        <w:rPr>
          <w:rFonts w:hint="default" w:ascii="Times New Roman" w:hAnsi="Times New Roman" w:eastAsia="仿宋_GB2312" w:cs="Times New Roman"/>
          <w:color w:val="auto"/>
          <w:kern w:val="21"/>
          <w:sz w:val="32"/>
          <w:szCs w:val="32"/>
          <w:highlight w:val="none"/>
          <w:lang w:val="en-US" w:eastAsia="zh-CN"/>
        </w:rPr>
        <w:t>省级及以上优质企业</w:t>
      </w:r>
      <w:r>
        <w:rPr>
          <w:rFonts w:hint="eastAsia" w:ascii="Times New Roman" w:hAnsi="Times New Roman" w:eastAsia="仿宋_GB2312" w:cs="Times New Roman"/>
          <w:color w:val="auto"/>
          <w:kern w:val="21"/>
          <w:sz w:val="32"/>
          <w:szCs w:val="32"/>
          <w:highlight w:val="none"/>
          <w:lang w:val="en-US" w:eastAsia="zh-CN"/>
        </w:rPr>
        <w:t>突破</w:t>
      </w:r>
      <w:r>
        <w:rPr>
          <w:rFonts w:hint="default" w:ascii="Times New Roman" w:hAnsi="Times New Roman" w:eastAsia="仿宋_GB2312" w:cs="Times New Roman"/>
          <w:color w:val="auto"/>
          <w:kern w:val="21"/>
          <w:sz w:val="32"/>
          <w:szCs w:val="32"/>
          <w:highlight w:val="none"/>
          <w:lang w:val="en-US" w:eastAsia="zh-CN"/>
        </w:rPr>
        <w:t>180家。</w:t>
      </w:r>
    </w:p>
    <w:p w14:paraId="3019C29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Style w:val="27"/>
          <w:rFonts w:hint="eastAsia" w:ascii="Times New Roman" w:hAnsi="Times New Roman" w:cs="Times New Roman"/>
          <w:b w:val="0"/>
          <w:bCs w:val="0"/>
          <w:color w:val="auto"/>
          <w:highlight w:val="none"/>
          <w:lang w:val="en-US" w:eastAsia="zh-CN"/>
        </w:rPr>
        <w:t>建设高水平专业</w:t>
      </w:r>
      <w:r>
        <w:rPr>
          <w:rStyle w:val="27"/>
          <w:rFonts w:hint="default" w:ascii="Times New Roman" w:hAnsi="Times New Roman" w:cs="Times New Roman"/>
          <w:b w:val="0"/>
          <w:bCs w:val="0"/>
          <w:color w:val="auto"/>
          <w:highlight w:val="none"/>
          <w:lang w:val="en-US" w:eastAsia="zh-CN"/>
        </w:rPr>
        <w:t>园区。</w:t>
      </w:r>
      <w:r>
        <w:rPr>
          <w:rFonts w:hint="default" w:ascii="Times New Roman" w:hAnsi="Times New Roman" w:eastAsia="仿宋_GB2312" w:cs="Times New Roman"/>
          <w:color w:val="auto"/>
          <w:kern w:val="21"/>
          <w:sz w:val="32"/>
          <w:szCs w:val="32"/>
          <w:highlight w:val="none"/>
          <w:lang w:val="en-US" w:eastAsia="zh-CN"/>
        </w:rPr>
        <w:t>坚持集约化、</w:t>
      </w:r>
      <w:r>
        <w:rPr>
          <w:rFonts w:hint="eastAsia" w:ascii="Times New Roman" w:hAnsi="Times New Roman" w:eastAsia="仿宋_GB2312" w:cs="Times New Roman"/>
          <w:color w:val="auto"/>
          <w:kern w:val="21"/>
          <w:sz w:val="32"/>
          <w:szCs w:val="32"/>
          <w:highlight w:val="none"/>
          <w:lang w:val="en-US" w:eastAsia="zh-CN"/>
        </w:rPr>
        <w:t>标准</w:t>
      </w:r>
      <w:r>
        <w:rPr>
          <w:rFonts w:hint="default" w:ascii="Times New Roman" w:hAnsi="Times New Roman" w:eastAsia="仿宋_GB2312" w:cs="Times New Roman"/>
          <w:color w:val="auto"/>
          <w:kern w:val="21"/>
          <w:sz w:val="32"/>
          <w:szCs w:val="32"/>
          <w:highlight w:val="none"/>
          <w:lang w:val="en-US" w:eastAsia="zh-CN"/>
        </w:rPr>
        <w:t>化</w:t>
      </w:r>
      <w:r>
        <w:rPr>
          <w:rFonts w:hint="eastAsia" w:ascii="Times New Roman" w:hAnsi="Times New Roman" w:eastAsia="仿宋_GB2312" w:cs="Times New Roman"/>
          <w:color w:val="auto"/>
          <w:kern w:val="21"/>
          <w:sz w:val="32"/>
          <w:szCs w:val="32"/>
          <w:highlight w:val="none"/>
          <w:lang w:val="en-US" w:eastAsia="zh-CN"/>
        </w:rPr>
        <w:t>发展</w:t>
      </w:r>
      <w:r>
        <w:rPr>
          <w:rFonts w:hint="default" w:ascii="Times New Roman" w:hAnsi="Times New Roman" w:eastAsia="仿宋_GB2312" w:cs="Times New Roman"/>
          <w:color w:val="auto"/>
          <w:kern w:val="21"/>
          <w:sz w:val="32"/>
          <w:szCs w:val="32"/>
          <w:highlight w:val="none"/>
          <w:lang w:val="en-US" w:eastAsia="zh-CN"/>
        </w:rPr>
        <w:t>，优化产业空间布局，</w:t>
      </w:r>
      <w:r>
        <w:rPr>
          <w:rFonts w:hint="eastAsia" w:ascii="Times New Roman" w:hAnsi="Times New Roman" w:eastAsia="仿宋_GB2312" w:cs="Times New Roman"/>
          <w:color w:val="auto"/>
          <w:kern w:val="21"/>
          <w:sz w:val="32"/>
          <w:szCs w:val="32"/>
          <w:highlight w:val="none"/>
          <w:lang w:val="en-US" w:eastAsia="zh-CN"/>
        </w:rPr>
        <w:t>推动产业基础再造，全面增强</w:t>
      </w:r>
      <w:r>
        <w:rPr>
          <w:rFonts w:hint="default" w:ascii="Times New Roman" w:hAnsi="Times New Roman" w:eastAsia="仿宋_GB2312" w:cs="Times New Roman"/>
          <w:color w:val="auto"/>
          <w:kern w:val="21"/>
          <w:sz w:val="32"/>
          <w:szCs w:val="32"/>
          <w:highlight w:val="none"/>
          <w:lang w:val="en-US" w:eastAsia="zh-CN"/>
        </w:rPr>
        <w:t>园区综合承载力和核心竞争力。</w:t>
      </w:r>
      <w:r>
        <w:rPr>
          <w:rFonts w:hint="eastAsia" w:ascii="Times New Roman" w:hAnsi="Times New Roman" w:eastAsia="仿宋_GB2312" w:cs="Times New Roman"/>
          <w:color w:val="auto"/>
          <w:kern w:val="21"/>
          <w:sz w:val="32"/>
          <w:szCs w:val="32"/>
          <w:highlight w:val="none"/>
          <w:lang w:val="en-US" w:eastAsia="zh-CN"/>
        </w:rPr>
        <w:t>着力提升绿谷新材料、品尊智能制造、电子信息、</w:t>
      </w:r>
      <w:r>
        <w:rPr>
          <w:rFonts w:hint="default" w:ascii="Times New Roman" w:hAnsi="Times New Roman" w:eastAsia="仿宋_GB2312" w:cs="Times New Roman"/>
          <w:color w:val="auto"/>
          <w:kern w:val="21"/>
          <w:sz w:val="32"/>
          <w:szCs w:val="32"/>
          <w:highlight w:val="none"/>
          <w:lang w:val="en-US" w:eastAsia="zh-CN"/>
        </w:rPr>
        <w:t>半导体</w:t>
      </w:r>
      <w:r>
        <w:rPr>
          <w:rFonts w:hint="eastAsia" w:ascii="Times New Roman" w:hAnsi="Times New Roman" w:eastAsia="仿宋_GB2312" w:cs="Times New Roman"/>
          <w:color w:val="auto"/>
          <w:kern w:val="21"/>
          <w:sz w:val="32"/>
          <w:szCs w:val="32"/>
          <w:highlight w:val="none"/>
          <w:lang w:val="en-US" w:eastAsia="zh-CN"/>
        </w:rPr>
        <w:t>等现有园区产业集聚与辐射效能，</w:t>
      </w:r>
      <w:r>
        <w:rPr>
          <w:rFonts w:hint="default" w:ascii="Times New Roman" w:hAnsi="Times New Roman" w:eastAsia="仿宋_GB2312" w:cs="Times New Roman"/>
          <w:color w:val="auto"/>
          <w:kern w:val="21"/>
          <w:sz w:val="32"/>
          <w:szCs w:val="32"/>
          <w:highlight w:val="none"/>
          <w:lang w:val="en-US" w:eastAsia="zh-CN"/>
        </w:rPr>
        <w:t>规划建设</w:t>
      </w:r>
      <w:r>
        <w:rPr>
          <w:rFonts w:hint="eastAsia" w:ascii="Times New Roman" w:hAnsi="Times New Roman" w:eastAsia="仿宋_GB2312" w:cs="Times New Roman"/>
          <w:color w:val="auto"/>
          <w:kern w:val="21"/>
          <w:sz w:val="32"/>
          <w:szCs w:val="32"/>
          <w:highlight w:val="none"/>
          <w:lang w:val="en-US" w:eastAsia="zh-CN"/>
        </w:rPr>
        <w:t>专用车</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新能源新材料</w:t>
      </w:r>
      <w:r>
        <w:rPr>
          <w:rFonts w:hint="default" w:ascii="Times New Roman" w:hAnsi="Times New Roman" w:eastAsia="仿宋_GB2312" w:cs="Times New Roman"/>
          <w:color w:val="auto"/>
          <w:kern w:val="21"/>
          <w:sz w:val="32"/>
          <w:szCs w:val="32"/>
          <w:highlight w:val="none"/>
          <w:lang w:val="en-US" w:eastAsia="zh-CN"/>
        </w:rPr>
        <w:t>等一批</w:t>
      </w:r>
      <w:r>
        <w:rPr>
          <w:rFonts w:hint="eastAsia" w:ascii="Times New Roman" w:hAnsi="Times New Roman" w:eastAsia="仿宋_GB2312" w:cs="Times New Roman"/>
          <w:color w:val="auto"/>
          <w:kern w:val="21"/>
          <w:sz w:val="32"/>
          <w:szCs w:val="32"/>
          <w:highlight w:val="none"/>
          <w:lang w:val="en-US" w:eastAsia="zh-CN"/>
        </w:rPr>
        <w:t>主题鲜明的“区中园”“园中园”</w:t>
      </w:r>
      <w:r>
        <w:rPr>
          <w:rFonts w:hint="default" w:ascii="Times New Roman" w:hAnsi="Times New Roman" w:eastAsia="仿宋_GB2312" w:cs="Times New Roman"/>
          <w:color w:val="auto"/>
          <w:kern w:val="21"/>
          <w:sz w:val="32"/>
          <w:szCs w:val="32"/>
          <w:highlight w:val="none"/>
          <w:lang w:val="en-US" w:eastAsia="zh-CN"/>
        </w:rPr>
        <w:t>，推动产业链关联企业集群</w:t>
      </w:r>
      <w:r>
        <w:rPr>
          <w:rFonts w:hint="eastAsia" w:ascii="Times New Roman" w:hAnsi="Times New Roman" w:eastAsia="仿宋_GB2312" w:cs="Times New Roman"/>
          <w:color w:val="auto"/>
          <w:kern w:val="21"/>
          <w:sz w:val="32"/>
          <w:szCs w:val="32"/>
          <w:highlight w:val="none"/>
          <w:lang w:val="en-US" w:eastAsia="zh-CN"/>
        </w:rPr>
        <w:t>落地、成链配套</w:t>
      </w:r>
      <w:r>
        <w:rPr>
          <w:rFonts w:hint="default" w:ascii="Times New Roman" w:hAnsi="Times New Roman" w:eastAsia="仿宋_GB2312" w:cs="Times New Roman"/>
          <w:color w:val="auto"/>
          <w:kern w:val="21"/>
          <w:sz w:val="32"/>
          <w:szCs w:val="32"/>
          <w:highlight w:val="none"/>
          <w:lang w:val="en-US" w:eastAsia="zh-CN"/>
        </w:rPr>
        <w:t>。前瞻布局</w:t>
      </w:r>
      <w:r>
        <w:rPr>
          <w:rFonts w:hint="eastAsia" w:ascii="Times New Roman" w:hAnsi="Times New Roman" w:eastAsia="仿宋_GB2312" w:cs="Times New Roman"/>
          <w:color w:val="auto"/>
          <w:kern w:val="21"/>
          <w:sz w:val="32"/>
          <w:szCs w:val="32"/>
          <w:highlight w:val="none"/>
          <w:lang w:val="en-US" w:eastAsia="zh-CN"/>
        </w:rPr>
        <w:t>人工智能、低空经济</w:t>
      </w:r>
      <w:r>
        <w:rPr>
          <w:rFonts w:hint="default" w:ascii="Times New Roman" w:hAnsi="Times New Roman" w:eastAsia="仿宋_GB2312" w:cs="Times New Roman"/>
          <w:color w:val="auto"/>
          <w:kern w:val="21"/>
          <w:sz w:val="32"/>
          <w:szCs w:val="32"/>
          <w:highlight w:val="none"/>
          <w:lang w:val="en-US" w:eastAsia="zh-CN"/>
        </w:rPr>
        <w:t>等一批未来园区，为新兴赛道预留承载空间。支持在重点园区配套建设</w:t>
      </w:r>
      <w:r>
        <w:rPr>
          <w:rFonts w:hint="eastAsia" w:ascii="Times New Roman" w:hAnsi="Times New Roman" w:eastAsia="仿宋_GB2312" w:cs="Times New Roman"/>
          <w:color w:val="auto"/>
          <w:kern w:val="21"/>
          <w:sz w:val="32"/>
          <w:szCs w:val="32"/>
          <w:highlight w:val="none"/>
          <w:lang w:val="en-US" w:eastAsia="zh-CN"/>
        </w:rPr>
        <w:t>人力资源服务站、</w:t>
      </w:r>
      <w:r>
        <w:rPr>
          <w:rFonts w:hint="default" w:ascii="Times New Roman" w:hAnsi="Times New Roman" w:eastAsia="仿宋_GB2312" w:cs="Times New Roman"/>
          <w:color w:val="auto"/>
          <w:kern w:val="21"/>
          <w:sz w:val="32"/>
          <w:szCs w:val="32"/>
          <w:highlight w:val="none"/>
          <w:lang w:val="en-US" w:eastAsia="zh-CN"/>
        </w:rPr>
        <w:t>产业研究院、公共实验室、检测认证中心等创新服务平台</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搭建园区企业</w:t>
      </w:r>
      <w:r>
        <w:rPr>
          <w:rFonts w:hint="eastAsia" w:ascii="Times New Roman" w:hAnsi="Times New Roman" w:eastAsia="仿宋_GB2312" w:cs="Times New Roman"/>
          <w:color w:val="auto"/>
          <w:kern w:val="21"/>
          <w:sz w:val="32"/>
          <w:szCs w:val="32"/>
          <w:highlight w:val="none"/>
          <w:lang w:val="en-US" w:eastAsia="zh-CN"/>
        </w:rPr>
        <w:t>综合服务中心</w:t>
      </w:r>
      <w:r>
        <w:rPr>
          <w:rFonts w:hint="default" w:ascii="Times New Roman" w:hAnsi="Times New Roman" w:eastAsia="仿宋_GB2312" w:cs="Times New Roman"/>
          <w:color w:val="auto"/>
          <w:kern w:val="21"/>
          <w:sz w:val="32"/>
          <w:szCs w:val="32"/>
          <w:highlight w:val="none"/>
          <w:lang w:val="en-US" w:eastAsia="zh-CN"/>
        </w:rPr>
        <w:t>，提供</w:t>
      </w:r>
      <w:r>
        <w:rPr>
          <w:rFonts w:hint="eastAsia" w:ascii="Times New Roman" w:hAnsi="Times New Roman" w:eastAsia="仿宋_GB2312" w:cs="Times New Roman"/>
          <w:color w:val="auto"/>
          <w:kern w:val="21"/>
          <w:sz w:val="32"/>
          <w:szCs w:val="32"/>
          <w:highlight w:val="none"/>
          <w:lang w:val="en-US" w:eastAsia="zh-CN"/>
        </w:rPr>
        <w:t>科技</w:t>
      </w:r>
      <w:r>
        <w:rPr>
          <w:rFonts w:hint="default" w:ascii="Times New Roman" w:hAnsi="Times New Roman" w:eastAsia="仿宋_GB2312" w:cs="Times New Roman"/>
          <w:color w:val="auto"/>
          <w:kern w:val="21"/>
          <w:sz w:val="32"/>
          <w:szCs w:val="32"/>
          <w:highlight w:val="none"/>
          <w:lang w:val="en-US" w:eastAsia="zh-CN"/>
        </w:rPr>
        <w:t>、金融、法律、人才等</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一站式</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服务。</w:t>
      </w:r>
    </w:p>
    <w:p w14:paraId="07A16983">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eastAsia="zh-CN"/>
        </w:rPr>
      </w:pPr>
      <w:r>
        <w:rPr>
          <w:rStyle w:val="27"/>
          <w:rFonts w:hint="default" w:ascii="Times New Roman" w:hAnsi="Times New Roman" w:cs="Times New Roman"/>
          <w:b w:val="0"/>
          <w:bCs w:val="0"/>
          <w:color w:val="auto"/>
          <w:highlight w:val="none"/>
        </w:rPr>
        <w:t>全面提升</w:t>
      </w:r>
      <w:r>
        <w:rPr>
          <w:rStyle w:val="27"/>
          <w:rFonts w:hint="eastAsia" w:ascii="Times New Roman" w:hAnsi="Times New Roman" w:cs="Times New Roman"/>
          <w:b w:val="0"/>
          <w:bCs w:val="0"/>
          <w:color w:val="auto"/>
          <w:highlight w:val="none"/>
        </w:rPr>
        <w:t>供给</w:t>
      </w:r>
      <w:r>
        <w:rPr>
          <w:rStyle w:val="27"/>
          <w:rFonts w:hint="default" w:ascii="Times New Roman" w:hAnsi="Times New Roman" w:cs="Times New Roman"/>
          <w:b w:val="0"/>
          <w:bCs w:val="0"/>
          <w:color w:val="auto"/>
          <w:highlight w:val="none"/>
        </w:rPr>
        <w:t>质量水平。</w:t>
      </w:r>
      <w:r>
        <w:rPr>
          <w:rFonts w:hint="default" w:ascii="Times New Roman" w:hAnsi="Times New Roman" w:eastAsia="仿宋_GB2312" w:cs="Times New Roman"/>
          <w:color w:val="auto"/>
          <w:kern w:val="21"/>
          <w:sz w:val="32"/>
          <w:szCs w:val="32"/>
          <w:highlight w:val="none"/>
        </w:rPr>
        <w:t>引导企业提高市场敏锐度和反应能力，</w:t>
      </w:r>
      <w:r>
        <w:rPr>
          <w:rFonts w:hint="eastAsia" w:ascii="Times New Roman" w:hAnsi="Times New Roman" w:eastAsia="仿宋_GB2312" w:cs="Times New Roman"/>
          <w:color w:val="auto"/>
          <w:kern w:val="21"/>
          <w:sz w:val="32"/>
          <w:szCs w:val="32"/>
          <w:highlight w:val="none"/>
          <w:lang w:eastAsia="zh-CN"/>
        </w:rPr>
        <w:t>优化供应链生产链全流程管理，降低企业生产成本、节约管理费用。</w:t>
      </w:r>
      <w:r>
        <w:rPr>
          <w:rFonts w:hint="eastAsia" w:ascii="Times New Roman" w:hAnsi="Times New Roman" w:eastAsia="仿宋_GB2312" w:cs="Times New Roman"/>
          <w:color w:val="auto"/>
          <w:kern w:val="21"/>
          <w:sz w:val="32"/>
          <w:szCs w:val="32"/>
          <w:highlight w:val="none"/>
        </w:rPr>
        <w:t>实施质量品牌提升工程，健全质量基础设施</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一站式</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综合服务体系，开展质量基础设施助力产业链供应链质量联动提升试点，持续扩大</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文登制造</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市场影响力。</w:t>
      </w:r>
      <w:r>
        <w:rPr>
          <w:rFonts w:hint="default" w:ascii="Times New Roman" w:hAnsi="Times New Roman" w:eastAsia="仿宋_GB2312" w:cs="Times New Roman"/>
          <w:color w:val="auto"/>
          <w:kern w:val="21"/>
          <w:sz w:val="32"/>
          <w:szCs w:val="32"/>
          <w:highlight w:val="none"/>
        </w:rPr>
        <w:t>深化与香港标准及检定中心（STC）合作，推动更多产品</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借港出海</w:t>
      </w:r>
      <w:r>
        <w:rPr>
          <w:rFonts w:hint="eastAsia" w:ascii="Times New Roman" w:hAnsi="Times New Roman" w:eastAsia="仿宋_GB2312" w:cs="Times New Roman"/>
          <w:color w:val="auto"/>
          <w:kern w:val="21"/>
          <w:sz w:val="32"/>
          <w:szCs w:val="32"/>
          <w:highlight w:val="none"/>
          <w:lang w:eastAsia="zh-CN"/>
        </w:rPr>
        <w:t>”。实施标准化强链工程，聚焦汽车零部件、</w:t>
      </w:r>
      <w:r>
        <w:rPr>
          <w:rFonts w:hint="eastAsia" w:ascii="Times New Roman" w:hAnsi="Times New Roman" w:eastAsia="仿宋_GB2312" w:cs="Times New Roman"/>
          <w:color w:val="auto"/>
          <w:kern w:val="21"/>
          <w:sz w:val="32"/>
          <w:szCs w:val="32"/>
          <w:highlight w:val="none"/>
          <w:lang w:val="en-US" w:eastAsia="zh-CN"/>
        </w:rPr>
        <w:t>健康食品</w:t>
      </w:r>
      <w:r>
        <w:rPr>
          <w:rFonts w:hint="eastAsia" w:ascii="Times New Roman" w:hAnsi="Times New Roman" w:eastAsia="仿宋_GB2312" w:cs="Times New Roman"/>
          <w:color w:val="auto"/>
          <w:kern w:val="21"/>
          <w:sz w:val="32"/>
          <w:szCs w:val="32"/>
          <w:highlight w:val="none"/>
          <w:lang w:eastAsia="zh-CN"/>
        </w:rPr>
        <w:t>、新材料等优势产业，鼓励企业主导或参与标准制定，争取形成更多国际标准、国家标准、行业标准、省市级地方标准。培育企业标准创新共同体，推动技术标准创新中心、共性技术标准创新平台、智能制造标准化试点建设，引导企业对标国际先进水平，完善智能制造、绿色制造标准体系。</w:t>
      </w:r>
    </w:p>
    <w:p w14:paraId="63CB3A5E">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eastAsia="zh-CN"/>
        </w:rPr>
      </w:pPr>
    </w:p>
    <w:p w14:paraId="2E956D81">
      <w:pPr>
        <w:widowControl w:val="0"/>
        <w:bidi w:val="0"/>
        <w:spacing w:line="560" w:lineRule="exact"/>
        <w:ind w:firstLine="0" w:firstLineChars="0"/>
        <w:jc w:val="center"/>
        <w:textAlignment w:val="bottom"/>
        <w:outlineLvl w:val="0"/>
        <w:rPr>
          <w:rFonts w:hint="default" w:ascii="Times New Roman" w:hAnsi="Times New Roman" w:eastAsia="方正小标宋简体" w:cs="Times New Roman"/>
          <w:color w:val="auto"/>
          <w:kern w:val="21"/>
          <w:sz w:val="32"/>
          <w:szCs w:val="32"/>
          <w:highlight w:val="none"/>
          <w:lang w:val="en-US" w:eastAsia="zh-CN" w:bidi="ar-SA"/>
        </w:rPr>
      </w:pPr>
      <w:bookmarkStart w:id="31" w:name="_Toc10525"/>
      <w:r>
        <w:rPr>
          <w:rFonts w:hint="default" w:ascii="Times New Roman" w:hAnsi="Times New Roman" w:eastAsia="方正小标宋简体" w:cs="Times New Roman"/>
          <w:color w:val="auto"/>
          <w:kern w:val="21"/>
          <w:sz w:val="32"/>
          <w:szCs w:val="32"/>
          <w:highlight w:val="none"/>
          <w:lang w:val="en-US" w:eastAsia="zh-CN" w:bidi="ar-SA"/>
        </w:rPr>
        <w:t xml:space="preserve">第三章  </w:t>
      </w:r>
      <w:bookmarkEnd w:id="18"/>
      <w:r>
        <w:rPr>
          <w:rFonts w:hint="eastAsia" w:ascii="Times New Roman" w:hAnsi="Times New Roman" w:eastAsia="方正小标宋简体" w:cs="Times New Roman"/>
          <w:color w:val="auto"/>
          <w:kern w:val="21"/>
          <w:sz w:val="32"/>
          <w:szCs w:val="32"/>
          <w:highlight w:val="none"/>
          <w:lang w:val="en-US" w:eastAsia="zh-CN" w:bidi="ar-SA"/>
        </w:rPr>
        <w:t>加快建设创新型城市</w:t>
      </w:r>
      <w:r>
        <w:rPr>
          <w:rFonts w:hint="default" w:ascii="Times New Roman" w:hAnsi="Times New Roman" w:eastAsia="方正小标宋简体" w:cs="Times New Roman"/>
          <w:color w:val="auto"/>
          <w:kern w:val="21"/>
          <w:sz w:val="32"/>
          <w:szCs w:val="32"/>
          <w:highlight w:val="none"/>
          <w:lang w:val="en-US" w:eastAsia="zh-CN" w:bidi="ar-SA"/>
        </w:rPr>
        <w:t xml:space="preserve"> </w:t>
      </w:r>
      <w:r>
        <w:rPr>
          <w:rFonts w:hint="eastAsia" w:ascii="Times New Roman" w:hAnsi="Times New Roman" w:eastAsia="方正小标宋简体" w:cs="Times New Roman"/>
          <w:color w:val="auto"/>
          <w:kern w:val="21"/>
          <w:sz w:val="32"/>
          <w:szCs w:val="32"/>
          <w:highlight w:val="none"/>
          <w:lang w:val="en-US" w:eastAsia="zh-CN" w:bidi="ar-SA"/>
        </w:rPr>
        <w:t xml:space="preserve"> 引领发展</w:t>
      </w:r>
      <w:r>
        <w:rPr>
          <w:rFonts w:hint="default" w:ascii="Times New Roman" w:hAnsi="Times New Roman" w:eastAsia="方正小标宋简体" w:cs="Times New Roman"/>
          <w:color w:val="auto"/>
          <w:kern w:val="21"/>
          <w:sz w:val="32"/>
          <w:szCs w:val="32"/>
          <w:highlight w:val="none"/>
          <w:lang w:val="en-US" w:eastAsia="zh-CN" w:bidi="ar-SA"/>
        </w:rPr>
        <w:t>新质生产力</w:t>
      </w:r>
      <w:bookmarkEnd w:id="31"/>
    </w:p>
    <w:p w14:paraId="05995B58">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61C67139">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仿宋_GB2312" w:cs="Times New Roman"/>
          <w:color w:val="auto"/>
          <w:kern w:val="21"/>
          <w:sz w:val="32"/>
          <w:szCs w:val="32"/>
          <w:highlight w:val="none"/>
          <w:lang w:eastAsia="zh-CN"/>
        </w:rPr>
        <w:t>坚持把创新作为引领发展的第一动力，</w:t>
      </w:r>
      <w:r>
        <w:rPr>
          <w:rFonts w:hint="default" w:ascii="Times New Roman" w:hAnsi="Times New Roman" w:eastAsia="仿宋_GB2312" w:cs="Times New Roman"/>
          <w:color w:val="auto"/>
          <w:kern w:val="21"/>
          <w:sz w:val="32"/>
          <w:szCs w:val="32"/>
          <w:highlight w:val="none"/>
        </w:rPr>
        <w:t>抓住新一轮科技革命和产业变革历史机遇，</w:t>
      </w:r>
      <w:r>
        <w:rPr>
          <w:rFonts w:hint="eastAsia" w:ascii="Times New Roman" w:hAnsi="Times New Roman" w:eastAsia="仿宋_GB2312" w:cs="Times New Roman"/>
          <w:color w:val="auto"/>
          <w:kern w:val="21"/>
          <w:sz w:val="32"/>
          <w:szCs w:val="32"/>
          <w:highlight w:val="none"/>
          <w:lang w:eastAsia="zh-CN"/>
        </w:rPr>
        <w:t>加快推</w:t>
      </w:r>
      <w:r>
        <w:rPr>
          <w:rFonts w:hint="default" w:ascii="Times New Roman" w:hAnsi="Times New Roman" w:eastAsia="仿宋_GB2312" w:cs="Times New Roman"/>
          <w:color w:val="auto"/>
          <w:kern w:val="21"/>
          <w:sz w:val="32"/>
          <w:szCs w:val="32"/>
          <w:highlight w:val="none"/>
        </w:rPr>
        <w:t>动产业链、人才链、教育链、创新链、金融链</w:t>
      </w:r>
      <w:r>
        <w:rPr>
          <w:rFonts w:hint="eastAsia" w:ascii="Times New Roman" w:hAnsi="Times New Roman" w:eastAsia="仿宋_GB2312" w:cs="Times New Roman"/>
          <w:color w:val="auto"/>
          <w:kern w:val="21"/>
          <w:sz w:val="32"/>
          <w:szCs w:val="32"/>
          <w:highlight w:val="none"/>
          <w:lang w:eastAsia="zh-CN"/>
        </w:rPr>
        <w:t>“五链</w:t>
      </w:r>
      <w:r>
        <w:rPr>
          <w:rFonts w:hint="default" w:ascii="Times New Roman" w:hAnsi="Times New Roman" w:eastAsia="仿宋_GB2312" w:cs="Times New Roman"/>
          <w:color w:val="auto"/>
          <w:kern w:val="21"/>
          <w:sz w:val="32"/>
          <w:szCs w:val="32"/>
          <w:highlight w:val="none"/>
        </w:rPr>
        <w:t>融合</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持续提升区域创新整体效能</w:t>
      </w:r>
      <w:r>
        <w:rPr>
          <w:rFonts w:hint="default" w:ascii="Times New Roman" w:hAnsi="Times New Roman" w:eastAsia="仿宋_GB2312" w:cs="Times New Roman"/>
          <w:color w:val="auto"/>
          <w:kern w:val="21"/>
          <w:sz w:val="32"/>
          <w:szCs w:val="32"/>
          <w:highlight w:val="none"/>
        </w:rPr>
        <w:t>。</w:t>
      </w:r>
    </w:p>
    <w:p w14:paraId="20993753">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1DDC23E5">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32" w:name="_Toc32072"/>
      <w:r>
        <w:rPr>
          <w:rFonts w:hint="default" w:ascii="Times New Roman" w:hAnsi="Times New Roman" w:eastAsia="黑体" w:cs="Times New Roman"/>
          <w:color w:val="auto"/>
          <w:kern w:val="21"/>
          <w:sz w:val="32"/>
          <w:szCs w:val="32"/>
          <w:highlight w:val="none"/>
          <w:lang w:val="en-US" w:eastAsia="zh-CN" w:bidi="ar-SA"/>
        </w:rPr>
        <w:t>第一节  推动科技创新和产业创新深度融合</w:t>
      </w:r>
      <w:bookmarkEnd w:id="32"/>
    </w:p>
    <w:p w14:paraId="0FBD240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7D2A81C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仿宋_GB2312" w:cs="Times New Roman"/>
          <w:color w:val="auto"/>
          <w:kern w:val="21"/>
          <w:sz w:val="32"/>
          <w:szCs w:val="32"/>
          <w:highlight w:val="none"/>
          <w:lang w:eastAsia="zh-CN"/>
        </w:rPr>
        <w:t>紧扣区域</w:t>
      </w:r>
      <w:r>
        <w:rPr>
          <w:rFonts w:hint="default" w:ascii="Times New Roman" w:hAnsi="Times New Roman" w:eastAsia="仿宋_GB2312" w:cs="Times New Roman"/>
          <w:color w:val="auto"/>
          <w:kern w:val="21"/>
          <w:sz w:val="32"/>
          <w:szCs w:val="32"/>
          <w:highlight w:val="none"/>
        </w:rPr>
        <w:t>产业发展实际需求</w:t>
      </w:r>
      <w:r>
        <w:rPr>
          <w:rFonts w:hint="eastAsia" w:ascii="Times New Roman" w:hAnsi="Times New Roman" w:eastAsia="仿宋_GB2312" w:cs="Times New Roman"/>
          <w:color w:val="auto"/>
          <w:kern w:val="21"/>
          <w:sz w:val="32"/>
          <w:szCs w:val="32"/>
          <w:highlight w:val="none"/>
          <w:lang w:eastAsia="zh-CN"/>
        </w:rPr>
        <w:t>，优化</w:t>
      </w:r>
      <w:r>
        <w:rPr>
          <w:rFonts w:hint="default" w:ascii="Times New Roman" w:hAnsi="Times New Roman" w:eastAsia="仿宋_GB2312" w:cs="Times New Roman"/>
          <w:color w:val="auto"/>
          <w:kern w:val="21"/>
          <w:sz w:val="32"/>
          <w:szCs w:val="32"/>
          <w:highlight w:val="none"/>
        </w:rPr>
        <w:t>创新资源</w:t>
      </w:r>
      <w:r>
        <w:rPr>
          <w:rFonts w:hint="eastAsia" w:ascii="Times New Roman" w:hAnsi="Times New Roman" w:eastAsia="仿宋_GB2312" w:cs="Times New Roman"/>
          <w:color w:val="auto"/>
          <w:kern w:val="21"/>
          <w:sz w:val="32"/>
          <w:szCs w:val="32"/>
          <w:highlight w:val="none"/>
          <w:lang w:eastAsia="zh-CN"/>
        </w:rPr>
        <w:t>配置</w:t>
      </w:r>
      <w:r>
        <w:rPr>
          <w:rFonts w:hint="default" w:ascii="Times New Roman" w:hAnsi="Times New Roman" w:eastAsia="仿宋_GB2312" w:cs="Times New Roman"/>
          <w:color w:val="auto"/>
          <w:kern w:val="21"/>
          <w:sz w:val="32"/>
          <w:szCs w:val="32"/>
          <w:highlight w:val="none"/>
        </w:rPr>
        <w:t>和力量组织，</w:t>
      </w:r>
      <w:r>
        <w:rPr>
          <w:rFonts w:hint="eastAsia" w:ascii="Times New Roman" w:hAnsi="Times New Roman" w:eastAsia="仿宋_GB2312" w:cs="Times New Roman"/>
          <w:color w:val="auto"/>
          <w:kern w:val="21"/>
          <w:sz w:val="32"/>
          <w:szCs w:val="32"/>
          <w:highlight w:val="none"/>
          <w:lang w:eastAsia="zh-CN"/>
        </w:rPr>
        <w:t>强化创新策源、创新应用、创新协同，</w:t>
      </w:r>
      <w:r>
        <w:rPr>
          <w:rFonts w:hint="default" w:ascii="Times New Roman" w:hAnsi="Times New Roman" w:eastAsia="仿宋_GB2312" w:cs="Times New Roman"/>
          <w:color w:val="auto"/>
          <w:kern w:val="21"/>
          <w:sz w:val="32"/>
          <w:szCs w:val="32"/>
          <w:highlight w:val="none"/>
        </w:rPr>
        <w:t>确保创新成果高效转化为产业竞争力。</w:t>
      </w:r>
    </w:p>
    <w:p w14:paraId="652A799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eastAsia" w:ascii="Times New Roman" w:hAnsi="Times New Roman" w:cs="Times New Roman"/>
          <w:color w:val="auto"/>
          <w:highlight w:val="none"/>
        </w:rPr>
        <w:t>实施创新主体培育行动</w:t>
      </w:r>
      <w:r>
        <w:rPr>
          <w:rStyle w:val="27"/>
          <w:rFonts w:hint="default" w:ascii="Times New Roman" w:hAnsi="Times New Roman" w:cs="Times New Roman"/>
          <w:color w:val="auto"/>
          <w:highlight w:val="none"/>
        </w:rPr>
        <w:t>。</w:t>
      </w:r>
      <w:r>
        <w:rPr>
          <w:rFonts w:hint="default" w:ascii="Times New Roman" w:hAnsi="Times New Roman" w:eastAsia="仿宋_GB2312" w:cs="Times New Roman"/>
          <w:color w:val="auto"/>
          <w:kern w:val="21"/>
          <w:sz w:val="32"/>
          <w:szCs w:val="32"/>
          <w:highlight w:val="none"/>
        </w:rPr>
        <w:t>强化企业创新主体地位，</w:t>
      </w:r>
      <w:r>
        <w:rPr>
          <w:rFonts w:hint="eastAsia" w:ascii="Times New Roman" w:hAnsi="Times New Roman" w:eastAsia="仿宋_GB2312" w:cs="Times New Roman"/>
          <w:color w:val="auto"/>
          <w:kern w:val="21"/>
          <w:sz w:val="32"/>
          <w:szCs w:val="32"/>
          <w:highlight w:val="none"/>
        </w:rPr>
        <w:t>完善</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微成长、小升高、高壮大</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梯次培育机制</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引导中小企业</w:t>
      </w:r>
      <w:r>
        <w:rPr>
          <w:rFonts w:hint="eastAsia" w:ascii="Times New Roman" w:hAnsi="Times New Roman" w:eastAsia="仿宋_GB2312" w:cs="Times New Roman"/>
          <w:color w:val="auto"/>
          <w:kern w:val="21"/>
          <w:sz w:val="32"/>
          <w:szCs w:val="32"/>
          <w:highlight w:val="none"/>
        </w:rPr>
        <w:t>积极</w:t>
      </w:r>
      <w:r>
        <w:rPr>
          <w:rFonts w:hint="default" w:ascii="Times New Roman" w:hAnsi="Times New Roman" w:eastAsia="仿宋_GB2312" w:cs="Times New Roman"/>
          <w:color w:val="auto"/>
          <w:kern w:val="21"/>
          <w:sz w:val="32"/>
          <w:szCs w:val="32"/>
          <w:highlight w:val="none"/>
        </w:rPr>
        <w:t>参与科技型评价认定；</w:t>
      </w:r>
      <w:r>
        <w:rPr>
          <w:rFonts w:hint="eastAsia" w:ascii="Times New Roman" w:hAnsi="Times New Roman" w:eastAsia="仿宋_GB2312" w:cs="Times New Roman"/>
          <w:color w:val="auto"/>
          <w:kern w:val="21"/>
          <w:sz w:val="32"/>
          <w:szCs w:val="32"/>
          <w:highlight w:val="none"/>
          <w:lang w:val="en-US"/>
        </w:rPr>
        <w:t>开展</w:t>
      </w:r>
      <w:r>
        <w:rPr>
          <w:rFonts w:hint="eastAsia"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rPr>
        <w:t>高新企业规模化、规上企业高新化</w:t>
      </w:r>
      <w:r>
        <w:rPr>
          <w:rFonts w:hint="eastAsia"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rPr>
        <w:t>行动，</w:t>
      </w:r>
      <w:r>
        <w:rPr>
          <w:rFonts w:hint="default" w:ascii="Times New Roman" w:hAnsi="Times New Roman" w:eastAsia="仿宋_GB2312" w:cs="Times New Roman"/>
          <w:color w:val="auto"/>
          <w:kern w:val="21"/>
          <w:sz w:val="32"/>
          <w:szCs w:val="32"/>
          <w:highlight w:val="none"/>
        </w:rPr>
        <w:t>聚焦技术含量高、创新能力强、研发投入足的高成长性企业，实施动态跟踪与针对性辅导，</w:t>
      </w:r>
      <w:r>
        <w:rPr>
          <w:rFonts w:hint="eastAsia" w:ascii="Times New Roman" w:hAnsi="Times New Roman" w:eastAsia="仿宋_GB2312" w:cs="Times New Roman"/>
          <w:color w:val="auto"/>
          <w:kern w:val="21"/>
          <w:sz w:val="32"/>
          <w:szCs w:val="32"/>
          <w:highlight w:val="none"/>
        </w:rPr>
        <w:t>实现高新技术企业量质</w:t>
      </w:r>
      <w:r>
        <w:rPr>
          <w:rFonts w:hint="eastAsia" w:ascii="Times New Roman" w:hAnsi="Times New Roman" w:eastAsia="仿宋_GB2312" w:cs="Times New Roman"/>
          <w:color w:val="auto"/>
          <w:kern w:val="21"/>
          <w:sz w:val="32"/>
          <w:szCs w:val="32"/>
          <w:highlight w:val="none"/>
          <w:lang w:val="en-US" w:eastAsia="zh-CN"/>
        </w:rPr>
        <w:t>齐</w:t>
      </w:r>
      <w:r>
        <w:rPr>
          <w:rFonts w:hint="eastAsia" w:ascii="Times New Roman" w:hAnsi="Times New Roman" w:eastAsia="仿宋_GB2312" w:cs="Times New Roman"/>
          <w:color w:val="auto"/>
          <w:kern w:val="21"/>
          <w:sz w:val="32"/>
          <w:szCs w:val="32"/>
          <w:highlight w:val="none"/>
        </w:rPr>
        <w:t>升</w:t>
      </w:r>
      <w:r>
        <w:rPr>
          <w:rFonts w:hint="default" w:ascii="Times New Roman" w:hAnsi="Times New Roman" w:eastAsia="仿宋_GB2312" w:cs="Times New Roman"/>
          <w:color w:val="auto"/>
          <w:kern w:val="21"/>
          <w:sz w:val="32"/>
          <w:szCs w:val="32"/>
          <w:highlight w:val="none"/>
        </w:rPr>
        <w:t>。充分发挥科技领军企业产业引领与生态整合作用，引导人才、技术、资金等要素向优质企业集聚，支持布局未来产业，带动大中小企业融通</w:t>
      </w:r>
      <w:r>
        <w:rPr>
          <w:rFonts w:hint="default" w:ascii="Times New Roman" w:hAnsi="Times New Roman" w:eastAsia="仿宋_GB2312" w:cs="Times New Roman"/>
          <w:color w:val="auto"/>
          <w:kern w:val="21"/>
          <w:sz w:val="32"/>
          <w:szCs w:val="32"/>
          <w:highlight w:val="none"/>
          <w:lang w:val="en-US"/>
        </w:rPr>
        <w:t>创新</w:t>
      </w:r>
      <w:r>
        <w:rPr>
          <w:rFonts w:hint="default" w:ascii="Times New Roman" w:hAnsi="Times New Roman" w:eastAsia="仿宋_GB2312" w:cs="Times New Roman"/>
          <w:color w:val="auto"/>
          <w:kern w:val="21"/>
          <w:sz w:val="32"/>
          <w:szCs w:val="32"/>
          <w:highlight w:val="none"/>
        </w:rPr>
        <w:t>。到2030年，高新技术企业数量突破220家，国家科技型中小企业稳定在350家以上。</w:t>
      </w:r>
    </w:p>
    <w:p w14:paraId="66A7ED96">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Style w:val="27"/>
          <w:rFonts w:hint="eastAsia" w:ascii="Times New Roman" w:hAnsi="Times New Roman" w:cs="Times New Roman"/>
          <w:color w:val="auto"/>
          <w:highlight w:val="none"/>
          <w:lang w:eastAsia="zh-CN"/>
        </w:rPr>
        <w:t>实施高能级平台建设</w:t>
      </w:r>
      <w:r>
        <w:rPr>
          <w:rStyle w:val="27"/>
          <w:rFonts w:hint="eastAsia" w:ascii="Times New Roman" w:hAnsi="Times New Roman" w:cs="Times New Roman"/>
          <w:color w:val="auto"/>
          <w:highlight w:val="none"/>
        </w:rPr>
        <w:t>行动</w:t>
      </w:r>
      <w:r>
        <w:rPr>
          <w:rStyle w:val="27"/>
          <w:rFonts w:hint="default" w:ascii="Times New Roman" w:hAnsi="Times New Roman" w:cs="Times New Roman"/>
          <w:color w:val="auto"/>
          <w:highlight w:val="none"/>
        </w:rPr>
        <w:t>。</w:t>
      </w:r>
      <w:r>
        <w:rPr>
          <w:rFonts w:hint="default" w:ascii="Times New Roman" w:hAnsi="Times New Roman" w:eastAsia="仿宋_GB2312" w:cs="Times New Roman"/>
          <w:color w:val="auto"/>
          <w:kern w:val="21"/>
          <w:sz w:val="32"/>
          <w:szCs w:val="32"/>
          <w:highlight w:val="none"/>
        </w:rPr>
        <w:t>健全多层次实验室体系，重点加强省发动机曲轴</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rPr>
        <w:t>连杆技术重点实验室建设，谋划</w:t>
      </w:r>
      <w:r>
        <w:rPr>
          <w:rFonts w:hint="eastAsia" w:ascii="Times New Roman" w:hAnsi="Times New Roman" w:eastAsia="仿宋_GB2312" w:cs="Times New Roman"/>
          <w:color w:val="auto"/>
          <w:kern w:val="21"/>
          <w:sz w:val="32"/>
          <w:szCs w:val="32"/>
          <w:highlight w:val="none"/>
          <w:lang w:eastAsia="zh-CN"/>
        </w:rPr>
        <w:t>打造</w:t>
      </w:r>
      <w:r>
        <w:rPr>
          <w:rFonts w:hint="default" w:ascii="Times New Roman" w:hAnsi="Times New Roman" w:eastAsia="仿宋_GB2312" w:cs="Times New Roman"/>
          <w:color w:val="auto"/>
          <w:kern w:val="21"/>
          <w:sz w:val="32"/>
          <w:szCs w:val="32"/>
          <w:highlight w:val="none"/>
        </w:rPr>
        <w:t>山东省仿生复合材料重点实验室。聚焦</w:t>
      </w:r>
      <w:r>
        <w:rPr>
          <w:rFonts w:hint="eastAsia" w:ascii="Times New Roman" w:hAnsi="Times New Roman" w:eastAsia="仿宋_GB2312" w:cs="Times New Roman"/>
          <w:color w:val="auto"/>
          <w:kern w:val="21"/>
          <w:sz w:val="32"/>
          <w:szCs w:val="32"/>
          <w:highlight w:val="none"/>
          <w:lang w:eastAsia="zh-CN"/>
        </w:rPr>
        <w:t>高端化工</w:t>
      </w:r>
      <w:r>
        <w:rPr>
          <w:rFonts w:hint="default" w:ascii="Times New Roman" w:hAnsi="Times New Roman" w:eastAsia="仿宋_GB2312" w:cs="Times New Roman"/>
          <w:color w:val="auto"/>
          <w:kern w:val="21"/>
          <w:sz w:val="32"/>
          <w:szCs w:val="32"/>
          <w:highlight w:val="none"/>
        </w:rPr>
        <w:t>、先进制造</w:t>
      </w:r>
      <w:r>
        <w:rPr>
          <w:rFonts w:hint="eastAsia" w:ascii="Times New Roman" w:hAnsi="Times New Roman" w:eastAsia="仿宋_GB2312" w:cs="Times New Roman"/>
          <w:color w:val="auto"/>
          <w:kern w:val="21"/>
          <w:sz w:val="32"/>
          <w:szCs w:val="32"/>
          <w:highlight w:val="none"/>
          <w:lang w:eastAsia="zh-CN"/>
        </w:rPr>
        <w:t>等</w:t>
      </w:r>
      <w:r>
        <w:rPr>
          <w:rFonts w:hint="default" w:ascii="Times New Roman" w:hAnsi="Times New Roman" w:eastAsia="仿宋_GB2312" w:cs="Times New Roman"/>
          <w:color w:val="auto"/>
          <w:kern w:val="21"/>
          <w:sz w:val="32"/>
          <w:szCs w:val="32"/>
          <w:highlight w:val="none"/>
        </w:rPr>
        <w:t>优势领域，</w:t>
      </w:r>
      <w:r>
        <w:rPr>
          <w:rFonts w:hint="eastAsia" w:ascii="Times New Roman" w:hAnsi="Times New Roman" w:eastAsia="仿宋_GB2312" w:cs="Times New Roman"/>
          <w:color w:val="auto"/>
          <w:kern w:val="21"/>
          <w:sz w:val="32"/>
          <w:szCs w:val="32"/>
          <w:highlight w:val="none"/>
          <w:lang w:eastAsia="zh-CN"/>
        </w:rPr>
        <w:t>引导骨干企业健全科技研发工作机制，</w:t>
      </w:r>
      <w:r>
        <w:rPr>
          <w:rFonts w:hint="default" w:ascii="Times New Roman" w:hAnsi="Times New Roman" w:eastAsia="仿宋_GB2312" w:cs="Times New Roman"/>
          <w:color w:val="auto"/>
          <w:kern w:val="21"/>
          <w:sz w:val="32"/>
          <w:szCs w:val="32"/>
          <w:highlight w:val="none"/>
        </w:rPr>
        <w:t>加快培育一批</w:t>
      </w:r>
      <w:r>
        <w:rPr>
          <w:rFonts w:hint="eastAsia" w:ascii="Times New Roman" w:hAnsi="Times New Roman" w:eastAsia="仿宋_GB2312" w:cs="Times New Roman"/>
          <w:color w:val="auto"/>
          <w:kern w:val="21"/>
          <w:sz w:val="32"/>
          <w:szCs w:val="32"/>
          <w:highlight w:val="none"/>
          <w:lang w:eastAsia="zh-CN"/>
        </w:rPr>
        <w:t>“国字号”</w:t>
      </w:r>
      <w:r>
        <w:rPr>
          <w:rFonts w:hint="default" w:ascii="Times New Roman" w:hAnsi="Times New Roman" w:eastAsia="仿宋_GB2312" w:cs="Times New Roman"/>
          <w:color w:val="auto"/>
          <w:kern w:val="21"/>
          <w:sz w:val="32"/>
          <w:szCs w:val="32"/>
          <w:highlight w:val="none"/>
        </w:rPr>
        <w:t>、省级工程研究中心、产业创新中心、制造业创新中心、技术创新中心</w:t>
      </w:r>
      <w:r>
        <w:rPr>
          <w:rFonts w:hint="eastAsia" w:ascii="Times New Roman" w:hAnsi="Times New Roman" w:eastAsia="仿宋_GB2312" w:cs="Times New Roman"/>
          <w:color w:val="auto"/>
          <w:kern w:val="21"/>
          <w:sz w:val="32"/>
          <w:szCs w:val="32"/>
          <w:highlight w:val="none"/>
          <w:lang w:eastAsia="zh-CN"/>
        </w:rPr>
        <w:t>等创新平台，积极承担国家级、省级科技研发任务</w:t>
      </w:r>
      <w:r>
        <w:rPr>
          <w:rFonts w:hint="eastAsia"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eastAsia="zh-CN"/>
        </w:rPr>
        <w:t>到</w:t>
      </w:r>
      <w:r>
        <w:rPr>
          <w:rFonts w:hint="eastAsia" w:ascii="Times New Roman" w:hAnsi="Times New Roman" w:eastAsia="仿宋_GB2312" w:cs="Times New Roman"/>
          <w:color w:val="auto"/>
          <w:kern w:val="21"/>
          <w:sz w:val="32"/>
          <w:szCs w:val="32"/>
          <w:highlight w:val="none"/>
          <w:lang w:val="en-US" w:eastAsia="zh-CN"/>
        </w:rPr>
        <w:t>2030年，省级及以上创新平台突破110家，推动更多研发机构纳入</w:t>
      </w:r>
      <w:r>
        <w:rPr>
          <w:rFonts w:hint="default" w:ascii="Times New Roman" w:hAnsi="Times New Roman" w:eastAsia="仿宋_GB2312" w:cs="Times New Roman"/>
          <w:color w:val="auto"/>
          <w:kern w:val="21"/>
          <w:sz w:val="32"/>
          <w:szCs w:val="32"/>
          <w:highlight w:val="none"/>
        </w:rPr>
        <w:t>市级</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1+4+N</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创新</w:t>
      </w:r>
      <w:r>
        <w:rPr>
          <w:rFonts w:hint="eastAsia" w:ascii="Times New Roman" w:hAnsi="Times New Roman" w:eastAsia="仿宋_GB2312" w:cs="Times New Roman"/>
          <w:color w:val="auto"/>
          <w:kern w:val="21"/>
          <w:sz w:val="32"/>
          <w:szCs w:val="32"/>
          <w:highlight w:val="none"/>
          <w:lang w:eastAsia="zh-CN"/>
        </w:rPr>
        <w:t>平台</w:t>
      </w:r>
      <w:r>
        <w:rPr>
          <w:rFonts w:hint="default" w:ascii="Times New Roman" w:hAnsi="Times New Roman" w:eastAsia="仿宋_GB2312" w:cs="Times New Roman"/>
          <w:color w:val="auto"/>
          <w:kern w:val="21"/>
          <w:sz w:val="32"/>
          <w:szCs w:val="32"/>
          <w:highlight w:val="none"/>
        </w:rPr>
        <w:t>体系</w:t>
      </w:r>
      <w:r>
        <w:rPr>
          <w:rFonts w:hint="eastAsia" w:ascii="Times New Roman" w:hAnsi="Times New Roman" w:eastAsia="仿宋_GB2312" w:cs="Times New Roman"/>
          <w:color w:val="auto"/>
          <w:kern w:val="21"/>
          <w:sz w:val="32"/>
          <w:szCs w:val="32"/>
          <w:highlight w:val="none"/>
          <w:lang w:eastAsia="zh-CN"/>
        </w:rPr>
        <w:t>。</w:t>
      </w:r>
    </w:p>
    <w:p w14:paraId="1D9257D5">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Style w:val="27"/>
          <w:rFonts w:hint="eastAsia" w:ascii="Times New Roman" w:hAnsi="Times New Roman" w:cs="Times New Roman"/>
          <w:color w:val="auto"/>
          <w:highlight w:val="none"/>
          <w:lang w:val="en-US" w:eastAsia="zh-CN"/>
        </w:rPr>
        <w:t>实施核心技术攻关</w:t>
      </w:r>
      <w:r>
        <w:rPr>
          <w:rStyle w:val="27"/>
          <w:rFonts w:hint="eastAsia" w:ascii="Times New Roman" w:hAnsi="Times New Roman" w:cs="Times New Roman"/>
          <w:color w:val="auto"/>
          <w:highlight w:val="none"/>
        </w:rPr>
        <w:t>行动</w:t>
      </w:r>
      <w:r>
        <w:rPr>
          <w:rStyle w:val="27"/>
          <w:rFonts w:hint="default" w:ascii="Times New Roman" w:hAnsi="Times New Roman" w:cs="Times New Roman"/>
          <w:color w:val="auto"/>
          <w:highlight w:val="none"/>
        </w:rPr>
        <w:t>。</w:t>
      </w:r>
      <w:r>
        <w:rPr>
          <w:rFonts w:hint="eastAsia" w:ascii="Times New Roman" w:hAnsi="Times New Roman" w:eastAsia="仿宋_GB2312" w:cs="Times New Roman"/>
          <w:color w:val="auto"/>
          <w:kern w:val="21"/>
          <w:sz w:val="32"/>
          <w:szCs w:val="32"/>
          <w:highlight w:val="none"/>
          <w:lang w:val="en-US" w:eastAsia="zh-CN"/>
        </w:rPr>
        <w:t>深入开展创新链体系工程，围绕高性能材料、生物医药等产业细分领域，支持有条件的企业在上海</w:t>
      </w:r>
      <w:r>
        <w:rPr>
          <w:rFonts w:hint="default" w:ascii="Times New Roman" w:hAnsi="Times New Roman" w:eastAsia="仿宋_GB2312" w:cs="Times New Roman"/>
          <w:color w:val="auto"/>
          <w:kern w:val="21"/>
          <w:sz w:val="32"/>
          <w:szCs w:val="32"/>
          <w:highlight w:val="none"/>
          <w:lang w:val="en-US" w:eastAsia="zh-CN"/>
        </w:rPr>
        <w:t>等国内创新策源地</w:t>
      </w:r>
      <w:r>
        <w:rPr>
          <w:rFonts w:hint="eastAsia" w:ascii="Times New Roman" w:hAnsi="Times New Roman" w:eastAsia="仿宋_GB2312" w:cs="Times New Roman"/>
          <w:color w:val="auto"/>
          <w:kern w:val="21"/>
          <w:sz w:val="32"/>
          <w:szCs w:val="32"/>
          <w:highlight w:val="none"/>
          <w:lang w:val="en-US" w:eastAsia="zh-CN"/>
        </w:rPr>
        <w:t>布局设立“实验室飞地”，实现“域外创造+文登制造”</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鼓励区内龙头企业牵头，联合产业链上下游企业、高校院所组建任务型创新联合体，突破</w:t>
      </w:r>
      <w:r>
        <w:rPr>
          <w:rFonts w:hint="default" w:ascii="Times New Roman" w:hAnsi="Times New Roman" w:eastAsia="仿宋_GB2312" w:cs="Times New Roman"/>
          <w:color w:val="auto"/>
          <w:kern w:val="21"/>
          <w:sz w:val="32"/>
          <w:szCs w:val="32"/>
          <w:highlight w:val="none"/>
          <w:lang w:val="en-US" w:eastAsia="zh-CN"/>
        </w:rPr>
        <w:t>一批</w:t>
      </w:r>
      <w:r>
        <w:rPr>
          <w:rFonts w:hint="eastAsia" w:ascii="Times New Roman" w:hAnsi="Times New Roman" w:eastAsia="仿宋_GB2312" w:cs="Times New Roman"/>
          <w:color w:val="auto"/>
          <w:kern w:val="21"/>
          <w:sz w:val="32"/>
          <w:szCs w:val="32"/>
          <w:highlight w:val="none"/>
          <w:lang w:val="en-US" w:eastAsia="zh-CN"/>
        </w:rPr>
        <w:t>“卡脖子”</w:t>
      </w:r>
      <w:r>
        <w:rPr>
          <w:rFonts w:hint="default" w:ascii="Times New Roman" w:hAnsi="Times New Roman" w:eastAsia="仿宋_GB2312" w:cs="Times New Roman"/>
          <w:color w:val="auto"/>
          <w:kern w:val="21"/>
          <w:sz w:val="32"/>
          <w:szCs w:val="32"/>
          <w:highlight w:val="none"/>
          <w:lang w:val="en-US" w:eastAsia="zh-CN"/>
        </w:rPr>
        <w:t>技术</w:t>
      </w:r>
      <w:r>
        <w:rPr>
          <w:rFonts w:hint="eastAsia" w:ascii="Times New Roman" w:hAnsi="Times New Roman" w:eastAsia="仿宋_GB2312" w:cs="Times New Roman"/>
          <w:color w:val="auto"/>
          <w:kern w:val="21"/>
          <w:sz w:val="32"/>
          <w:szCs w:val="32"/>
          <w:highlight w:val="none"/>
          <w:lang w:val="en-US" w:eastAsia="zh-CN"/>
        </w:rPr>
        <w:t>瓶颈。强化科技成果绩效评估，支持</w:t>
      </w:r>
      <w:r>
        <w:rPr>
          <w:rFonts w:hint="default" w:ascii="Times New Roman" w:hAnsi="Times New Roman" w:eastAsia="仿宋_GB2312" w:cs="Times New Roman"/>
          <w:color w:val="auto"/>
          <w:kern w:val="21"/>
          <w:sz w:val="32"/>
          <w:szCs w:val="32"/>
          <w:highlight w:val="none"/>
          <w:lang w:val="en-US" w:eastAsia="zh-CN"/>
        </w:rPr>
        <w:t>企业积极参与省市级</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揭榜挂帅</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项目</w:t>
      </w:r>
      <w:r>
        <w:rPr>
          <w:rFonts w:hint="eastAsia" w:ascii="Times New Roman" w:hAnsi="Times New Roman" w:eastAsia="仿宋_GB2312" w:cs="Times New Roman"/>
          <w:color w:val="auto"/>
          <w:kern w:val="21"/>
          <w:sz w:val="32"/>
          <w:szCs w:val="32"/>
          <w:highlight w:val="none"/>
          <w:lang w:val="en-US" w:eastAsia="zh-CN"/>
        </w:rPr>
        <w:t>，扩大规模以上工业企业研发活动覆盖水平，推动“四首”产品研发和替代应用</w:t>
      </w:r>
      <w:r>
        <w:rPr>
          <w:rFonts w:hint="default" w:ascii="Times New Roman" w:hAnsi="Times New Roman" w:eastAsia="仿宋_GB2312" w:cs="Times New Roman"/>
          <w:color w:val="auto"/>
          <w:kern w:val="21"/>
          <w:sz w:val="32"/>
          <w:szCs w:val="32"/>
          <w:highlight w:val="none"/>
          <w:lang w:val="en-US" w:eastAsia="zh-CN"/>
        </w:rPr>
        <w:t>。鼓励企业通过技术转让、合作入股、共同开发等方式，加强产业关键技术的引进、消化与再创新</w:t>
      </w:r>
      <w:r>
        <w:rPr>
          <w:rFonts w:hint="eastAsia" w:ascii="Times New Roman" w:hAnsi="Times New Roman" w:eastAsia="仿宋_GB2312" w:cs="Times New Roman"/>
          <w:color w:val="auto"/>
          <w:kern w:val="21"/>
          <w:sz w:val="32"/>
          <w:szCs w:val="32"/>
          <w:highlight w:val="none"/>
          <w:lang w:val="en-US" w:eastAsia="zh-CN"/>
        </w:rPr>
        <w:t>，提升自主创新能力</w:t>
      </w:r>
      <w:r>
        <w:rPr>
          <w:rFonts w:hint="default" w:ascii="Times New Roman" w:hAnsi="Times New Roman" w:eastAsia="仿宋_GB2312" w:cs="Times New Roman"/>
          <w:color w:val="auto"/>
          <w:kern w:val="21"/>
          <w:sz w:val="32"/>
          <w:szCs w:val="32"/>
          <w:highlight w:val="none"/>
          <w:lang w:val="en-US" w:eastAsia="zh-CN"/>
        </w:rPr>
        <w:t>。</w:t>
      </w:r>
    </w:p>
    <w:p w14:paraId="38E89B6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Style w:val="27"/>
          <w:rFonts w:hint="eastAsia" w:ascii="Times New Roman" w:hAnsi="Times New Roman" w:cs="Times New Roman"/>
          <w:color w:val="auto"/>
          <w:highlight w:val="none"/>
        </w:rPr>
        <w:t>实施产学研合作突破行动</w:t>
      </w:r>
      <w:r>
        <w:rPr>
          <w:rStyle w:val="27"/>
          <w:rFonts w:hint="default" w:ascii="Times New Roman" w:hAnsi="Times New Roman" w:cs="Times New Roman"/>
          <w:color w:val="auto"/>
          <w:highlight w:val="none"/>
        </w:rPr>
        <w:t>。</w:t>
      </w:r>
      <w:r>
        <w:rPr>
          <w:rFonts w:hint="eastAsia" w:ascii="Times New Roman" w:hAnsi="Times New Roman" w:eastAsia="仿宋_GB2312" w:cs="Times New Roman"/>
          <w:color w:val="auto"/>
          <w:kern w:val="21"/>
          <w:sz w:val="32"/>
          <w:szCs w:val="32"/>
          <w:highlight w:val="none"/>
          <w:lang w:val="en-US" w:eastAsia="zh-CN"/>
        </w:rPr>
        <w:t>探索</w:t>
      </w:r>
      <w:r>
        <w:rPr>
          <w:rFonts w:hint="default" w:ascii="Times New Roman" w:hAnsi="Times New Roman" w:eastAsia="仿宋_GB2312" w:cs="Times New Roman"/>
          <w:color w:val="auto"/>
          <w:kern w:val="21"/>
          <w:sz w:val="32"/>
          <w:szCs w:val="32"/>
          <w:highlight w:val="none"/>
          <w:lang w:val="en-US" w:eastAsia="zh-CN"/>
        </w:rPr>
        <w:t>搭建</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云端研发平台</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rPr>
        <w:t>建立</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需求张榜、成果上架</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对接机制，鼓励企业</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上云</w:t>
      </w:r>
      <w:r>
        <w:rPr>
          <w:rFonts w:hint="eastAsia" w:ascii="Times New Roman" w:hAnsi="Times New Roman" w:eastAsia="仿宋_GB2312" w:cs="Times New Roman"/>
          <w:color w:val="auto"/>
          <w:kern w:val="21"/>
          <w:sz w:val="32"/>
          <w:szCs w:val="32"/>
          <w:highlight w:val="none"/>
          <w:lang w:eastAsia="zh-CN"/>
        </w:rPr>
        <w:t>”共享资源，</w:t>
      </w:r>
      <w:r>
        <w:rPr>
          <w:rFonts w:hint="eastAsia" w:ascii="Times New Roman" w:hAnsi="Times New Roman" w:eastAsia="仿宋_GB2312" w:cs="Times New Roman"/>
          <w:color w:val="auto"/>
          <w:kern w:val="21"/>
          <w:sz w:val="32"/>
          <w:szCs w:val="32"/>
          <w:highlight w:val="none"/>
          <w:lang w:val="en-US" w:eastAsia="zh-CN"/>
        </w:rPr>
        <w:t>推动域外科技</w:t>
      </w:r>
      <w:r>
        <w:rPr>
          <w:rFonts w:hint="eastAsia" w:ascii="Times New Roman" w:hAnsi="Times New Roman" w:eastAsia="仿宋_GB2312" w:cs="Times New Roman"/>
          <w:color w:val="auto"/>
          <w:kern w:val="21"/>
          <w:sz w:val="32"/>
          <w:szCs w:val="32"/>
          <w:highlight w:val="none"/>
        </w:rPr>
        <w:t>供给</w:t>
      </w:r>
      <w:r>
        <w:rPr>
          <w:rFonts w:hint="eastAsia" w:ascii="Times New Roman" w:hAnsi="Times New Roman" w:eastAsia="仿宋_GB2312" w:cs="Times New Roman"/>
          <w:color w:val="auto"/>
          <w:kern w:val="21"/>
          <w:sz w:val="32"/>
          <w:szCs w:val="32"/>
          <w:highlight w:val="none"/>
          <w:lang w:val="en-US" w:eastAsia="zh-CN"/>
        </w:rPr>
        <w:t>与域内技术需求精准</w:t>
      </w:r>
      <w:r>
        <w:rPr>
          <w:rFonts w:hint="eastAsia" w:ascii="Times New Roman" w:hAnsi="Times New Roman" w:eastAsia="仿宋_GB2312" w:cs="Times New Roman"/>
          <w:color w:val="auto"/>
          <w:kern w:val="21"/>
          <w:sz w:val="32"/>
          <w:szCs w:val="32"/>
          <w:highlight w:val="none"/>
        </w:rPr>
        <w:t>匹配</w:t>
      </w:r>
      <w:r>
        <w:rPr>
          <w:rFonts w:hint="eastAsia" w:ascii="Times New Roman" w:hAnsi="Times New Roman" w:eastAsia="仿宋_GB2312" w:cs="Times New Roman"/>
          <w:color w:val="auto"/>
          <w:kern w:val="21"/>
          <w:sz w:val="32"/>
          <w:szCs w:val="32"/>
          <w:highlight w:val="none"/>
          <w:lang w:val="en-US" w:eastAsia="zh-CN"/>
        </w:rPr>
        <w:t>。充分发挥驻文高校创新支撑作用，支持北交大威海研究院“校区+院所”组合发展，推动吉林大学威海仿生研究院、威海海洋信息科学与技术研究院与区域产业深度对接</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吸引更多产学研项目落户文登</w:t>
      </w:r>
      <w:r>
        <w:rPr>
          <w:rFonts w:hint="default" w:ascii="Times New Roman" w:hAnsi="Times New Roman" w:eastAsia="仿宋_GB2312" w:cs="Times New Roman"/>
          <w:color w:val="auto"/>
          <w:kern w:val="21"/>
          <w:sz w:val="32"/>
          <w:szCs w:val="32"/>
          <w:highlight w:val="none"/>
          <w:lang w:val="en-US" w:eastAsia="zh-CN"/>
        </w:rPr>
        <w:t>。依托国家级孵化器蓝色创业谷等平台，布局建设概念验证</w:t>
      </w:r>
      <w:r>
        <w:rPr>
          <w:rFonts w:hint="eastAsia" w:ascii="Times New Roman" w:hAnsi="Times New Roman" w:eastAsia="仿宋_GB2312" w:cs="Times New Roman"/>
          <w:color w:val="auto"/>
          <w:kern w:val="21"/>
          <w:sz w:val="32"/>
          <w:szCs w:val="32"/>
          <w:highlight w:val="none"/>
          <w:lang w:val="en-US" w:eastAsia="zh-CN"/>
        </w:rPr>
        <w:t>中心</w:t>
      </w:r>
      <w:r>
        <w:rPr>
          <w:rFonts w:hint="default" w:ascii="Times New Roman" w:hAnsi="Times New Roman" w:eastAsia="仿宋_GB2312" w:cs="Times New Roman"/>
          <w:color w:val="auto"/>
          <w:kern w:val="21"/>
          <w:sz w:val="32"/>
          <w:szCs w:val="32"/>
          <w:highlight w:val="none"/>
          <w:lang w:val="en-US" w:eastAsia="zh-CN"/>
        </w:rPr>
        <w:t>、中试验证平台，健全</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研发孵化—中试熟化—产业落地</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服务体系，</w:t>
      </w:r>
      <w:r>
        <w:rPr>
          <w:rFonts w:hint="eastAsia" w:ascii="Times New Roman" w:hAnsi="Times New Roman" w:eastAsia="仿宋_GB2312" w:cs="Times New Roman"/>
          <w:color w:val="auto"/>
          <w:kern w:val="21"/>
          <w:sz w:val="32"/>
          <w:szCs w:val="32"/>
          <w:highlight w:val="none"/>
          <w:lang w:val="en-US" w:eastAsia="zh-CN"/>
        </w:rPr>
        <w:t>实现科技成果向现实生产力转化</w:t>
      </w:r>
      <w:r>
        <w:rPr>
          <w:rFonts w:hint="default" w:ascii="Times New Roman" w:hAnsi="Times New Roman" w:eastAsia="仿宋_GB2312" w:cs="Times New Roman"/>
          <w:color w:val="auto"/>
          <w:kern w:val="21"/>
          <w:sz w:val="32"/>
          <w:szCs w:val="32"/>
          <w:highlight w:val="none"/>
          <w:lang w:val="en-US" w:eastAsia="zh-CN"/>
        </w:rPr>
        <w:t>。</w:t>
      </w:r>
    </w:p>
    <w:p w14:paraId="25BB699F">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5C725294">
      <w:pPr>
        <w:keepNext/>
        <w:keepLines/>
        <w:widowControl w:val="0"/>
        <w:bidi w:val="0"/>
        <w:spacing w:line="560" w:lineRule="exact"/>
        <w:ind w:firstLine="0" w:firstLineChars="0"/>
        <w:jc w:val="center"/>
        <w:textAlignment w:val="bottom"/>
        <w:outlineLvl w:val="1"/>
        <w:rPr>
          <w:rFonts w:hint="eastAsia" w:ascii="Times New Roman" w:hAnsi="Times New Roman" w:eastAsia="黑体" w:cs="Times New Roman"/>
          <w:color w:val="auto"/>
          <w:kern w:val="21"/>
          <w:sz w:val="32"/>
          <w:szCs w:val="32"/>
          <w:highlight w:val="none"/>
          <w:lang w:val="en-US" w:eastAsia="zh-CN" w:bidi="ar-SA"/>
        </w:rPr>
      </w:pPr>
      <w:bookmarkStart w:id="33" w:name="_Toc25591"/>
      <w:r>
        <w:rPr>
          <w:rFonts w:hint="default" w:ascii="Times New Roman" w:hAnsi="Times New Roman" w:eastAsia="黑体" w:cs="Times New Roman"/>
          <w:color w:val="auto"/>
          <w:kern w:val="21"/>
          <w:sz w:val="32"/>
          <w:szCs w:val="32"/>
          <w:highlight w:val="none"/>
          <w:lang w:val="en-US" w:eastAsia="zh-CN" w:bidi="ar-SA"/>
        </w:rPr>
        <w:t xml:space="preserve">第二节  </w:t>
      </w:r>
      <w:r>
        <w:rPr>
          <w:rFonts w:hint="eastAsia" w:ascii="Times New Roman" w:hAnsi="Times New Roman" w:eastAsia="黑体" w:cs="Times New Roman"/>
          <w:color w:val="auto"/>
          <w:kern w:val="21"/>
          <w:sz w:val="32"/>
          <w:szCs w:val="32"/>
          <w:highlight w:val="none"/>
          <w:lang w:val="en-US" w:eastAsia="zh-CN" w:bidi="ar-SA"/>
        </w:rPr>
        <w:t>聚力打造创新人才新高地</w:t>
      </w:r>
      <w:bookmarkEnd w:id="33"/>
    </w:p>
    <w:p w14:paraId="5CE04F3F">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1B48DA8C">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仿宋_GB2312" w:cs="Times New Roman"/>
          <w:color w:val="auto"/>
          <w:kern w:val="21"/>
          <w:sz w:val="32"/>
          <w:szCs w:val="32"/>
          <w:highlight w:val="none"/>
          <w:lang w:val="en-US" w:eastAsia="zh-CN"/>
        </w:rPr>
        <w:t>深入实施</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人才强区</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战略，创新政策引才、培训育才、生态留才机制，推动人才与产业双向奔赴、融合发展，激活新质生产力发展</w:t>
      </w:r>
      <w:r>
        <w:rPr>
          <w:rFonts w:hint="eastAsia" w:ascii="Times New Roman" w:hAnsi="Times New Roman" w:eastAsia="仿宋_GB2312" w:cs="Times New Roman"/>
          <w:color w:val="auto"/>
          <w:kern w:val="21"/>
          <w:sz w:val="32"/>
          <w:szCs w:val="32"/>
          <w:highlight w:val="none"/>
          <w:lang w:val="en-US" w:eastAsia="zh-CN"/>
        </w:rPr>
        <w:t>的</w:t>
      </w:r>
      <w:r>
        <w:rPr>
          <w:rFonts w:hint="default" w:ascii="Times New Roman" w:hAnsi="Times New Roman" w:eastAsia="仿宋_GB2312" w:cs="Times New Roman"/>
          <w:color w:val="auto"/>
          <w:kern w:val="21"/>
          <w:sz w:val="32"/>
          <w:szCs w:val="32"/>
          <w:highlight w:val="none"/>
          <w:lang w:val="en-US" w:eastAsia="zh-CN"/>
        </w:rPr>
        <w:t>人才引擎。</w:t>
      </w:r>
    </w:p>
    <w:p w14:paraId="69BA61B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lang w:eastAsia="zh-CN"/>
        </w:rPr>
        <w:t>加强应用型</w:t>
      </w:r>
      <w:r>
        <w:rPr>
          <w:rStyle w:val="27"/>
          <w:rFonts w:hint="eastAsia" w:ascii="Times New Roman" w:hAnsi="Times New Roman" w:cs="Times New Roman"/>
          <w:color w:val="auto"/>
          <w:highlight w:val="none"/>
          <w:lang w:eastAsia="zh-CN"/>
        </w:rPr>
        <w:t>人才</w:t>
      </w:r>
      <w:r>
        <w:rPr>
          <w:rStyle w:val="27"/>
          <w:rFonts w:hint="default" w:ascii="Times New Roman" w:hAnsi="Times New Roman" w:cs="Times New Roman"/>
          <w:color w:val="auto"/>
          <w:highlight w:val="none"/>
        </w:rPr>
        <w:t>供给</w:t>
      </w:r>
      <w:r>
        <w:rPr>
          <w:rStyle w:val="27"/>
          <w:rFonts w:hint="default" w:ascii="Times New Roman" w:hAnsi="Times New Roman" w:cs="Times New Roman"/>
          <w:color w:val="auto"/>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紧密衔接</w:t>
      </w:r>
      <w:r>
        <w:rPr>
          <w:rFonts w:hint="eastAsia" w:ascii="Times New Roman" w:hAnsi="Times New Roman" w:eastAsia="仿宋_GB2312" w:cs="Times New Roman"/>
          <w:color w:val="auto"/>
          <w:kern w:val="21"/>
          <w:sz w:val="32"/>
          <w:szCs w:val="32"/>
          <w:highlight w:val="none"/>
          <w:lang w:val="en-US" w:eastAsia="zh-CN"/>
        </w:rPr>
        <w:t>文登</w:t>
      </w:r>
      <w:r>
        <w:rPr>
          <w:rFonts w:hint="default" w:ascii="Times New Roman" w:hAnsi="Times New Roman" w:eastAsia="仿宋_GB2312" w:cs="Times New Roman"/>
          <w:color w:val="auto"/>
          <w:kern w:val="21"/>
          <w:sz w:val="32"/>
          <w:szCs w:val="32"/>
          <w:highlight w:val="none"/>
          <w:lang w:val="en-US" w:eastAsia="zh-CN"/>
        </w:rPr>
        <w:t>产业需求</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引导</w:t>
      </w:r>
      <w:r>
        <w:rPr>
          <w:rFonts w:hint="eastAsia" w:ascii="Times New Roman" w:hAnsi="Times New Roman" w:eastAsia="仿宋_GB2312" w:cs="Times New Roman"/>
          <w:color w:val="auto"/>
          <w:kern w:val="21"/>
          <w:sz w:val="32"/>
          <w:szCs w:val="32"/>
          <w:highlight w:val="none"/>
          <w:lang w:val="en-US" w:eastAsia="zh-CN"/>
        </w:rPr>
        <w:t>驻</w:t>
      </w:r>
      <w:r>
        <w:rPr>
          <w:rFonts w:hint="default" w:ascii="Times New Roman" w:hAnsi="Times New Roman" w:eastAsia="仿宋_GB2312" w:cs="Times New Roman"/>
          <w:color w:val="auto"/>
          <w:kern w:val="21"/>
          <w:sz w:val="32"/>
          <w:szCs w:val="32"/>
          <w:highlight w:val="none"/>
          <w:lang w:val="en-US" w:eastAsia="zh-CN"/>
        </w:rPr>
        <w:t>文高校优化学科布局</w:t>
      </w:r>
      <w:r>
        <w:rPr>
          <w:rFonts w:hint="eastAsia" w:ascii="Times New Roman" w:hAnsi="Times New Roman" w:eastAsia="仿宋_GB2312" w:cs="Times New Roman"/>
          <w:color w:val="auto"/>
          <w:kern w:val="21"/>
          <w:sz w:val="32"/>
          <w:szCs w:val="32"/>
          <w:highlight w:val="none"/>
          <w:lang w:val="en-US" w:eastAsia="zh-CN"/>
        </w:rPr>
        <w:t>，强化专业化人才培养，吸引更多优秀毕业生本地就业</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推动</w:t>
      </w:r>
      <w:r>
        <w:rPr>
          <w:rFonts w:hint="default" w:ascii="Times New Roman" w:hAnsi="Times New Roman" w:eastAsia="仿宋_GB2312" w:cs="Times New Roman"/>
          <w:color w:val="auto"/>
          <w:kern w:val="21"/>
          <w:sz w:val="32"/>
          <w:szCs w:val="32"/>
          <w:highlight w:val="none"/>
          <w:lang w:eastAsia="zh-CN"/>
        </w:rPr>
        <w:t>职业</w:t>
      </w:r>
      <w:r>
        <w:rPr>
          <w:rFonts w:hint="default" w:ascii="Times New Roman" w:hAnsi="Times New Roman" w:eastAsia="仿宋_GB2312" w:cs="Times New Roman"/>
          <w:color w:val="auto"/>
          <w:kern w:val="21"/>
          <w:sz w:val="32"/>
          <w:szCs w:val="32"/>
          <w:highlight w:val="none"/>
        </w:rPr>
        <w:t>院校</w:t>
      </w:r>
      <w:r>
        <w:rPr>
          <w:rFonts w:hint="default" w:ascii="Times New Roman" w:hAnsi="Times New Roman" w:eastAsia="仿宋_GB2312" w:cs="Times New Roman"/>
          <w:color w:val="auto"/>
          <w:kern w:val="21"/>
          <w:sz w:val="32"/>
          <w:szCs w:val="32"/>
          <w:highlight w:val="none"/>
          <w:lang w:eastAsia="zh-CN"/>
        </w:rPr>
        <w:t>与</w:t>
      </w:r>
      <w:r>
        <w:rPr>
          <w:rFonts w:hint="default" w:ascii="Times New Roman" w:hAnsi="Times New Roman" w:eastAsia="仿宋_GB2312" w:cs="Times New Roman"/>
          <w:color w:val="auto"/>
          <w:kern w:val="21"/>
          <w:sz w:val="32"/>
          <w:szCs w:val="32"/>
          <w:highlight w:val="none"/>
        </w:rPr>
        <w:t>产业链主企业深度协同，共建集教学、培训、生产</w:t>
      </w:r>
      <w:r>
        <w:rPr>
          <w:rFonts w:hint="eastAsia" w:ascii="Times New Roman" w:hAnsi="Times New Roman" w:eastAsia="仿宋_GB2312" w:cs="Times New Roman"/>
          <w:color w:val="auto"/>
          <w:kern w:val="21"/>
          <w:sz w:val="32"/>
          <w:szCs w:val="32"/>
          <w:highlight w:val="none"/>
          <w:lang w:eastAsia="zh-CN"/>
        </w:rPr>
        <w:t>等</w:t>
      </w:r>
      <w:r>
        <w:rPr>
          <w:rFonts w:hint="default" w:ascii="Times New Roman" w:hAnsi="Times New Roman" w:eastAsia="仿宋_GB2312" w:cs="Times New Roman"/>
          <w:color w:val="auto"/>
          <w:kern w:val="21"/>
          <w:sz w:val="32"/>
          <w:szCs w:val="32"/>
          <w:highlight w:val="none"/>
        </w:rPr>
        <w:t>功能于一体的综合性产教融合平台，健全校企协同育人、全程共管长效机制。</w:t>
      </w:r>
      <w:r>
        <w:rPr>
          <w:rFonts w:hint="default" w:ascii="Times New Roman" w:hAnsi="Times New Roman" w:eastAsia="仿宋_GB2312" w:cs="Times New Roman"/>
          <w:color w:val="auto"/>
          <w:kern w:val="21"/>
          <w:sz w:val="32"/>
          <w:szCs w:val="32"/>
          <w:highlight w:val="none"/>
          <w:lang w:val="en-US" w:eastAsia="zh-CN"/>
        </w:rPr>
        <w:t>深化技能人才发展机制改革，</w:t>
      </w:r>
      <w:r>
        <w:rPr>
          <w:rFonts w:hint="eastAsia" w:ascii="Times New Roman" w:hAnsi="Times New Roman" w:eastAsia="仿宋_GB2312" w:cs="Times New Roman"/>
          <w:color w:val="auto"/>
          <w:kern w:val="21"/>
          <w:sz w:val="32"/>
          <w:szCs w:val="32"/>
          <w:highlight w:val="none"/>
          <w:lang w:val="en-US" w:eastAsia="zh-CN"/>
        </w:rPr>
        <w:t>完善“</w:t>
      </w:r>
      <w:r>
        <w:rPr>
          <w:rFonts w:hint="default" w:ascii="Times New Roman" w:hAnsi="Times New Roman" w:eastAsia="仿宋_GB2312" w:cs="Times New Roman"/>
          <w:color w:val="auto"/>
          <w:kern w:val="21"/>
          <w:sz w:val="32"/>
          <w:szCs w:val="32"/>
          <w:highlight w:val="none"/>
          <w:lang w:val="en-US" w:eastAsia="zh-CN"/>
        </w:rPr>
        <w:t>培训</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选拔</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竞赛</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提升</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全链条培养模式，聚焦数字化、智能化等领域打造</w:t>
      </w:r>
      <w:r>
        <w:rPr>
          <w:rFonts w:hint="eastAsia" w:ascii="Times New Roman" w:hAnsi="Times New Roman" w:eastAsia="仿宋_GB2312" w:cs="Times New Roman"/>
          <w:color w:val="auto"/>
          <w:kern w:val="21"/>
          <w:sz w:val="32"/>
          <w:szCs w:val="32"/>
          <w:highlight w:val="none"/>
          <w:lang w:val="en-US" w:eastAsia="zh-CN"/>
        </w:rPr>
        <w:t>一批</w:t>
      </w:r>
      <w:r>
        <w:rPr>
          <w:rFonts w:hint="default" w:ascii="Times New Roman" w:hAnsi="Times New Roman" w:eastAsia="仿宋_GB2312" w:cs="Times New Roman"/>
          <w:color w:val="auto"/>
          <w:kern w:val="21"/>
          <w:sz w:val="32"/>
          <w:szCs w:val="32"/>
          <w:highlight w:val="none"/>
          <w:lang w:val="en-US" w:eastAsia="zh-CN"/>
        </w:rPr>
        <w:t>品牌赛项。深入落实专业技术人才知识更新工程</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大力引育齐鲁大工匠、齐鲁首席技师</w:t>
      </w:r>
      <w:r>
        <w:rPr>
          <w:rFonts w:hint="eastAsia" w:ascii="Times New Roman" w:hAnsi="Times New Roman" w:eastAsia="仿宋_GB2312" w:cs="Times New Roman"/>
          <w:color w:val="auto"/>
          <w:kern w:val="21"/>
          <w:sz w:val="32"/>
          <w:szCs w:val="32"/>
          <w:highlight w:val="none"/>
          <w:lang w:val="en-US" w:eastAsia="zh-CN"/>
        </w:rPr>
        <w:t>、技术技能大师及“</w:t>
      </w:r>
      <w:r>
        <w:rPr>
          <w:rFonts w:hint="default" w:ascii="Times New Roman" w:hAnsi="Times New Roman" w:eastAsia="仿宋_GB2312" w:cs="Times New Roman"/>
          <w:color w:val="auto"/>
          <w:kern w:val="21"/>
          <w:sz w:val="32"/>
          <w:szCs w:val="32"/>
          <w:highlight w:val="none"/>
          <w:lang w:val="en-US" w:eastAsia="zh-CN"/>
        </w:rPr>
        <w:t>人工智能+</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等复合型人才和新业态人才。</w:t>
      </w:r>
      <w:r>
        <w:rPr>
          <w:rFonts w:hint="default" w:ascii="Times New Roman" w:hAnsi="Times New Roman" w:eastAsia="仿宋_GB2312" w:cs="Times New Roman"/>
          <w:color w:val="auto"/>
          <w:kern w:val="21"/>
          <w:sz w:val="32"/>
          <w:szCs w:val="32"/>
          <w:highlight w:val="none"/>
        </w:rPr>
        <w:t>到2030年，</w:t>
      </w:r>
      <w:r>
        <w:rPr>
          <w:rFonts w:hint="default" w:ascii="Times New Roman" w:hAnsi="Times New Roman" w:eastAsia="仿宋_GB2312" w:cs="Times New Roman"/>
          <w:color w:val="auto"/>
          <w:kern w:val="21"/>
          <w:sz w:val="32"/>
          <w:szCs w:val="32"/>
          <w:highlight w:val="none"/>
          <w:lang w:val="en-US" w:eastAsia="zh-CN"/>
        </w:rPr>
        <w:t>技能</w:t>
      </w:r>
      <w:r>
        <w:rPr>
          <w:rFonts w:hint="default" w:ascii="Times New Roman" w:hAnsi="Times New Roman" w:eastAsia="仿宋_GB2312" w:cs="Times New Roman"/>
          <w:color w:val="auto"/>
          <w:kern w:val="21"/>
          <w:sz w:val="32"/>
          <w:szCs w:val="32"/>
          <w:highlight w:val="none"/>
        </w:rPr>
        <w:t>人才总量突破</w:t>
      </w:r>
      <w:r>
        <w:rPr>
          <w:rFonts w:hint="eastAsia" w:ascii="Times New Roman" w:hAnsi="Times New Roman" w:eastAsia="仿宋_GB2312" w:cs="Times New Roman"/>
          <w:color w:val="auto"/>
          <w:kern w:val="21"/>
          <w:sz w:val="32"/>
          <w:szCs w:val="32"/>
          <w:highlight w:val="none"/>
          <w:lang w:val="en-US" w:eastAsia="zh-CN"/>
        </w:rPr>
        <w:t>4.6</w:t>
      </w:r>
      <w:r>
        <w:rPr>
          <w:rFonts w:hint="default" w:ascii="Times New Roman" w:hAnsi="Times New Roman" w:eastAsia="仿宋_GB2312" w:cs="Times New Roman"/>
          <w:color w:val="auto"/>
          <w:kern w:val="21"/>
          <w:sz w:val="32"/>
          <w:szCs w:val="32"/>
          <w:highlight w:val="none"/>
        </w:rPr>
        <w:t>万人。</w:t>
      </w:r>
    </w:p>
    <w:p w14:paraId="64097C7E">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rPr>
      </w:pPr>
      <w:r>
        <w:rPr>
          <w:rStyle w:val="27"/>
          <w:rFonts w:hint="eastAsia" w:ascii="Times New Roman" w:hAnsi="Times New Roman" w:cs="Times New Roman"/>
          <w:color w:val="auto"/>
          <w:highlight w:val="none"/>
          <w:lang w:val="en-US" w:eastAsia="zh-CN"/>
        </w:rPr>
        <w:t>集聚战略性人才力量</w:t>
      </w:r>
      <w:r>
        <w:rPr>
          <w:rStyle w:val="27"/>
          <w:rFonts w:hint="default" w:ascii="Times New Roman" w:hAnsi="Times New Roman" w:cs="Times New Roman"/>
          <w:color w:val="auto"/>
          <w:highlight w:val="none"/>
        </w:rPr>
        <w:t>。</w:t>
      </w:r>
      <w:r>
        <w:rPr>
          <w:rFonts w:hint="eastAsia" w:ascii="Times New Roman" w:hAnsi="Times New Roman" w:eastAsia="仿宋_GB2312" w:cs="Times New Roman"/>
          <w:color w:val="auto"/>
          <w:kern w:val="21"/>
          <w:sz w:val="32"/>
          <w:szCs w:val="32"/>
          <w:highlight w:val="none"/>
          <w:lang w:val="en-US" w:eastAsia="zh-CN"/>
        </w:rPr>
        <w:t>深入实施新时代“文登英才”计划，健全柔性引才机制，推行</w:t>
      </w:r>
      <w:r>
        <w:rPr>
          <w:rFonts w:hint="default" w:ascii="Times New Roman" w:hAnsi="Times New Roman" w:eastAsia="仿宋_GB2312" w:cs="Times New Roman"/>
          <w:color w:val="auto"/>
          <w:kern w:val="21"/>
          <w:sz w:val="32"/>
          <w:szCs w:val="32"/>
          <w:highlight w:val="none"/>
        </w:rPr>
        <w:t>以企业需求为导向的</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靶向引才</w:t>
      </w:r>
      <w:r>
        <w:rPr>
          <w:rFonts w:hint="eastAsia" w:ascii="Times New Roman" w:hAnsi="Times New Roman" w:eastAsia="仿宋_GB2312" w:cs="Times New Roman"/>
          <w:color w:val="auto"/>
          <w:kern w:val="21"/>
          <w:sz w:val="32"/>
          <w:szCs w:val="32"/>
          <w:highlight w:val="none"/>
          <w:lang w:eastAsia="zh-CN"/>
        </w:rPr>
        <w:t>”和以产业供需为目标的“精准引才”。鼓励设立专业引才工作站，</w:t>
      </w:r>
      <w:r>
        <w:rPr>
          <w:rFonts w:hint="default" w:ascii="Times New Roman" w:hAnsi="Times New Roman" w:eastAsia="仿宋_GB2312" w:cs="Times New Roman"/>
          <w:color w:val="auto"/>
          <w:kern w:val="21"/>
          <w:sz w:val="32"/>
          <w:szCs w:val="32"/>
          <w:highlight w:val="none"/>
        </w:rPr>
        <w:t>面向海内外加速引进一批掌握自主知识产权、具备关键技术突破能力的科技领军人才、</w:t>
      </w:r>
      <w:r>
        <w:rPr>
          <w:rFonts w:hint="eastAsia" w:ascii="Times New Roman" w:hAnsi="Times New Roman" w:eastAsia="仿宋_GB2312" w:cs="Times New Roman"/>
          <w:color w:val="auto"/>
          <w:kern w:val="21"/>
          <w:sz w:val="32"/>
          <w:szCs w:val="32"/>
          <w:highlight w:val="none"/>
          <w:lang w:eastAsia="zh-CN"/>
        </w:rPr>
        <w:t>顶尖青年人才、产业工程师及国际一流团队，推动博士后平台建设扩量提质</w:t>
      </w:r>
      <w:r>
        <w:rPr>
          <w:rFonts w:hint="default" w:ascii="Times New Roman" w:hAnsi="Times New Roman" w:eastAsia="仿宋_GB2312" w:cs="Times New Roman"/>
          <w:color w:val="auto"/>
          <w:kern w:val="21"/>
          <w:sz w:val="32"/>
          <w:szCs w:val="32"/>
          <w:highlight w:val="none"/>
        </w:rPr>
        <w:t>。到2030年，新引进高层次紧缺人才</w:t>
      </w:r>
      <w:r>
        <w:rPr>
          <w:rFonts w:hint="default" w:ascii="Times New Roman" w:hAnsi="Times New Roman" w:eastAsia="仿宋_GB2312" w:cs="Times New Roman"/>
          <w:color w:val="auto"/>
          <w:kern w:val="21"/>
          <w:sz w:val="32"/>
          <w:szCs w:val="32"/>
          <w:highlight w:val="none"/>
          <w:lang w:val="en-US" w:eastAsia="zh-CN"/>
        </w:rPr>
        <w:t>50</w:t>
      </w:r>
      <w:r>
        <w:rPr>
          <w:rFonts w:hint="default" w:ascii="Times New Roman" w:hAnsi="Times New Roman" w:eastAsia="仿宋_GB2312" w:cs="Times New Roman"/>
          <w:color w:val="auto"/>
          <w:kern w:val="21"/>
          <w:sz w:val="32"/>
          <w:szCs w:val="32"/>
          <w:highlight w:val="none"/>
        </w:rPr>
        <w:t>人以上。</w:t>
      </w:r>
      <w:r>
        <w:rPr>
          <w:rFonts w:hint="eastAsia" w:ascii="Times New Roman" w:hAnsi="Times New Roman" w:eastAsia="仿宋_GB2312" w:cs="Times New Roman"/>
          <w:color w:val="auto"/>
          <w:kern w:val="21"/>
          <w:sz w:val="32"/>
          <w:szCs w:val="32"/>
          <w:highlight w:val="none"/>
          <w:lang w:eastAsia="zh-CN"/>
        </w:rPr>
        <w:t>加强</w:t>
      </w:r>
      <w:r>
        <w:rPr>
          <w:rFonts w:hint="default" w:ascii="Times New Roman" w:hAnsi="Times New Roman" w:eastAsia="仿宋_GB2312" w:cs="Times New Roman"/>
          <w:color w:val="auto"/>
          <w:kern w:val="21"/>
          <w:sz w:val="32"/>
          <w:szCs w:val="32"/>
          <w:highlight w:val="none"/>
        </w:rPr>
        <w:t>创新型企业家</w:t>
      </w:r>
      <w:r>
        <w:rPr>
          <w:rFonts w:hint="eastAsia" w:ascii="Times New Roman" w:hAnsi="Times New Roman" w:eastAsia="仿宋_GB2312" w:cs="Times New Roman"/>
          <w:color w:val="auto"/>
          <w:kern w:val="21"/>
          <w:sz w:val="32"/>
          <w:szCs w:val="32"/>
          <w:highlight w:val="none"/>
          <w:lang w:eastAsia="zh-CN"/>
        </w:rPr>
        <w:t>队伍建设</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健全常态化赴外研学交流机制，</w:t>
      </w:r>
      <w:r>
        <w:rPr>
          <w:rFonts w:hint="default" w:ascii="Times New Roman" w:hAnsi="Times New Roman" w:eastAsia="仿宋_GB2312" w:cs="Times New Roman"/>
          <w:color w:val="auto"/>
          <w:kern w:val="21"/>
          <w:sz w:val="32"/>
          <w:szCs w:val="32"/>
          <w:highlight w:val="none"/>
        </w:rPr>
        <w:t>拓宽政策参与咨询渠道</w:t>
      </w:r>
      <w:r>
        <w:rPr>
          <w:rFonts w:hint="eastAsia" w:ascii="Times New Roman" w:hAnsi="Times New Roman" w:eastAsia="仿宋_GB2312" w:cs="Times New Roman"/>
          <w:color w:val="auto"/>
          <w:kern w:val="21"/>
          <w:sz w:val="32"/>
          <w:szCs w:val="32"/>
          <w:highlight w:val="none"/>
          <w:lang w:eastAsia="zh-CN"/>
        </w:rPr>
        <w:t>，打造</w:t>
      </w:r>
      <w:r>
        <w:rPr>
          <w:rFonts w:hint="eastAsia" w:ascii="Times New Roman" w:hAnsi="Times New Roman" w:eastAsia="仿宋_GB2312" w:cs="Times New Roman"/>
          <w:color w:val="auto"/>
          <w:kern w:val="21"/>
          <w:sz w:val="32"/>
          <w:szCs w:val="32"/>
          <w:highlight w:val="none"/>
          <w:lang w:val="en-US" w:eastAsia="zh-CN"/>
        </w:rPr>
        <w:t>“科学家+企业家”创新联合体</w:t>
      </w:r>
      <w:r>
        <w:rPr>
          <w:rFonts w:hint="eastAsia" w:ascii="Times New Roman" w:hAnsi="Times New Roman" w:eastAsia="仿宋_GB2312" w:cs="Times New Roman"/>
          <w:color w:val="auto"/>
          <w:kern w:val="21"/>
          <w:sz w:val="32"/>
          <w:szCs w:val="32"/>
          <w:highlight w:val="none"/>
          <w:lang w:eastAsia="zh-CN"/>
        </w:rPr>
        <w:t>。</w:t>
      </w:r>
    </w:p>
    <w:p w14:paraId="3E12DEC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eastAsia" w:ascii="Times New Roman" w:hAnsi="Times New Roman" w:cs="Times New Roman"/>
          <w:color w:val="auto"/>
          <w:highlight w:val="none"/>
          <w:lang w:val="en-US" w:eastAsia="zh-CN"/>
        </w:rPr>
        <w:t>优化人才发展生态。</w:t>
      </w:r>
      <w:r>
        <w:rPr>
          <w:rFonts w:hint="eastAsia" w:ascii="Times New Roman" w:hAnsi="Times New Roman" w:eastAsia="仿宋_GB2312" w:cs="Times New Roman"/>
          <w:color w:val="auto"/>
          <w:kern w:val="21"/>
          <w:sz w:val="32"/>
          <w:szCs w:val="32"/>
          <w:highlight w:val="none"/>
          <w:lang w:eastAsia="zh-CN"/>
        </w:rPr>
        <w:t>创新人才使用与激励机制，</w:t>
      </w:r>
      <w:r>
        <w:rPr>
          <w:rFonts w:hint="default" w:ascii="Times New Roman" w:hAnsi="Times New Roman" w:eastAsia="仿宋_GB2312" w:cs="Times New Roman"/>
          <w:color w:val="auto"/>
          <w:kern w:val="21"/>
          <w:sz w:val="32"/>
          <w:szCs w:val="32"/>
          <w:highlight w:val="none"/>
        </w:rPr>
        <w:t>健全以创新能力、质量、实效、贡献为导向的人才评价体系，畅通高校、科研院所、企业人才交流通道。拓展</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三色英才卡</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服务功能，健全服务专员制度，推动</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人才服务联盟</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提质扩面，围绕子女入学、市场准入、税务办理、金融支持等全链条需求，提供专属折扣、专员帮办、贵宾通道等高品质服务，打造近悦远来、温暖包容的人才发展生态。</w:t>
      </w:r>
    </w:p>
    <w:p w14:paraId="2DBBF31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70237888">
      <w:pPr>
        <w:keepNext/>
        <w:keepLines/>
        <w:widowControl w:val="0"/>
        <w:bidi w:val="0"/>
        <w:spacing w:line="560" w:lineRule="exact"/>
        <w:ind w:firstLine="0" w:firstLineChars="0"/>
        <w:jc w:val="center"/>
        <w:textAlignment w:val="bottom"/>
        <w:outlineLvl w:val="1"/>
        <w:rPr>
          <w:rFonts w:hint="eastAsia" w:ascii="Times New Roman" w:hAnsi="Times New Roman" w:eastAsia="黑体" w:cs="Times New Roman"/>
          <w:color w:val="auto"/>
          <w:kern w:val="21"/>
          <w:sz w:val="32"/>
          <w:szCs w:val="32"/>
          <w:highlight w:val="none"/>
          <w:lang w:val="en-US" w:eastAsia="zh-CN" w:bidi="ar-SA"/>
        </w:rPr>
      </w:pPr>
      <w:bookmarkStart w:id="34" w:name="_Toc26986"/>
      <w:bookmarkStart w:id="35" w:name="_Toc26031"/>
      <w:bookmarkStart w:id="36" w:name="_Toc8788"/>
      <w:bookmarkStart w:id="37" w:name="_Toc7283"/>
      <w:bookmarkStart w:id="38" w:name="_Toc28842"/>
      <w:bookmarkStart w:id="39" w:name="_Toc17442"/>
      <w:bookmarkStart w:id="40" w:name="_Toc1743"/>
      <w:bookmarkStart w:id="41" w:name="_Toc29176"/>
      <w:bookmarkStart w:id="42" w:name="_Toc10078"/>
      <w:bookmarkStart w:id="43" w:name="_Toc22024"/>
      <w:r>
        <w:rPr>
          <w:rFonts w:hint="default" w:ascii="Times New Roman" w:hAnsi="Times New Roman" w:eastAsia="黑体" w:cs="Times New Roman"/>
          <w:color w:val="auto"/>
          <w:kern w:val="21"/>
          <w:sz w:val="32"/>
          <w:szCs w:val="32"/>
          <w:highlight w:val="none"/>
          <w:lang w:val="en-US" w:eastAsia="zh-CN" w:bidi="ar-SA"/>
        </w:rPr>
        <w:t>第三节  构建</w:t>
      </w:r>
      <w:bookmarkEnd w:id="34"/>
      <w:bookmarkEnd w:id="35"/>
      <w:bookmarkEnd w:id="36"/>
      <w:bookmarkEnd w:id="37"/>
      <w:bookmarkEnd w:id="38"/>
      <w:bookmarkEnd w:id="39"/>
      <w:bookmarkEnd w:id="40"/>
      <w:bookmarkEnd w:id="41"/>
      <w:bookmarkEnd w:id="42"/>
      <w:r>
        <w:rPr>
          <w:rFonts w:hint="eastAsia" w:ascii="Times New Roman" w:hAnsi="Times New Roman" w:eastAsia="黑体" w:cs="Times New Roman"/>
          <w:color w:val="auto"/>
          <w:kern w:val="21"/>
          <w:sz w:val="32"/>
          <w:szCs w:val="32"/>
          <w:highlight w:val="none"/>
          <w:lang w:val="en-US" w:eastAsia="zh-CN" w:bidi="ar-SA"/>
        </w:rPr>
        <w:t>高水平创新服务体系</w:t>
      </w:r>
      <w:bookmarkEnd w:id="43"/>
    </w:p>
    <w:p w14:paraId="55B58612">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eastAsia="zh-CN"/>
        </w:rPr>
      </w:pPr>
    </w:p>
    <w:p w14:paraId="2150C2BA">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eastAsia="zh-CN"/>
        </w:rPr>
      </w:pPr>
      <w:r>
        <w:rPr>
          <w:rFonts w:hint="eastAsia" w:ascii="Times New Roman" w:hAnsi="Times New Roman" w:eastAsia="仿宋_GB2312" w:cs="Times New Roman"/>
          <w:color w:val="auto"/>
          <w:kern w:val="21"/>
          <w:sz w:val="32"/>
          <w:szCs w:val="32"/>
          <w:highlight w:val="none"/>
          <w:lang w:eastAsia="zh-CN"/>
        </w:rPr>
        <w:t>着力提升科技金融服务的适配性、针对性和有效性，进一步完善全过程创新链，充分激发各类主体创新创造活力，构建良性循环的创新生态系统。</w:t>
      </w:r>
    </w:p>
    <w:p w14:paraId="7DFE9757">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rPr>
        <w:t>健全科技金融服务体系。</w:t>
      </w:r>
      <w:r>
        <w:rPr>
          <w:rFonts w:hint="default" w:ascii="Times New Roman" w:hAnsi="Times New Roman" w:eastAsia="仿宋_GB2312" w:cs="Times New Roman"/>
          <w:color w:val="auto"/>
          <w:kern w:val="21"/>
          <w:sz w:val="32"/>
          <w:szCs w:val="32"/>
          <w:highlight w:val="none"/>
        </w:rPr>
        <w:t>全面落实高新技术企业税收优惠、科技创新券等普惠性政策，切实降低企业创新成本。聚焦科技型企业</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融资难、融资贵</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问题，深化科技成果转化贷款、</w:t>
      </w:r>
      <w:r>
        <w:rPr>
          <w:rFonts w:hint="eastAsia" w:ascii="Times New Roman" w:hAnsi="Times New Roman" w:eastAsia="仿宋_GB2312" w:cs="Times New Roman"/>
          <w:color w:val="auto"/>
          <w:kern w:val="21"/>
          <w:sz w:val="32"/>
          <w:szCs w:val="32"/>
          <w:highlight w:val="none"/>
          <w:lang w:val="en-US" w:eastAsia="zh-CN"/>
        </w:rPr>
        <w:t>知识产权质押融资、</w:t>
      </w:r>
      <w:r>
        <w:rPr>
          <w:rFonts w:hint="default" w:ascii="Times New Roman" w:hAnsi="Times New Roman" w:eastAsia="仿宋_GB2312" w:cs="Times New Roman"/>
          <w:color w:val="auto"/>
          <w:kern w:val="21"/>
          <w:sz w:val="32"/>
          <w:szCs w:val="32"/>
          <w:highlight w:val="none"/>
        </w:rPr>
        <w:t>人才贷等金融服务模式</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挖掘具有融资需求</w:t>
      </w:r>
      <w:r>
        <w:rPr>
          <w:rFonts w:hint="eastAsia" w:ascii="Times New Roman" w:hAnsi="Times New Roman" w:eastAsia="仿宋_GB2312" w:cs="Times New Roman"/>
          <w:color w:val="auto"/>
          <w:kern w:val="21"/>
          <w:sz w:val="32"/>
          <w:szCs w:val="32"/>
          <w:highlight w:val="none"/>
          <w:lang w:eastAsia="zh-CN"/>
        </w:rPr>
        <w:t>的</w:t>
      </w:r>
      <w:r>
        <w:rPr>
          <w:rFonts w:hint="default" w:ascii="Times New Roman" w:hAnsi="Times New Roman" w:eastAsia="仿宋_GB2312" w:cs="Times New Roman"/>
          <w:color w:val="auto"/>
          <w:kern w:val="21"/>
          <w:sz w:val="32"/>
          <w:szCs w:val="32"/>
          <w:highlight w:val="none"/>
        </w:rPr>
        <w:t>优质科技项目，</w:t>
      </w:r>
      <w:r>
        <w:rPr>
          <w:rFonts w:hint="eastAsia" w:ascii="Times New Roman" w:hAnsi="Times New Roman" w:eastAsia="仿宋_GB2312" w:cs="Times New Roman"/>
          <w:color w:val="auto"/>
          <w:kern w:val="21"/>
          <w:sz w:val="32"/>
          <w:szCs w:val="32"/>
          <w:highlight w:val="none"/>
          <w:lang w:eastAsia="zh-CN"/>
        </w:rPr>
        <w:t>健全</w:t>
      </w:r>
      <w:r>
        <w:rPr>
          <w:rFonts w:hint="default" w:ascii="Times New Roman" w:hAnsi="Times New Roman" w:eastAsia="仿宋_GB2312" w:cs="Times New Roman"/>
          <w:color w:val="auto"/>
          <w:kern w:val="21"/>
          <w:sz w:val="32"/>
          <w:szCs w:val="32"/>
          <w:highlight w:val="none"/>
        </w:rPr>
        <w:t>常态化</w:t>
      </w:r>
      <w:r>
        <w:rPr>
          <w:rFonts w:hint="eastAsia" w:ascii="Times New Roman" w:hAnsi="Times New Roman" w:eastAsia="仿宋_GB2312" w:cs="Times New Roman"/>
          <w:color w:val="auto"/>
          <w:kern w:val="21"/>
          <w:sz w:val="32"/>
          <w:szCs w:val="32"/>
          <w:highlight w:val="none"/>
          <w:lang w:eastAsia="zh-CN"/>
        </w:rPr>
        <w:t>银企</w:t>
      </w:r>
      <w:r>
        <w:rPr>
          <w:rFonts w:hint="default" w:ascii="Times New Roman" w:hAnsi="Times New Roman" w:eastAsia="仿宋_GB2312" w:cs="Times New Roman"/>
          <w:color w:val="auto"/>
          <w:kern w:val="21"/>
          <w:sz w:val="32"/>
          <w:szCs w:val="32"/>
          <w:highlight w:val="none"/>
        </w:rPr>
        <w:t>对接机制，争取先投后股</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拨投结合等融资支持。发挥政府性融资担保机构作用，完善科创企业风险分担与补偿机制，推动设立区域性科创子基金，吸引</w:t>
      </w:r>
      <w:r>
        <w:rPr>
          <w:rFonts w:hint="eastAsia" w:ascii="Times New Roman" w:hAnsi="Times New Roman" w:eastAsia="仿宋_GB2312" w:cs="Times New Roman"/>
          <w:color w:val="auto"/>
          <w:kern w:val="21"/>
          <w:sz w:val="32"/>
          <w:szCs w:val="32"/>
          <w:highlight w:val="none"/>
          <w:lang w:eastAsia="zh-CN"/>
        </w:rPr>
        <w:t>耐心</w:t>
      </w:r>
      <w:r>
        <w:rPr>
          <w:rFonts w:hint="default" w:ascii="Times New Roman" w:hAnsi="Times New Roman" w:eastAsia="仿宋_GB2312" w:cs="Times New Roman"/>
          <w:color w:val="auto"/>
          <w:kern w:val="21"/>
          <w:sz w:val="32"/>
          <w:szCs w:val="32"/>
          <w:highlight w:val="none"/>
        </w:rPr>
        <w:t>资本共同投早、投小、投硬科技，构建覆盖企业全生命周期的科技金融生态。</w:t>
      </w:r>
    </w:p>
    <w:p w14:paraId="2470C64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Style w:val="27"/>
          <w:rFonts w:hint="eastAsia" w:ascii="Times New Roman" w:hAnsi="Times New Roman" w:cs="Times New Roman"/>
          <w:color w:val="auto"/>
          <w:highlight w:val="none"/>
        </w:rPr>
        <w:t>强化创新资源高效配置</w:t>
      </w:r>
      <w:r>
        <w:rPr>
          <w:rStyle w:val="27"/>
          <w:rFonts w:hint="default" w:ascii="Times New Roman" w:hAnsi="Times New Roman" w:cs="Times New Roman"/>
          <w:color w:val="auto"/>
          <w:highlight w:val="none"/>
        </w:rPr>
        <w:t>。</w:t>
      </w:r>
      <w:r>
        <w:rPr>
          <w:rFonts w:hint="eastAsia" w:ascii="Times New Roman" w:hAnsi="Times New Roman" w:eastAsia="仿宋_GB2312" w:cs="Times New Roman"/>
          <w:color w:val="auto"/>
          <w:kern w:val="21"/>
          <w:sz w:val="32"/>
          <w:szCs w:val="32"/>
          <w:highlight w:val="none"/>
          <w:lang w:eastAsia="zh-CN"/>
        </w:rPr>
        <w:t>依托南海新区科创城</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深化基础研究，</w:t>
      </w:r>
      <w:r>
        <w:rPr>
          <w:rFonts w:hint="default" w:ascii="Times New Roman" w:hAnsi="Times New Roman" w:eastAsia="仿宋_GB2312" w:cs="Times New Roman"/>
          <w:color w:val="auto"/>
          <w:kern w:val="21"/>
          <w:sz w:val="32"/>
          <w:szCs w:val="32"/>
          <w:highlight w:val="none"/>
        </w:rPr>
        <w:t>探索开展</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先使用后付费</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权益让渡</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等科技成果使用新模式，</w:t>
      </w:r>
      <w:r>
        <w:rPr>
          <w:rFonts w:hint="eastAsia" w:ascii="Times New Roman" w:hAnsi="Times New Roman" w:eastAsia="仿宋_GB2312" w:cs="Times New Roman"/>
          <w:color w:val="auto"/>
          <w:kern w:val="21"/>
          <w:sz w:val="32"/>
          <w:szCs w:val="32"/>
          <w:highlight w:val="none"/>
          <w:lang w:val="en-US" w:eastAsia="zh-CN"/>
        </w:rPr>
        <w:t>打造区域科技创新主战场</w:t>
      </w:r>
      <w:r>
        <w:rPr>
          <w:rFonts w:hint="default" w:ascii="Times New Roman" w:hAnsi="Times New Roman" w:eastAsia="仿宋_GB2312" w:cs="Times New Roman"/>
          <w:color w:val="auto"/>
          <w:kern w:val="21"/>
          <w:sz w:val="32"/>
          <w:szCs w:val="32"/>
          <w:highlight w:val="none"/>
        </w:rPr>
        <w:t>。</w:t>
      </w:r>
      <w:r>
        <w:rPr>
          <w:rFonts w:hint="default" w:ascii="Times New Roman" w:hAnsi="Times New Roman" w:eastAsia="仿宋_GB2312" w:cs="Times New Roman"/>
          <w:color w:val="auto"/>
          <w:kern w:val="21"/>
          <w:sz w:val="32"/>
          <w:szCs w:val="32"/>
          <w:highlight w:val="none"/>
          <w:lang w:val="en-US" w:eastAsia="zh-CN"/>
        </w:rPr>
        <w:t>实施新技术新产品应用示范工程，在</w:t>
      </w:r>
      <w:r>
        <w:rPr>
          <w:rFonts w:hint="eastAsia" w:ascii="Times New Roman" w:hAnsi="Times New Roman" w:eastAsia="仿宋_GB2312" w:cs="Times New Roman"/>
          <w:color w:val="auto"/>
          <w:kern w:val="21"/>
          <w:sz w:val="32"/>
          <w:szCs w:val="32"/>
          <w:highlight w:val="none"/>
          <w:lang w:val="en-US" w:eastAsia="zh-CN"/>
        </w:rPr>
        <w:t>新一代信息技术、现代农业</w:t>
      </w:r>
      <w:r>
        <w:rPr>
          <w:rFonts w:hint="default" w:ascii="Times New Roman" w:hAnsi="Times New Roman" w:eastAsia="仿宋_GB2312" w:cs="Times New Roman"/>
          <w:color w:val="auto"/>
          <w:kern w:val="21"/>
          <w:sz w:val="32"/>
          <w:szCs w:val="32"/>
          <w:highlight w:val="none"/>
          <w:lang w:val="en-US" w:eastAsia="zh-CN"/>
        </w:rPr>
        <w:t>等领域打造一批标杆性应用场景</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积极落实</w:t>
      </w:r>
      <w:r>
        <w:rPr>
          <w:rFonts w:hint="default" w:ascii="Times New Roman" w:hAnsi="Times New Roman" w:eastAsia="仿宋_GB2312" w:cs="Times New Roman"/>
          <w:color w:val="auto"/>
          <w:kern w:val="21"/>
          <w:sz w:val="32"/>
          <w:szCs w:val="32"/>
          <w:highlight w:val="none"/>
        </w:rPr>
        <w:t>首购、订购</w:t>
      </w:r>
      <w:r>
        <w:rPr>
          <w:rFonts w:hint="eastAsia" w:ascii="Times New Roman" w:hAnsi="Times New Roman" w:eastAsia="仿宋_GB2312" w:cs="Times New Roman"/>
          <w:color w:val="auto"/>
          <w:kern w:val="21"/>
          <w:sz w:val="32"/>
          <w:szCs w:val="32"/>
          <w:highlight w:val="none"/>
          <w:lang w:eastAsia="zh-CN"/>
        </w:rPr>
        <w:t>政策</w:t>
      </w:r>
      <w:r>
        <w:rPr>
          <w:rFonts w:hint="default" w:ascii="Times New Roman" w:hAnsi="Times New Roman" w:eastAsia="仿宋_GB2312" w:cs="Times New Roman"/>
          <w:color w:val="auto"/>
          <w:kern w:val="21"/>
          <w:sz w:val="32"/>
          <w:szCs w:val="32"/>
          <w:highlight w:val="none"/>
        </w:rPr>
        <w:t>，</w:t>
      </w:r>
      <w:r>
        <w:rPr>
          <w:rFonts w:hint="default" w:ascii="Times New Roman" w:hAnsi="Times New Roman" w:eastAsia="仿宋_GB2312" w:cs="Times New Roman"/>
          <w:color w:val="auto"/>
          <w:kern w:val="21"/>
          <w:sz w:val="32"/>
          <w:szCs w:val="32"/>
          <w:highlight w:val="none"/>
          <w:lang w:val="en-US" w:eastAsia="zh-CN"/>
        </w:rPr>
        <w:t>推动本土创新产品优先纳入政府采购目录</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val="en-US" w:eastAsia="zh-CN"/>
        </w:rPr>
        <w:t>加强科学技术普及，提升全民科学素质，推进科技法治、伦理、诚信、安全建设。</w:t>
      </w:r>
    </w:p>
    <w:p w14:paraId="0EA039F9">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lang w:val="en-US" w:eastAsia="zh-CN"/>
        </w:rPr>
        <w:t>优化</w:t>
      </w:r>
      <w:r>
        <w:rPr>
          <w:rStyle w:val="27"/>
          <w:rFonts w:hint="eastAsia" w:ascii="Times New Roman" w:hAnsi="Times New Roman" w:cs="Times New Roman"/>
          <w:color w:val="auto"/>
          <w:highlight w:val="none"/>
          <w:lang w:val="en-US" w:eastAsia="zh-CN"/>
        </w:rPr>
        <w:t>科技</w:t>
      </w:r>
      <w:r>
        <w:rPr>
          <w:rStyle w:val="27"/>
          <w:rFonts w:hint="default" w:ascii="Times New Roman" w:hAnsi="Times New Roman" w:cs="Times New Roman"/>
          <w:color w:val="auto"/>
          <w:highlight w:val="none"/>
          <w:lang w:val="en-US" w:eastAsia="zh-CN"/>
        </w:rPr>
        <w:t>创新生态环境。</w:t>
      </w:r>
      <w:r>
        <w:rPr>
          <w:rFonts w:hint="eastAsia" w:ascii="Times New Roman" w:hAnsi="Times New Roman" w:eastAsia="仿宋_GB2312" w:cs="Times New Roman"/>
          <w:color w:val="auto"/>
          <w:kern w:val="21"/>
          <w:sz w:val="32"/>
          <w:szCs w:val="32"/>
          <w:highlight w:val="none"/>
          <w:lang w:val="en-US" w:eastAsia="zh-CN"/>
        </w:rPr>
        <w:t>强化知识产权创造、运用、管理和保护，高标准建设国家知识产权强国建设试点示范县。</w:t>
      </w:r>
      <w:r>
        <w:rPr>
          <w:rFonts w:hint="default" w:ascii="Times New Roman" w:hAnsi="Times New Roman" w:eastAsia="仿宋_GB2312" w:cs="Times New Roman"/>
          <w:color w:val="auto"/>
          <w:kern w:val="21"/>
          <w:sz w:val="32"/>
          <w:szCs w:val="32"/>
          <w:highlight w:val="none"/>
          <w:lang w:val="en-US" w:eastAsia="zh-CN"/>
        </w:rPr>
        <w:t>培育高能级科技中介，完善技术等要素市场化交易机制。</w:t>
      </w:r>
      <w:r>
        <w:rPr>
          <w:rFonts w:hint="eastAsia" w:ascii="Times New Roman" w:hAnsi="Times New Roman" w:eastAsia="仿宋_GB2312" w:cs="Times New Roman"/>
          <w:color w:val="auto"/>
          <w:kern w:val="21"/>
          <w:sz w:val="32"/>
          <w:szCs w:val="32"/>
          <w:highlight w:val="none"/>
          <w:lang w:val="en-US" w:eastAsia="zh-CN"/>
        </w:rPr>
        <w:t>拓展科技开放合作空间，深化与胶东经济圈等地对接交流，积极融入中日、中韩等国际科技交流体系，着力招引前沿技术项目与高端人力资源。</w:t>
      </w:r>
      <w:r>
        <w:rPr>
          <w:rFonts w:hint="default" w:ascii="Times New Roman" w:hAnsi="Times New Roman" w:eastAsia="仿宋_GB2312" w:cs="Times New Roman"/>
          <w:color w:val="auto"/>
          <w:kern w:val="21"/>
          <w:sz w:val="32"/>
          <w:szCs w:val="32"/>
          <w:highlight w:val="none"/>
          <w:lang w:val="en-US" w:eastAsia="zh-CN"/>
        </w:rPr>
        <w:t>实施创新空间赋能行动，推动科技资源与仪器设备开放共享，盘活</w:t>
      </w:r>
      <w:r>
        <w:rPr>
          <w:rFonts w:hint="eastAsia" w:ascii="Times New Roman" w:hAnsi="Times New Roman" w:eastAsia="仿宋_GB2312" w:cs="Times New Roman"/>
          <w:color w:val="auto"/>
          <w:kern w:val="21"/>
          <w:sz w:val="32"/>
          <w:szCs w:val="32"/>
          <w:highlight w:val="none"/>
          <w:lang w:val="en-US" w:eastAsia="zh-CN"/>
        </w:rPr>
        <w:t>重点园区</w:t>
      </w:r>
      <w:r>
        <w:rPr>
          <w:rFonts w:hint="default" w:ascii="Times New Roman" w:hAnsi="Times New Roman" w:eastAsia="仿宋_GB2312" w:cs="Times New Roman"/>
          <w:color w:val="auto"/>
          <w:kern w:val="21"/>
          <w:sz w:val="32"/>
          <w:szCs w:val="32"/>
          <w:highlight w:val="none"/>
          <w:lang w:val="en-US" w:eastAsia="zh-CN"/>
        </w:rPr>
        <w:t>闲置资产与低效载体，为全域创新提供低成本、全要素、开放式支撑。</w:t>
      </w:r>
    </w:p>
    <w:p w14:paraId="3A71E3D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bookmarkStart w:id="44" w:name="_Toc21970"/>
      <w:bookmarkStart w:id="45" w:name="_Toc9842"/>
      <w:bookmarkStart w:id="46" w:name="_Toc1394"/>
      <w:bookmarkStart w:id="47" w:name="_Toc25078"/>
      <w:bookmarkStart w:id="48" w:name="_Toc28571"/>
      <w:bookmarkStart w:id="49" w:name="_Toc26918"/>
      <w:bookmarkStart w:id="50" w:name="_Toc3918"/>
      <w:bookmarkStart w:id="51" w:name="_Toc28995"/>
      <w:bookmarkStart w:id="52" w:name="_Toc9412"/>
      <w:bookmarkStart w:id="53" w:name="_Toc13171"/>
      <w:bookmarkStart w:id="54" w:name="_Toc6549"/>
      <w:bookmarkStart w:id="55" w:name="_Toc24324"/>
      <w:bookmarkStart w:id="56" w:name="_Toc20314"/>
      <w:bookmarkStart w:id="57" w:name="_Toc2553"/>
      <w:bookmarkStart w:id="58" w:name="_Toc513"/>
      <w:bookmarkStart w:id="59" w:name="_Toc20168"/>
      <w:bookmarkStart w:id="60" w:name="_Toc6557"/>
    </w:p>
    <w:p w14:paraId="1F2D6006">
      <w:pPr>
        <w:widowControl w:val="0"/>
        <w:bidi w:val="0"/>
        <w:spacing w:line="560" w:lineRule="exact"/>
        <w:ind w:firstLine="0" w:firstLineChars="0"/>
        <w:jc w:val="center"/>
        <w:textAlignment w:val="bottom"/>
        <w:outlineLvl w:val="0"/>
        <w:rPr>
          <w:rFonts w:hint="default" w:ascii="Times New Roman" w:hAnsi="Times New Roman" w:eastAsia="方正小标宋简体" w:cs="Times New Roman"/>
          <w:color w:val="auto"/>
          <w:kern w:val="21"/>
          <w:sz w:val="32"/>
          <w:szCs w:val="32"/>
          <w:highlight w:val="none"/>
          <w:lang w:val="en-US" w:eastAsia="zh-CN" w:bidi="ar-SA"/>
        </w:rPr>
      </w:pPr>
      <w:bookmarkStart w:id="61" w:name="_Toc17446"/>
      <w:bookmarkStart w:id="62" w:name="_Toc24168"/>
      <w:bookmarkStart w:id="63" w:name="_Toc27164"/>
      <w:r>
        <w:rPr>
          <w:rFonts w:hint="default" w:ascii="Times New Roman" w:hAnsi="Times New Roman" w:eastAsia="方正小标宋简体" w:cs="Times New Roman"/>
          <w:color w:val="auto"/>
          <w:kern w:val="21"/>
          <w:sz w:val="32"/>
          <w:szCs w:val="32"/>
          <w:highlight w:val="none"/>
          <w:lang w:val="en-US" w:eastAsia="zh-CN" w:bidi="ar-SA"/>
        </w:rPr>
        <w:t xml:space="preserve">第四章  </w:t>
      </w:r>
      <w:bookmarkEnd w:id="61"/>
      <w:r>
        <w:rPr>
          <w:rFonts w:hint="eastAsia" w:ascii="Times New Roman" w:hAnsi="Times New Roman" w:eastAsia="方正小标宋简体" w:cs="Times New Roman"/>
          <w:color w:val="auto"/>
          <w:kern w:val="21"/>
          <w:sz w:val="32"/>
          <w:szCs w:val="32"/>
          <w:highlight w:val="none"/>
          <w:lang w:val="en-US" w:eastAsia="zh-CN" w:bidi="ar-SA"/>
        </w:rPr>
        <w:t>实施</w:t>
      </w:r>
      <w:r>
        <w:rPr>
          <w:rFonts w:hint="default" w:ascii="Times New Roman" w:hAnsi="Times New Roman" w:eastAsia="方正小标宋简体" w:cs="Times New Roman"/>
          <w:color w:val="auto"/>
          <w:kern w:val="21"/>
          <w:sz w:val="32"/>
          <w:szCs w:val="32"/>
          <w:highlight w:val="none"/>
          <w:lang w:val="en-US" w:eastAsia="zh-CN" w:bidi="ar-SA"/>
        </w:rPr>
        <w:t xml:space="preserve">扩大内需战略 </w:t>
      </w:r>
      <w:r>
        <w:rPr>
          <w:rFonts w:hint="eastAsia" w:ascii="Times New Roman" w:hAnsi="Times New Roman" w:eastAsia="方正小标宋简体" w:cs="Times New Roman"/>
          <w:color w:val="auto"/>
          <w:kern w:val="21"/>
          <w:sz w:val="32"/>
          <w:szCs w:val="32"/>
          <w:highlight w:val="none"/>
          <w:lang w:val="en-US" w:eastAsia="zh-CN" w:bidi="ar-SA"/>
        </w:rPr>
        <w:t xml:space="preserve"> </w:t>
      </w:r>
      <w:r>
        <w:rPr>
          <w:rFonts w:hint="default" w:ascii="Times New Roman" w:hAnsi="Times New Roman" w:eastAsia="方正小标宋简体" w:cs="Times New Roman"/>
          <w:color w:val="auto"/>
          <w:kern w:val="21"/>
          <w:sz w:val="32"/>
          <w:szCs w:val="32"/>
          <w:highlight w:val="none"/>
          <w:lang w:val="en-US" w:eastAsia="zh-CN" w:bidi="ar-SA"/>
        </w:rPr>
        <w:t>深度融入新发展格局</w:t>
      </w:r>
      <w:bookmarkEnd w:id="62"/>
      <w:bookmarkEnd w:id="63"/>
    </w:p>
    <w:p w14:paraId="302CA309">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bookmarkStart w:id="64" w:name="_Toc32275"/>
      <w:bookmarkStart w:id="65" w:name="_Toc32136"/>
      <w:bookmarkStart w:id="66" w:name="_Toc5159"/>
      <w:bookmarkStart w:id="67" w:name="_Toc3133"/>
      <w:bookmarkStart w:id="68" w:name="_Toc22915"/>
      <w:bookmarkStart w:id="69" w:name="_Toc8546"/>
      <w:bookmarkStart w:id="70" w:name="_Toc13690"/>
      <w:bookmarkStart w:id="71" w:name="_Toc30443"/>
      <w:bookmarkStart w:id="72" w:name="_Toc8333"/>
      <w:bookmarkStart w:id="73" w:name="_Toc4174"/>
      <w:bookmarkStart w:id="74" w:name="_Toc5187"/>
      <w:bookmarkStart w:id="75" w:name="_Toc10411"/>
      <w:bookmarkStart w:id="76" w:name="_Toc12912"/>
      <w:bookmarkStart w:id="77" w:name="_Toc132"/>
      <w:bookmarkStart w:id="78" w:name="_Toc12678"/>
      <w:bookmarkStart w:id="79" w:name="_Toc29166"/>
      <w:bookmarkStart w:id="80" w:name="_Toc23026"/>
      <w:bookmarkStart w:id="81" w:name="_Toc23769"/>
      <w:bookmarkStart w:id="82" w:name="_Toc22373"/>
      <w:bookmarkStart w:id="83" w:name="_Toc31330"/>
      <w:bookmarkStart w:id="84" w:name="_Toc23011"/>
      <w:bookmarkStart w:id="85" w:name="_Toc686"/>
      <w:bookmarkStart w:id="86" w:name="_Toc27052"/>
      <w:bookmarkStart w:id="87" w:name="_Toc26793"/>
      <w:bookmarkStart w:id="88" w:name="_Toc16875"/>
      <w:bookmarkStart w:id="89" w:name="_Toc12422"/>
      <w:bookmarkStart w:id="90" w:name="_Toc3852"/>
      <w:bookmarkStart w:id="91" w:name="_Toc11738"/>
    </w:p>
    <w:p w14:paraId="69029C50">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仿宋_GB2312" w:cs="Times New Roman"/>
          <w:color w:val="auto"/>
          <w:kern w:val="21"/>
          <w:sz w:val="32"/>
          <w:szCs w:val="32"/>
          <w:highlight w:val="none"/>
        </w:rPr>
        <w:t>深入实施内需扩容增效工程，以新需求引领新供给，以新供给创造新需求，促进消费和投资、供给和需求良性互动，积极融入服务全国统一大市场。</w:t>
      </w:r>
    </w:p>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14:paraId="215C79C9">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658ED8F7">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92" w:name="_Toc21362"/>
      <w:bookmarkStart w:id="93" w:name="_Toc30403"/>
      <w:r>
        <w:rPr>
          <w:rFonts w:hint="default" w:ascii="Times New Roman" w:hAnsi="Times New Roman" w:eastAsia="黑体" w:cs="Times New Roman"/>
          <w:color w:val="auto"/>
          <w:kern w:val="21"/>
          <w:sz w:val="32"/>
          <w:szCs w:val="32"/>
          <w:highlight w:val="none"/>
          <w:lang w:val="en-US" w:eastAsia="zh-CN" w:bidi="ar-SA"/>
        </w:rPr>
        <w:t xml:space="preserve">第一节  </w:t>
      </w:r>
      <w:bookmarkEnd w:id="92"/>
      <w:r>
        <w:rPr>
          <w:rFonts w:hint="eastAsia" w:ascii="Times New Roman" w:hAnsi="Times New Roman" w:eastAsia="黑体" w:cs="Times New Roman"/>
          <w:color w:val="auto"/>
          <w:kern w:val="21"/>
          <w:sz w:val="32"/>
          <w:szCs w:val="32"/>
          <w:highlight w:val="none"/>
          <w:lang w:val="en-US" w:eastAsia="zh-CN" w:bidi="ar-SA"/>
        </w:rPr>
        <w:t>释放</w:t>
      </w:r>
      <w:r>
        <w:rPr>
          <w:rFonts w:hint="default" w:ascii="Times New Roman" w:hAnsi="Times New Roman" w:eastAsia="黑体" w:cs="Times New Roman"/>
          <w:color w:val="auto"/>
          <w:kern w:val="21"/>
          <w:sz w:val="32"/>
          <w:szCs w:val="32"/>
          <w:highlight w:val="none"/>
          <w:lang w:val="en-US" w:eastAsia="zh-CN" w:bidi="ar-SA"/>
        </w:rPr>
        <w:t>消费市场潜力</w:t>
      </w:r>
      <w:bookmarkEnd w:id="93"/>
    </w:p>
    <w:p w14:paraId="40D2F535">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p>
    <w:p w14:paraId="6103C04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仿宋_GB2312" w:cs="Times New Roman"/>
          <w:color w:val="auto"/>
          <w:kern w:val="21"/>
          <w:sz w:val="32"/>
          <w:szCs w:val="32"/>
          <w:highlight w:val="none"/>
          <w:lang w:val="en-US" w:eastAsia="zh-CN"/>
        </w:rPr>
        <w:t>坚持惠民生和促消费紧密结合，深入实施提振消费专项行动，着力优化商业布局、激发消费活力、增强消费吸引力，推动消费扩容提质、迭代升级。</w:t>
      </w:r>
    </w:p>
    <w:p w14:paraId="13124EAC">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楷体_GB2312" w:cs="Times New Roman"/>
          <w:color w:val="auto"/>
          <w:kern w:val="21"/>
          <w:sz w:val="32"/>
          <w:szCs w:val="32"/>
          <w:highlight w:val="none"/>
          <w:lang w:val="en-US"/>
        </w:rPr>
        <w:t>丰富商圈消费场景</w:t>
      </w:r>
      <w:r>
        <w:rPr>
          <w:rFonts w:hint="default" w:ascii="Times New Roman" w:hAnsi="Times New Roman" w:eastAsia="楷体_GB2312" w:cs="Times New Roman"/>
          <w:color w:val="auto"/>
          <w:kern w:val="21"/>
          <w:sz w:val="32"/>
          <w:szCs w:val="32"/>
          <w:highlight w:val="none"/>
          <w:lang w:val="en-US"/>
        </w:rPr>
        <w:t>。</w:t>
      </w:r>
      <w:r>
        <w:rPr>
          <w:rFonts w:hint="eastAsia" w:ascii="Times New Roman" w:hAnsi="Times New Roman" w:eastAsia="仿宋_GB2312" w:cs="Times New Roman"/>
          <w:color w:val="auto"/>
          <w:kern w:val="21"/>
          <w:sz w:val="32"/>
          <w:szCs w:val="32"/>
          <w:highlight w:val="none"/>
          <w:lang w:val="en-US" w:eastAsia="zh-CN"/>
        </w:rPr>
        <w:t>顺应消费者综合型消费需求，着力</w:t>
      </w:r>
      <w:r>
        <w:rPr>
          <w:rFonts w:hint="default" w:ascii="Times New Roman" w:hAnsi="Times New Roman" w:eastAsia="仿宋_GB2312" w:cs="Times New Roman"/>
          <w:color w:val="auto"/>
          <w:kern w:val="21"/>
          <w:sz w:val="32"/>
          <w:szCs w:val="32"/>
          <w:highlight w:val="none"/>
          <w:lang w:val="en-US" w:eastAsia="zh-CN"/>
        </w:rPr>
        <w:t>推动四大商圈</w:t>
      </w:r>
      <w:r>
        <w:rPr>
          <w:rFonts w:hint="eastAsia" w:ascii="Times New Roman" w:hAnsi="Times New Roman" w:eastAsia="仿宋_GB2312" w:cs="Times New Roman"/>
          <w:color w:val="auto"/>
          <w:kern w:val="21"/>
          <w:sz w:val="32"/>
          <w:szCs w:val="32"/>
          <w:highlight w:val="none"/>
          <w:lang w:val="en-US" w:eastAsia="zh-CN"/>
        </w:rPr>
        <w:t>提档升级</w:t>
      </w:r>
      <w:r>
        <w:rPr>
          <w:rFonts w:hint="default" w:ascii="Times New Roman" w:hAnsi="Times New Roman" w:eastAsia="仿宋_GB2312" w:cs="Times New Roman"/>
          <w:color w:val="auto"/>
          <w:kern w:val="21"/>
          <w:sz w:val="32"/>
          <w:szCs w:val="32"/>
          <w:highlight w:val="none"/>
          <w:lang w:val="en-US" w:eastAsia="zh-CN"/>
        </w:rPr>
        <w:t>、业态互动，构建品牌汇集、品质高端、品位独特的消费体系。北部</w:t>
      </w:r>
      <w:r>
        <w:rPr>
          <w:rFonts w:hint="default" w:ascii="Times New Roman" w:hAnsi="Times New Roman" w:eastAsia="仿宋_GB2312" w:cs="Times New Roman"/>
          <w:color w:val="auto"/>
          <w:kern w:val="21"/>
          <w:sz w:val="32"/>
          <w:szCs w:val="32"/>
          <w:highlight w:val="none"/>
          <w:lang w:val="en-US"/>
        </w:rPr>
        <w:t>商圈以九龙城为核心载体，联动康成公园生态资源</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rPr>
        <w:t>重点引入</w:t>
      </w:r>
      <w:r>
        <w:rPr>
          <w:rFonts w:hint="eastAsia" w:ascii="Times New Roman" w:hAnsi="Times New Roman" w:eastAsia="仿宋_GB2312" w:cs="Times New Roman"/>
          <w:color w:val="auto"/>
          <w:kern w:val="21"/>
          <w:sz w:val="32"/>
          <w:szCs w:val="32"/>
          <w:highlight w:val="none"/>
          <w:lang w:val="en-US" w:eastAsia="zh-CN"/>
        </w:rPr>
        <w:t>旗舰店、</w:t>
      </w:r>
      <w:r>
        <w:rPr>
          <w:rFonts w:hint="default" w:ascii="Times New Roman" w:hAnsi="Times New Roman" w:eastAsia="仿宋_GB2312" w:cs="Times New Roman"/>
          <w:color w:val="auto"/>
          <w:kern w:val="21"/>
          <w:sz w:val="32"/>
          <w:szCs w:val="32"/>
          <w:highlight w:val="none"/>
          <w:lang w:val="en-US"/>
        </w:rPr>
        <w:t>品牌首店、</w:t>
      </w:r>
      <w:r>
        <w:rPr>
          <w:rFonts w:hint="eastAsia" w:ascii="Times New Roman" w:hAnsi="Times New Roman" w:eastAsia="仿宋_GB2312" w:cs="Times New Roman"/>
          <w:color w:val="auto"/>
          <w:kern w:val="21"/>
          <w:sz w:val="32"/>
          <w:szCs w:val="32"/>
          <w:highlight w:val="none"/>
          <w:lang w:val="en-US" w:eastAsia="zh-CN"/>
        </w:rPr>
        <w:t>新概念店</w:t>
      </w:r>
      <w:r>
        <w:rPr>
          <w:rFonts w:hint="default" w:ascii="Times New Roman" w:hAnsi="Times New Roman" w:eastAsia="仿宋_GB2312" w:cs="Times New Roman"/>
          <w:color w:val="auto"/>
          <w:kern w:val="21"/>
          <w:sz w:val="32"/>
          <w:szCs w:val="32"/>
          <w:highlight w:val="none"/>
          <w:lang w:val="en-US"/>
        </w:rPr>
        <w:t>与主题市集，</w:t>
      </w:r>
      <w:r>
        <w:rPr>
          <w:rFonts w:hint="eastAsia" w:ascii="Times New Roman" w:hAnsi="Times New Roman" w:eastAsia="仿宋_GB2312" w:cs="Times New Roman"/>
          <w:color w:val="auto"/>
          <w:kern w:val="21"/>
          <w:sz w:val="32"/>
          <w:szCs w:val="32"/>
          <w:highlight w:val="none"/>
          <w:lang w:val="en-US" w:eastAsia="zh-CN"/>
        </w:rPr>
        <w:t>常态化举办首秀、首展等潮流活动，打</w:t>
      </w:r>
      <w:r>
        <w:rPr>
          <w:rFonts w:hint="default" w:ascii="Times New Roman" w:hAnsi="Times New Roman" w:eastAsia="仿宋_GB2312" w:cs="Times New Roman"/>
          <w:color w:val="auto"/>
          <w:kern w:val="21"/>
          <w:sz w:val="32"/>
          <w:szCs w:val="32"/>
          <w:highlight w:val="none"/>
          <w:lang w:val="en-US"/>
        </w:rPr>
        <w:t>造</w:t>
      </w:r>
      <w:r>
        <w:rPr>
          <w:rFonts w:hint="eastAsia" w:ascii="Times New Roman" w:hAnsi="Times New Roman" w:eastAsia="仿宋_GB2312" w:cs="Times New Roman"/>
          <w:color w:val="auto"/>
          <w:kern w:val="21"/>
          <w:sz w:val="32"/>
          <w:szCs w:val="32"/>
          <w:highlight w:val="none"/>
          <w:lang w:val="en-US" w:eastAsia="zh-CN"/>
        </w:rPr>
        <w:t>区域</w:t>
      </w:r>
      <w:r>
        <w:rPr>
          <w:rFonts w:hint="default" w:ascii="Times New Roman" w:hAnsi="Times New Roman" w:eastAsia="仿宋_GB2312" w:cs="Times New Roman"/>
          <w:color w:val="auto"/>
          <w:kern w:val="21"/>
          <w:sz w:val="32"/>
          <w:szCs w:val="32"/>
          <w:highlight w:val="none"/>
          <w:lang w:val="en-US"/>
        </w:rPr>
        <w:t>都市青年消费与家庭微度假目的地。南部商圈</w:t>
      </w:r>
      <w:r>
        <w:rPr>
          <w:rFonts w:hint="eastAsia" w:ascii="Times New Roman" w:hAnsi="Times New Roman" w:eastAsia="仿宋_GB2312" w:cs="Times New Roman"/>
          <w:color w:val="auto"/>
          <w:kern w:val="21"/>
          <w:sz w:val="32"/>
          <w:szCs w:val="32"/>
          <w:highlight w:val="none"/>
          <w:lang w:val="en-US" w:eastAsia="zh-CN"/>
        </w:rPr>
        <w:t>依托</w:t>
      </w:r>
      <w:r>
        <w:rPr>
          <w:rFonts w:hint="default" w:ascii="Times New Roman" w:hAnsi="Times New Roman" w:eastAsia="仿宋_GB2312" w:cs="Times New Roman"/>
          <w:color w:val="auto"/>
          <w:kern w:val="21"/>
          <w:sz w:val="32"/>
          <w:szCs w:val="32"/>
          <w:highlight w:val="none"/>
          <w:lang w:val="en-US"/>
        </w:rPr>
        <w:t>南海新区奥特莱斯购物</w:t>
      </w:r>
      <w:r>
        <w:rPr>
          <w:rFonts w:hint="eastAsia" w:ascii="Times New Roman" w:hAnsi="Times New Roman" w:eastAsia="仿宋_GB2312" w:cs="Times New Roman"/>
          <w:color w:val="auto"/>
          <w:kern w:val="21"/>
          <w:sz w:val="32"/>
          <w:szCs w:val="32"/>
          <w:highlight w:val="none"/>
          <w:lang w:val="en-US" w:eastAsia="zh-CN"/>
        </w:rPr>
        <w:t>广场</w:t>
      </w:r>
      <w:r>
        <w:rPr>
          <w:rFonts w:hint="default" w:ascii="Times New Roman" w:hAnsi="Times New Roman" w:eastAsia="仿宋_GB2312" w:cs="Times New Roman"/>
          <w:color w:val="auto"/>
          <w:kern w:val="21"/>
          <w:sz w:val="32"/>
          <w:szCs w:val="32"/>
          <w:highlight w:val="none"/>
          <w:lang w:val="en-US"/>
        </w:rPr>
        <w:t>，</w:t>
      </w:r>
      <w:r>
        <w:rPr>
          <w:rFonts w:hint="eastAsia" w:ascii="Times New Roman" w:hAnsi="Times New Roman" w:eastAsia="仿宋_GB2312" w:cs="Times New Roman"/>
          <w:color w:val="auto"/>
          <w:kern w:val="21"/>
          <w:sz w:val="32"/>
          <w:szCs w:val="32"/>
          <w:highlight w:val="none"/>
          <w:lang w:val="en-US" w:eastAsia="zh-CN"/>
        </w:rPr>
        <w:t>精准激活大学城年轻消费潜力，有机整合存量商业空间，积极引入胖东来、迪卡侬等品牌专卖店、折扣店，推进名品名店名街联动，</w:t>
      </w:r>
      <w:r>
        <w:rPr>
          <w:rFonts w:hint="default" w:ascii="Times New Roman" w:hAnsi="Times New Roman" w:eastAsia="仿宋_GB2312" w:cs="Times New Roman"/>
          <w:color w:val="auto"/>
          <w:kern w:val="21"/>
          <w:sz w:val="32"/>
          <w:szCs w:val="32"/>
          <w:highlight w:val="none"/>
          <w:lang w:val="en-US"/>
        </w:rPr>
        <w:t>打造全天候、沉浸式的滨海时尚消费</w:t>
      </w:r>
      <w:r>
        <w:rPr>
          <w:rFonts w:hint="eastAsia" w:ascii="Times New Roman" w:hAnsi="Times New Roman" w:eastAsia="仿宋_GB2312" w:cs="Times New Roman"/>
          <w:color w:val="auto"/>
          <w:kern w:val="21"/>
          <w:sz w:val="32"/>
          <w:szCs w:val="32"/>
          <w:highlight w:val="none"/>
          <w:lang w:val="en-US" w:eastAsia="zh-CN"/>
        </w:rPr>
        <w:t>新地标</w:t>
      </w:r>
      <w:r>
        <w:rPr>
          <w:rFonts w:hint="default" w:ascii="Times New Roman" w:hAnsi="Times New Roman" w:eastAsia="仿宋_GB2312" w:cs="Times New Roman"/>
          <w:color w:val="auto"/>
          <w:kern w:val="21"/>
          <w:sz w:val="32"/>
          <w:szCs w:val="32"/>
          <w:highlight w:val="none"/>
          <w:lang w:val="en-US"/>
        </w:rPr>
        <w:t>。中部商圈依托大润发、利群等成熟商超与步行街资源，推动传统商业空间场景化升级，向</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rPr>
        <w:t>一店多能</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rPr>
        <w:t>的邻里中心转型</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rPr>
        <w:t>培育</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rPr>
        <w:t>小而美</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rPr>
        <w:t>专而精</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rPr>
        <w:t>的特色店铺，打造承载城市记忆、彰显市井温情的</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rPr>
        <w:t>都市生活服务中心</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rPr>
        <w:t>。东部商圈以</w:t>
      </w:r>
      <w:r>
        <w:rPr>
          <w:rFonts w:hint="eastAsia" w:ascii="Times New Roman" w:hAnsi="Times New Roman" w:eastAsia="仿宋_GB2312" w:cs="Times New Roman"/>
          <w:color w:val="auto"/>
          <w:kern w:val="21"/>
          <w:sz w:val="32"/>
          <w:szCs w:val="32"/>
          <w:highlight w:val="none"/>
          <w:lang w:val="en-US" w:eastAsia="zh-CN"/>
        </w:rPr>
        <w:t>世纪广场、</w:t>
      </w:r>
      <w:r>
        <w:rPr>
          <w:rFonts w:hint="default" w:ascii="Times New Roman" w:hAnsi="Times New Roman" w:eastAsia="仿宋_GB2312" w:cs="Times New Roman"/>
          <w:color w:val="auto"/>
          <w:kern w:val="21"/>
          <w:sz w:val="32"/>
          <w:szCs w:val="32"/>
          <w:highlight w:val="none"/>
          <w:lang w:val="en-US"/>
        </w:rPr>
        <w:t>义乌小商品市场为主体，</w:t>
      </w:r>
      <w:r>
        <w:rPr>
          <w:rFonts w:hint="eastAsia" w:ascii="Times New Roman" w:hAnsi="Times New Roman" w:eastAsia="仿宋_GB2312" w:cs="Times New Roman"/>
          <w:color w:val="auto"/>
          <w:kern w:val="21"/>
          <w:sz w:val="32"/>
          <w:szCs w:val="32"/>
          <w:highlight w:val="none"/>
          <w:lang w:val="en-US" w:eastAsia="zh-CN"/>
        </w:rPr>
        <w:t>系统</w:t>
      </w:r>
      <w:r>
        <w:rPr>
          <w:rFonts w:hint="default" w:ascii="Times New Roman" w:hAnsi="Times New Roman" w:eastAsia="仿宋_GB2312" w:cs="Times New Roman"/>
          <w:color w:val="auto"/>
          <w:kern w:val="21"/>
          <w:sz w:val="32"/>
          <w:szCs w:val="32"/>
          <w:highlight w:val="none"/>
          <w:lang w:val="en-US"/>
        </w:rPr>
        <w:t>整治</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rPr>
        <w:t>散杂乱</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rPr>
        <w:t>现状</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rPr>
        <w:t>盘活闲置空间</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rPr>
        <w:t>优化商业结构，</w:t>
      </w:r>
      <w:r>
        <w:rPr>
          <w:rFonts w:hint="eastAsia" w:ascii="Times New Roman" w:hAnsi="Times New Roman" w:eastAsia="仿宋_GB2312" w:cs="Times New Roman"/>
          <w:color w:val="auto"/>
          <w:kern w:val="21"/>
          <w:sz w:val="32"/>
          <w:szCs w:val="32"/>
          <w:highlight w:val="none"/>
          <w:lang w:val="en-US" w:eastAsia="zh-CN"/>
        </w:rPr>
        <w:t>导入</w:t>
      </w:r>
      <w:r>
        <w:rPr>
          <w:rFonts w:hint="default" w:ascii="Times New Roman" w:hAnsi="Times New Roman" w:eastAsia="仿宋_GB2312" w:cs="Times New Roman"/>
          <w:color w:val="auto"/>
          <w:kern w:val="21"/>
          <w:sz w:val="32"/>
          <w:szCs w:val="32"/>
          <w:highlight w:val="none"/>
          <w:lang w:val="en-US"/>
        </w:rPr>
        <w:t>娱乐、健身</w:t>
      </w:r>
      <w:r>
        <w:rPr>
          <w:rFonts w:hint="eastAsia" w:ascii="Times New Roman" w:hAnsi="Times New Roman" w:eastAsia="仿宋_GB2312" w:cs="Times New Roman"/>
          <w:color w:val="auto"/>
          <w:kern w:val="21"/>
          <w:sz w:val="32"/>
          <w:szCs w:val="32"/>
          <w:highlight w:val="none"/>
          <w:lang w:val="en-US" w:eastAsia="zh-CN"/>
        </w:rPr>
        <w:t>及品牌餐饮</w:t>
      </w:r>
      <w:r>
        <w:rPr>
          <w:rFonts w:hint="default" w:ascii="Times New Roman" w:hAnsi="Times New Roman" w:eastAsia="仿宋_GB2312" w:cs="Times New Roman"/>
          <w:color w:val="auto"/>
          <w:kern w:val="21"/>
          <w:sz w:val="32"/>
          <w:szCs w:val="32"/>
          <w:highlight w:val="none"/>
          <w:lang w:val="en-US"/>
        </w:rPr>
        <w:t>等</w:t>
      </w:r>
      <w:r>
        <w:rPr>
          <w:rFonts w:hint="eastAsia" w:ascii="Times New Roman" w:hAnsi="Times New Roman" w:eastAsia="仿宋_GB2312" w:cs="Times New Roman"/>
          <w:color w:val="auto"/>
          <w:kern w:val="21"/>
          <w:sz w:val="32"/>
          <w:szCs w:val="32"/>
          <w:highlight w:val="none"/>
          <w:lang w:val="en-US" w:eastAsia="zh-CN"/>
        </w:rPr>
        <w:t>休闲</w:t>
      </w:r>
      <w:r>
        <w:rPr>
          <w:rFonts w:hint="default" w:ascii="Times New Roman" w:hAnsi="Times New Roman" w:eastAsia="仿宋_GB2312" w:cs="Times New Roman"/>
          <w:color w:val="auto"/>
          <w:kern w:val="21"/>
          <w:sz w:val="32"/>
          <w:szCs w:val="32"/>
          <w:highlight w:val="none"/>
          <w:lang w:val="en-US"/>
        </w:rPr>
        <w:t>业态，</w:t>
      </w:r>
      <w:r>
        <w:rPr>
          <w:rFonts w:hint="eastAsia" w:ascii="Times New Roman" w:hAnsi="Times New Roman" w:eastAsia="仿宋_GB2312" w:cs="Times New Roman"/>
          <w:color w:val="auto"/>
          <w:kern w:val="21"/>
          <w:sz w:val="32"/>
          <w:szCs w:val="32"/>
          <w:highlight w:val="none"/>
          <w:lang w:val="en-US" w:eastAsia="zh-CN"/>
        </w:rPr>
        <w:t>打造时尚活力、辐射周边的现代化商业平台。</w:t>
      </w:r>
    </w:p>
    <w:p w14:paraId="1955F4C5">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楷体_GB2312" w:cs="Times New Roman"/>
          <w:color w:val="auto"/>
          <w:kern w:val="21"/>
          <w:sz w:val="32"/>
          <w:szCs w:val="32"/>
          <w:highlight w:val="none"/>
        </w:rPr>
        <w:t>培育新型消费动能</w:t>
      </w:r>
      <w:r>
        <w:rPr>
          <w:rFonts w:hint="eastAsia" w:ascii="Times New Roman" w:hAnsi="Times New Roman" w:eastAsia="楷体_GB2312" w:cs="Times New Roman"/>
          <w:color w:val="auto"/>
          <w:kern w:val="21"/>
          <w:sz w:val="32"/>
          <w:szCs w:val="32"/>
          <w:highlight w:val="none"/>
        </w:rPr>
        <w:t>。</w:t>
      </w:r>
      <w:r>
        <w:rPr>
          <w:rFonts w:hint="default" w:ascii="Times New Roman" w:hAnsi="Times New Roman" w:eastAsia="仿宋_GB2312" w:cs="Times New Roman"/>
          <w:color w:val="auto"/>
          <w:kern w:val="21"/>
          <w:sz w:val="32"/>
          <w:szCs w:val="32"/>
          <w:highlight w:val="none"/>
          <w:lang w:val="en-US" w:eastAsia="zh-CN"/>
        </w:rPr>
        <w:t>大力发展定制消费、体验消费等个性化模式，推动消费市场向</w:t>
      </w:r>
      <w:r>
        <w:rPr>
          <w:rFonts w:hint="eastAsia" w:ascii="Times New Roman" w:hAnsi="Times New Roman" w:eastAsia="仿宋_GB2312" w:cs="Times New Roman"/>
          <w:color w:val="auto"/>
          <w:kern w:val="21"/>
          <w:sz w:val="32"/>
          <w:szCs w:val="32"/>
          <w:highlight w:val="none"/>
          <w:lang w:val="en-US" w:eastAsia="zh-CN"/>
        </w:rPr>
        <w:t>精细化、高品质</w:t>
      </w:r>
      <w:r>
        <w:rPr>
          <w:rFonts w:hint="default" w:ascii="Times New Roman" w:hAnsi="Times New Roman" w:eastAsia="仿宋_GB2312" w:cs="Times New Roman"/>
          <w:color w:val="auto"/>
          <w:kern w:val="21"/>
          <w:sz w:val="32"/>
          <w:szCs w:val="32"/>
          <w:highlight w:val="none"/>
          <w:lang w:val="en-US" w:eastAsia="zh-CN"/>
        </w:rPr>
        <w:t>方向发展。</w:t>
      </w:r>
      <w:r>
        <w:rPr>
          <w:rFonts w:hint="eastAsia" w:ascii="Times New Roman" w:hAnsi="Times New Roman" w:eastAsia="仿宋_GB2312" w:cs="Times New Roman"/>
          <w:color w:val="auto"/>
          <w:kern w:val="21"/>
          <w:sz w:val="32"/>
          <w:szCs w:val="32"/>
          <w:highlight w:val="none"/>
          <w:lang w:val="en-US" w:eastAsia="zh-CN"/>
        </w:rPr>
        <w:t>升级</w:t>
      </w:r>
      <w:r>
        <w:rPr>
          <w:rFonts w:hint="default" w:ascii="Times New Roman" w:hAnsi="Times New Roman" w:eastAsia="仿宋_GB2312" w:cs="Times New Roman"/>
          <w:color w:val="auto"/>
          <w:kern w:val="21"/>
          <w:sz w:val="32"/>
          <w:szCs w:val="32"/>
          <w:highlight w:val="none"/>
          <w:lang w:val="en-US" w:eastAsia="zh-CN"/>
        </w:rPr>
        <w:t>赛事经济，依托南海系列高传播度、多趣味性赛事活动，有机融入文登标识、文登礼物等IP元素，开发赛事主题衍生消费产品，推动观赛客流向景区、酒店、餐饮、购物等全链条消费场景转化。激活冰雪经济，科学利用现有景区与生态空间，建设专业化冰雪运动场地、主题冰雪乐园，培育冰雪节庆、冰雪温泉度假等融合业态，推动</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冷资源</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转化为</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热经济</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。壮大银发经济，</w:t>
      </w:r>
      <w:r>
        <w:rPr>
          <w:rFonts w:hint="eastAsia" w:ascii="Times New Roman" w:hAnsi="Times New Roman" w:eastAsia="仿宋_GB2312" w:cs="Times New Roman"/>
          <w:color w:val="auto"/>
          <w:kern w:val="21"/>
          <w:sz w:val="32"/>
          <w:szCs w:val="32"/>
          <w:highlight w:val="none"/>
          <w:lang w:val="en-US" w:eastAsia="zh-CN"/>
        </w:rPr>
        <w:t>顺应</w:t>
      </w:r>
      <w:r>
        <w:rPr>
          <w:rFonts w:hint="default" w:ascii="Times New Roman" w:hAnsi="Times New Roman" w:eastAsia="仿宋_GB2312" w:cs="Times New Roman"/>
          <w:color w:val="auto"/>
          <w:kern w:val="21"/>
          <w:sz w:val="32"/>
          <w:szCs w:val="32"/>
          <w:highlight w:val="none"/>
          <w:lang w:val="en-US"/>
        </w:rPr>
        <w:t>区域老龄化</w:t>
      </w:r>
      <w:r>
        <w:rPr>
          <w:rFonts w:hint="eastAsia" w:ascii="Times New Roman" w:hAnsi="Times New Roman" w:eastAsia="仿宋_GB2312" w:cs="Times New Roman"/>
          <w:color w:val="auto"/>
          <w:kern w:val="21"/>
          <w:sz w:val="32"/>
          <w:szCs w:val="32"/>
          <w:highlight w:val="none"/>
          <w:lang w:val="en-US" w:eastAsia="zh-CN"/>
        </w:rPr>
        <w:t>需求</w:t>
      </w:r>
      <w:r>
        <w:rPr>
          <w:rFonts w:hint="default" w:ascii="Times New Roman" w:hAnsi="Times New Roman" w:eastAsia="仿宋_GB2312" w:cs="Times New Roman"/>
          <w:color w:val="auto"/>
          <w:kern w:val="21"/>
          <w:sz w:val="32"/>
          <w:szCs w:val="32"/>
          <w:highlight w:val="none"/>
          <w:lang w:val="en-US"/>
        </w:rPr>
        <w:t>，</w:t>
      </w:r>
      <w:r>
        <w:rPr>
          <w:rFonts w:hint="default" w:ascii="Times New Roman" w:hAnsi="Times New Roman" w:eastAsia="仿宋_GB2312" w:cs="Times New Roman"/>
          <w:color w:val="auto"/>
          <w:kern w:val="21"/>
          <w:sz w:val="32"/>
          <w:szCs w:val="32"/>
          <w:highlight w:val="none"/>
          <w:lang w:val="en-US" w:eastAsia="zh-CN"/>
        </w:rPr>
        <w:t>重点发展</w:t>
      </w:r>
      <w:r>
        <w:rPr>
          <w:rFonts w:hint="eastAsia" w:ascii="Times New Roman" w:hAnsi="Times New Roman" w:eastAsia="仿宋_GB2312" w:cs="Times New Roman"/>
          <w:color w:val="auto"/>
          <w:kern w:val="21"/>
          <w:sz w:val="32"/>
          <w:szCs w:val="32"/>
          <w:highlight w:val="none"/>
          <w:lang w:val="en-US" w:eastAsia="zh-CN"/>
        </w:rPr>
        <w:t>康养地产</w:t>
      </w:r>
      <w:r>
        <w:rPr>
          <w:rFonts w:hint="default" w:ascii="Times New Roman" w:hAnsi="Times New Roman" w:eastAsia="仿宋_GB2312" w:cs="Times New Roman"/>
          <w:color w:val="auto"/>
          <w:kern w:val="21"/>
          <w:sz w:val="32"/>
          <w:szCs w:val="32"/>
          <w:highlight w:val="none"/>
          <w:lang w:val="en-US" w:eastAsia="zh-CN"/>
        </w:rPr>
        <w:t>、智能</w:t>
      </w:r>
      <w:r>
        <w:rPr>
          <w:rFonts w:hint="eastAsia" w:ascii="Times New Roman" w:hAnsi="Times New Roman" w:eastAsia="仿宋_GB2312" w:cs="Times New Roman"/>
          <w:color w:val="auto"/>
          <w:kern w:val="21"/>
          <w:sz w:val="32"/>
          <w:szCs w:val="32"/>
          <w:highlight w:val="none"/>
          <w:lang w:val="en-US" w:eastAsia="zh-CN"/>
        </w:rPr>
        <w:t>监护</w:t>
      </w:r>
      <w:r>
        <w:rPr>
          <w:rFonts w:hint="default" w:ascii="Times New Roman" w:hAnsi="Times New Roman" w:eastAsia="仿宋_GB2312" w:cs="Times New Roman"/>
          <w:color w:val="auto"/>
          <w:kern w:val="21"/>
          <w:sz w:val="32"/>
          <w:szCs w:val="32"/>
          <w:highlight w:val="none"/>
          <w:lang w:val="en-US" w:eastAsia="zh-CN"/>
        </w:rPr>
        <w:t>、适老化家居等产业，积极培育终身教育、专业家政等新业态，推动老年消费从基本保障向品质生活升级。发展数字商务，</w:t>
      </w:r>
      <w:r>
        <w:rPr>
          <w:rFonts w:hint="eastAsia" w:ascii="Times New Roman" w:hAnsi="Times New Roman" w:eastAsia="仿宋_GB2312" w:cs="Times New Roman"/>
          <w:color w:val="auto"/>
          <w:kern w:val="21"/>
          <w:sz w:val="32"/>
          <w:szCs w:val="32"/>
          <w:highlight w:val="none"/>
          <w:lang w:val="en-US" w:eastAsia="zh-CN"/>
        </w:rPr>
        <w:t>打造</w:t>
      </w:r>
      <w:r>
        <w:rPr>
          <w:rFonts w:hint="default" w:ascii="Times New Roman" w:hAnsi="Times New Roman" w:eastAsia="仿宋_GB2312" w:cs="Times New Roman"/>
          <w:color w:val="auto"/>
          <w:kern w:val="21"/>
          <w:sz w:val="32"/>
          <w:szCs w:val="32"/>
          <w:highlight w:val="none"/>
          <w:lang w:val="en-US" w:eastAsia="zh-CN"/>
        </w:rPr>
        <w:t>区域性电商直播基地和选品中心，培育本地直播电商团队与带货达人</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深化与主流电商平台合作，拓展</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文登好品</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线上营销渠道。</w:t>
      </w:r>
    </w:p>
    <w:p w14:paraId="08D9949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楷体_GB2312" w:cs="Times New Roman"/>
          <w:color w:val="auto"/>
          <w:kern w:val="21"/>
          <w:sz w:val="32"/>
          <w:szCs w:val="32"/>
          <w:highlight w:val="none"/>
        </w:rPr>
        <w:t>优化消费服务环境。</w:t>
      </w:r>
      <w:r>
        <w:rPr>
          <w:rFonts w:hint="default" w:ascii="Times New Roman" w:hAnsi="Times New Roman" w:eastAsia="仿宋_GB2312" w:cs="Times New Roman"/>
          <w:color w:val="auto"/>
          <w:kern w:val="21"/>
          <w:sz w:val="32"/>
          <w:szCs w:val="32"/>
          <w:highlight w:val="none"/>
        </w:rPr>
        <w:t>加力扩围实施消费品以旧换新政策，推动汽车、家电、家装等大宗耐用品向绿色、智能方向升级换代，有序扩大政策覆盖品类与受益范围。创新数字化促消费支持机制，运用大数据等手段精准研判消费需求，探索推</w:t>
      </w:r>
      <w:r>
        <w:rPr>
          <w:rFonts w:hint="eastAsia" w:ascii="Times New Roman" w:hAnsi="Times New Roman" w:eastAsia="仿宋_GB2312" w:cs="Times New Roman"/>
          <w:color w:val="auto"/>
          <w:kern w:val="21"/>
          <w:sz w:val="32"/>
          <w:szCs w:val="32"/>
          <w:highlight w:val="none"/>
          <w:lang w:eastAsia="zh-CN"/>
        </w:rPr>
        <w:t>出</w:t>
      </w:r>
      <w:r>
        <w:rPr>
          <w:rFonts w:hint="default" w:ascii="Times New Roman" w:hAnsi="Times New Roman" w:eastAsia="仿宋_GB2312" w:cs="Times New Roman"/>
          <w:color w:val="auto"/>
          <w:kern w:val="21"/>
          <w:sz w:val="32"/>
          <w:szCs w:val="32"/>
          <w:highlight w:val="none"/>
        </w:rPr>
        <w:t>面向更广泛群体的消费补贴、数字消费券等直达性措施，有效激发消费意愿。深化消费金融场景创新，将信贷服务嵌入家装、</w:t>
      </w:r>
      <w:r>
        <w:rPr>
          <w:rFonts w:hint="eastAsia" w:ascii="Times New Roman" w:hAnsi="Times New Roman" w:eastAsia="仿宋_GB2312" w:cs="Times New Roman"/>
          <w:color w:val="auto"/>
          <w:kern w:val="21"/>
          <w:sz w:val="32"/>
          <w:szCs w:val="32"/>
          <w:highlight w:val="none"/>
          <w:lang w:val="en-US"/>
        </w:rPr>
        <w:t>购车</w:t>
      </w:r>
      <w:r>
        <w:rPr>
          <w:rFonts w:hint="default" w:ascii="Times New Roman" w:hAnsi="Times New Roman" w:eastAsia="仿宋_GB2312" w:cs="Times New Roman"/>
          <w:color w:val="auto"/>
          <w:kern w:val="21"/>
          <w:sz w:val="32"/>
          <w:szCs w:val="32"/>
          <w:highlight w:val="none"/>
        </w:rPr>
        <w:t>等本地重点消费场景，提升金融对扩大消费的促进作用。全面落实带薪休假制度，鼓励弹性作息与错峰休假，进一步释放假日消费潜力。深入开展优化消费环境行动</w:t>
      </w:r>
      <w:r>
        <w:rPr>
          <w:rFonts w:hint="eastAsia" w:ascii="Times New Roman" w:hAnsi="Times New Roman" w:eastAsia="仿宋_GB2312" w:cs="Times New Roman"/>
          <w:color w:val="auto"/>
          <w:kern w:val="21"/>
          <w:sz w:val="32"/>
          <w:szCs w:val="32"/>
          <w:highlight w:val="none"/>
          <w:lang w:eastAsia="zh-CN"/>
        </w:rPr>
        <w:t>，大力培育放心消费商店、网店、直播间等基础单元，</w:t>
      </w:r>
      <w:r>
        <w:rPr>
          <w:rFonts w:hint="default" w:ascii="Times New Roman" w:hAnsi="Times New Roman" w:eastAsia="仿宋_GB2312" w:cs="Times New Roman"/>
          <w:color w:val="auto"/>
          <w:kern w:val="21"/>
          <w:sz w:val="32"/>
          <w:szCs w:val="32"/>
          <w:highlight w:val="none"/>
        </w:rPr>
        <w:t>探索消费纠纷源头治理路径</w:t>
      </w:r>
      <w:r>
        <w:rPr>
          <w:rFonts w:hint="eastAsia" w:ascii="Times New Roman" w:hAnsi="Times New Roman" w:eastAsia="仿宋_GB2312" w:cs="Times New Roman"/>
          <w:color w:val="auto"/>
          <w:kern w:val="21"/>
          <w:sz w:val="32"/>
          <w:szCs w:val="32"/>
          <w:highlight w:val="none"/>
          <w:lang w:eastAsia="zh-CN"/>
        </w:rPr>
        <w:t>，鼓励实行商品异地异店退换货服务，进一步</w:t>
      </w:r>
      <w:r>
        <w:rPr>
          <w:rFonts w:hint="eastAsia" w:ascii="Times New Roman" w:hAnsi="Times New Roman" w:eastAsia="仿宋_GB2312" w:cs="Times New Roman"/>
          <w:color w:val="auto"/>
          <w:kern w:val="21"/>
          <w:sz w:val="32"/>
          <w:szCs w:val="32"/>
          <w:highlight w:val="none"/>
          <w:lang w:val="en-US" w:eastAsia="zh-CN"/>
        </w:rPr>
        <w:t>规范预付式消费经营行为</w:t>
      </w:r>
      <w:r>
        <w:rPr>
          <w:rFonts w:hint="default" w:ascii="Times New Roman" w:hAnsi="Times New Roman" w:eastAsia="仿宋_GB2312" w:cs="Times New Roman"/>
          <w:color w:val="auto"/>
          <w:kern w:val="21"/>
          <w:sz w:val="32"/>
          <w:szCs w:val="32"/>
          <w:highlight w:val="none"/>
        </w:rPr>
        <w:t>，强化消费者权益保护，</w:t>
      </w:r>
      <w:r>
        <w:rPr>
          <w:rFonts w:hint="eastAsia" w:ascii="Times New Roman" w:hAnsi="Times New Roman" w:eastAsia="仿宋_GB2312" w:cs="Times New Roman"/>
          <w:color w:val="auto"/>
          <w:kern w:val="21"/>
          <w:sz w:val="32"/>
          <w:szCs w:val="32"/>
          <w:highlight w:val="none"/>
          <w:lang w:eastAsia="zh-CN"/>
        </w:rPr>
        <w:t>健全“职业索赔”行为应对与处置机制</w:t>
      </w:r>
      <w:r>
        <w:rPr>
          <w:rFonts w:hint="default" w:ascii="Times New Roman" w:hAnsi="Times New Roman" w:eastAsia="仿宋_GB2312" w:cs="Times New Roman"/>
          <w:color w:val="auto"/>
          <w:kern w:val="21"/>
          <w:sz w:val="32"/>
          <w:szCs w:val="32"/>
          <w:highlight w:val="none"/>
        </w:rPr>
        <w:t>，维护公平有序市场环境</w:t>
      </w:r>
      <w:r>
        <w:rPr>
          <w:rFonts w:hint="eastAsia" w:ascii="Times New Roman" w:hAnsi="Times New Roman" w:eastAsia="仿宋_GB2312" w:cs="Times New Roman"/>
          <w:color w:val="auto"/>
          <w:kern w:val="21"/>
          <w:sz w:val="32"/>
          <w:szCs w:val="32"/>
          <w:highlight w:val="none"/>
          <w:lang w:eastAsia="zh-CN"/>
        </w:rPr>
        <w:t>。</w:t>
      </w:r>
    </w:p>
    <w:p w14:paraId="060C2869">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0C655ACD">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94" w:name="_Toc11152"/>
      <w:bookmarkStart w:id="95" w:name="_Toc29103"/>
      <w:r>
        <w:rPr>
          <w:rFonts w:hint="default" w:ascii="Times New Roman" w:hAnsi="Times New Roman" w:eastAsia="黑体" w:cs="Times New Roman"/>
          <w:color w:val="auto"/>
          <w:kern w:val="21"/>
          <w:sz w:val="32"/>
          <w:szCs w:val="32"/>
          <w:highlight w:val="none"/>
          <w:lang w:val="en-US" w:eastAsia="zh-CN" w:bidi="ar-SA"/>
        </w:rPr>
        <w:t xml:space="preserve">第二节  </w:t>
      </w:r>
      <w:bookmarkEnd w:id="94"/>
      <w:r>
        <w:rPr>
          <w:rFonts w:hint="eastAsia" w:ascii="Times New Roman" w:hAnsi="Times New Roman" w:eastAsia="黑体" w:cs="Times New Roman"/>
          <w:color w:val="auto"/>
          <w:kern w:val="21"/>
          <w:sz w:val="32"/>
          <w:szCs w:val="32"/>
          <w:highlight w:val="none"/>
          <w:lang w:val="en-US" w:eastAsia="zh-CN" w:bidi="ar-SA"/>
        </w:rPr>
        <w:t>精准扩大有效投资</w:t>
      </w:r>
      <w:bookmarkEnd w:id="95"/>
    </w:p>
    <w:p w14:paraId="5E48C6D8">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p>
    <w:p w14:paraId="3CD213A1">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仿宋_GB2312" w:cs="Times New Roman"/>
          <w:color w:val="auto"/>
          <w:kern w:val="21"/>
          <w:sz w:val="32"/>
          <w:szCs w:val="32"/>
          <w:highlight w:val="none"/>
          <w:lang w:val="en-US" w:eastAsia="zh-CN"/>
        </w:rPr>
        <w:t>坚持投资于物和投资于人紧密结合，创新投资管理和调控手段，着力优化投资结构，提高投资效益，保持投资合理增长，形成更多高质量供给。</w:t>
      </w:r>
    </w:p>
    <w:p w14:paraId="0723FB5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楷体_GB2312" w:cs="Times New Roman"/>
          <w:color w:val="auto"/>
          <w:kern w:val="21"/>
          <w:sz w:val="32"/>
          <w:szCs w:val="32"/>
          <w:highlight w:val="none"/>
        </w:rPr>
        <w:t>发挥政府投资引导带动作用。</w:t>
      </w:r>
      <w:r>
        <w:rPr>
          <w:rFonts w:hint="default" w:ascii="Times New Roman" w:hAnsi="Times New Roman" w:eastAsia="仿宋_GB2312" w:cs="Times New Roman"/>
          <w:color w:val="auto"/>
          <w:kern w:val="21"/>
          <w:sz w:val="32"/>
          <w:szCs w:val="32"/>
          <w:highlight w:val="none"/>
        </w:rPr>
        <w:t>聚焦科技创新、产业升级、城市更新等领域，谋划实施一批重大标志性工程项目。提高民生类政府投资比重，引导更多资金投向教育医疗、养老托育、人力资源开发等领域。统筹</w:t>
      </w:r>
      <w:r>
        <w:rPr>
          <w:rFonts w:hint="eastAsia" w:ascii="Times New Roman" w:hAnsi="Times New Roman" w:eastAsia="仿宋_GB2312" w:cs="Times New Roman"/>
          <w:color w:val="auto"/>
          <w:kern w:val="21"/>
          <w:sz w:val="32"/>
          <w:szCs w:val="32"/>
          <w:highlight w:val="none"/>
          <w:lang w:eastAsia="zh-CN"/>
        </w:rPr>
        <w:t>抓好“</w:t>
      </w:r>
      <w:r>
        <w:rPr>
          <w:rFonts w:hint="default" w:ascii="Times New Roman" w:hAnsi="Times New Roman" w:eastAsia="仿宋_GB2312" w:cs="Times New Roman"/>
          <w:color w:val="auto"/>
          <w:kern w:val="21"/>
          <w:sz w:val="32"/>
          <w:szCs w:val="32"/>
          <w:highlight w:val="none"/>
        </w:rPr>
        <w:t>硬投资</w:t>
      </w:r>
      <w:r>
        <w:rPr>
          <w:rFonts w:hint="eastAsia" w:ascii="Times New Roman" w:hAnsi="Times New Roman" w:eastAsia="仿宋_GB2312" w:cs="Times New Roman"/>
          <w:color w:val="auto"/>
          <w:kern w:val="21"/>
          <w:sz w:val="32"/>
          <w:szCs w:val="32"/>
          <w:highlight w:val="none"/>
          <w:lang w:eastAsia="zh-CN"/>
        </w:rPr>
        <w:t>”和“</w:t>
      </w:r>
      <w:r>
        <w:rPr>
          <w:rFonts w:hint="default" w:ascii="Times New Roman" w:hAnsi="Times New Roman" w:eastAsia="仿宋_GB2312" w:cs="Times New Roman"/>
          <w:color w:val="auto"/>
          <w:kern w:val="21"/>
          <w:sz w:val="32"/>
          <w:szCs w:val="32"/>
          <w:highlight w:val="none"/>
        </w:rPr>
        <w:t>软建设</w:t>
      </w:r>
      <w:r>
        <w:rPr>
          <w:rFonts w:hint="eastAsia" w:ascii="Times New Roman" w:hAnsi="Times New Roman" w:eastAsia="仿宋_GB2312" w:cs="Times New Roman"/>
          <w:color w:val="auto"/>
          <w:kern w:val="21"/>
          <w:sz w:val="32"/>
          <w:szCs w:val="32"/>
          <w:highlight w:val="none"/>
          <w:lang w:eastAsia="zh-CN"/>
        </w:rPr>
        <w:t>”，高质量做好“两重”“两新”各项工作。</w:t>
      </w:r>
      <w:r>
        <w:rPr>
          <w:rFonts w:hint="default" w:ascii="Times New Roman" w:hAnsi="Times New Roman" w:eastAsia="仿宋_GB2312" w:cs="Times New Roman"/>
          <w:color w:val="auto"/>
          <w:kern w:val="21"/>
          <w:sz w:val="32"/>
          <w:szCs w:val="32"/>
          <w:highlight w:val="none"/>
        </w:rPr>
        <w:t>深化投资审批制度改革，</w:t>
      </w:r>
      <w:r>
        <w:rPr>
          <w:rFonts w:hint="eastAsia" w:ascii="Times New Roman" w:hAnsi="Times New Roman" w:eastAsia="仿宋_GB2312" w:cs="Times New Roman"/>
          <w:color w:val="auto"/>
          <w:kern w:val="21"/>
          <w:sz w:val="32"/>
          <w:szCs w:val="32"/>
          <w:highlight w:val="none"/>
          <w:lang w:eastAsia="zh-CN"/>
        </w:rPr>
        <w:t>贯彻落实市级</w:t>
      </w:r>
      <w:r>
        <w:rPr>
          <w:rFonts w:hint="default" w:ascii="Times New Roman" w:hAnsi="Times New Roman" w:eastAsia="仿宋_GB2312" w:cs="Times New Roman"/>
          <w:color w:val="auto"/>
          <w:kern w:val="21"/>
          <w:sz w:val="32"/>
          <w:szCs w:val="32"/>
          <w:highlight w:val="none"/>
        </w:rPr>
        <w:t>政府投资管理办法，加强政府投资全过程管理。</w:t>
      </w:r>
      <w:r>
        <w:rPr>
          <w:rFonts w:hint="eastAsia" w:ascii="Times New Roman" w:hAnsi="Times New Roman" w:eastAsia="仿宋_GB2312" w:cs="Times New Roman"/>
          <w:color w:val="auto"/>
          <w:kern w:val="21"/>
          <w:sz w:val="32"/>
          <w:szCs w:val="32"/>
          <w:highlight w:val="none"/>
          <w:lang w:eastAsia="zh-CN"/>
        </w:rPr>
        <w:t>科学</w:t>
      </w:r>
      <w:r>
        <w:rPr>
          <w:rFonts w:hint="default" w:ascii="Times New Roman" w:hAnsi="Times New Roman" w:eastAsia="仿宋_GB2312" w:cs="Times New Roman"/>
          <w:color w:val="auto"/>
          <w:kern w:val="21"/>
          <w:sz w:val="32"/>
          <w:szCs w:val="32"/>
          <w:highlight w:val="none"/>
        </w:rPr>
        <w:t>整合政策性资金，健全政府引导基金、政府购买服务等市场化运作机制，完善政府专项债券发行使用管理体系，加强与政策性金融机构合作，依法合规推行市场化配套融资。健全投资项目监管执法体系，用好</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正面</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负面</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两张清单，强化投资项目风险评估和风险防控。</w:t>
      </w:r>
    </w:p>
    <w:p w14:paraId="7FEB0E60">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楷体_GB2312" w:cs="Times New Roman"/>
          <w:color w:val="auto"/>
          <w:kern w:val="21"/>
          <w:sz w:val="32"/>
          <w:szCs w:val="32"/>
          <w:highlight w:val="none"/>
          <w:lang w:eastAsia="zh-CN"/>
        </w:rPr>
        <w:t>进一步激发民间投资活力</w:t>
      </w:r>
      <w:r>
        <w:rPr>
          <w:rFonts w:hint="default" w:ascii="Times New Roman" w:hAnsi="Times New Roman" w:eastAsia="楷体_GB2312" w:cs="Times New Roman"/>
          <w:color w:val="auto"/>
          <w:kern w:val="21"/>
          <w:sz w:val="32"/>
          <w:szCs w:val="32"/>
          <w:highlight w:val="none"/>
        </w:rPr>
        <w:t>。</w:t>
      </w:r>
      <w:r>
        <w:rPr>
          <w:rFonts w:hint="default" w:ascii="Times New Roman" w:hAnsi="Times New Roman" w:eastAsia="仿宋_GB2312" w:cs="Times New Roman"/>
          <w:color w:val="auto"/>
          <w:kern w:val="21"/>
          <w:sz w:val="32"/>
          <w:szCs w:val="32"/>
          <w:highlight w:val="none"/>
        </w:rPr>
        <w:t>完善民营企业参与重大项目建设长效机制，支持民间</w:t>
      </w:r>
      <w:r>
        <w:rPr>
          <w:rFonts w:hint="default" w:ascii="Times New Roman" w:hAnsi="Times New Roman" w:eastAsia="仿宋_GB2312" w:cs="Times New Roman"/>
          <w:color w:val="auto"/>
          <w:kern w:val="21"/>
          <w:sz w:val="32"/>
          <w:szCs w:val="32"/>
          <w:highlight w:val="none"/>
          <w:lang w:eastAsia="zh-CN"/>
        </w:rPr>
        <w:t>资本有序</w:t>
      </w:r>
      <w:r>
        <w:rPr>
          <w:rFonts w:hint="default" w:ascii="Times New Roman" w:hAnsi="Times New Roman" w:eastAsia="仿宋_GB2312" w:cs="Times New Roman"/>
          <w:color w:val="auto"/>
          <w:kern w:val="21"/>
          <w:sz w:val="32"/>
          <w:szCs w:val="32"/>
          <w:highlight w:val="none"/>
        </w:rPr>
        <w:t>参与</w:t>
      </w:r>
      <w:r>
        <w:rPr>
          <w:rFonts w:hint="default" w:ascii="Times New Roman" w:hAnsi="Times New Roman" w:eastAsia="仿宋_GB2312" w:cs="Times New Roman"/>
          <w:color w:val="auto"/>
          <w:kern w:val="21"/>
          <w:sz w:val="32"/>
          <w:szCs w:val="32"/>
          <w:highlight w:val="none"/>
          <w:lang w:eastAsia="zh-CN"/>
        </w:rPr>
        <w:t>能源</w:t>
      </w:r>
      <w:r>
        <w:rPr>
          <w:rFonts w:hint="eastAsia" w:ascii="Times New Roman" w:hAnsi="Times New Roman" w:eastAsia="仿宋_GB2312" w:cs="Times New Roman"/>
          <w:color w:val="auto"/>
          <w:kern w:val="21"/>
          <w:sz w:val="32"/>
          <w:szCs w:val="32"/>
          <w:highlight w:val="none"/>
          <w:lang w:eastAsia="zh-CN"/>
        </w:rPr>
        <w:t>、水利、交通等</w:t>
      </w:r>
      <w:r>
        <w:rPr>
          <w:rFonts w:hint="default" w:ascii="Times New Roman" w:hAnsi="Times New Roman" w:eastAsia="仿宋_GB2312" w:cs="Times New Roman"/>
          <w:color w:val="auto"/>
          <w:kern w:val="21"/>
          <w:sz w:val="32"/>
          <w:szCs w:val="32"/>
          <w:highlight w:val="none"/>
          <w:lang w:eastAsia="zh-CN"/>
        </w:rPr>
        <w:t>重大</w:t>
      </w:r>
      <w:r>
        <w:rPr>
          <w:rFonts w:hint="default" w:ascii="Times New Roman" w:hAnsi="Times New Roman" w:eastAsia="仿宋_GB2312" w:cs="Times New Roman"/>
          <w:color w:val="auto"/>
          <w:kern w:val="21"/>
          <w:sz w:val="32"/>
          <w:szCs w:val="32"/>
          <w:highlight w:val="none"/>
        </w:rPr>
        <w:t>基础设施建设</w:t>
      </w:r>
      <w:r>
        <w:rPr>
          <w:rFonts w:hint="eastAsia" w:ascii="Times New Roman" w:hAnsi="Times New Roman" w:eastAsia="仿宋_GB2312" w:cs="Times New Roman"/>
          <w:color w:val="auto"/>
          <w:kern w:val="21"/>
          <w:sz w:val="32"/>
          <w:szCs w:val="32"/>
          <w:highlight w:val="none"/>
          <w:lang w:eastAsia="zh-CN"/>
        </w:rPr>
        <w:t>，鼓励围绕产能提升、主业拓展等实施重大产业项目，切实提高民间投资比重。健全政府投资有效带动社会资本体制机制，规范实施政府和社会资本合作新机制</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严格落实面向中小企业的政府采购政策，进一步提高工程项目预留份额比例。鼓励民间投资以多种方式盘活</w:t>
      </w:r>
      <w:r>
        <w:rPr>
          <w:rFonts w:hint="eastAsia" w:ascii="Times New Roman" w:hAnsi="Times New Roman" w:eastAsia="仿宋_GB2312" w:cs="Times New Roman"/>
          <w:color w:val="auto"/>
          <w:kern w:val="21"/>
          <w:sz w:val="32"/>
          <w:szCs w:val="32"/>
          <w:highlight w:val="none"/>
          <w:lang w:eastAsia="zh-CN"/>
        </w:rPr>
        <w:t>国有存量</w:t>
      </w:r>
      <w:r>
        <w:rPr>
          <w:rFonts w:hint="default" w:ascii="Times New Roman" w:hAnsi="Times New Roman" w:eastAsia="仿宋_GB2312" w:cs="Times New Roman"/>
          <w:color w:val="auto"/>
          <w:kern w:val="21"/>
          <w:sz w:val="32"/>
          <w:szCs w:val="32"/>
          <w:highlight w:val="none"/>
        </w:rPr>
        <w:t>资产，推动投贷联动与基础设施REITs</w:t>
      </w:r>
      <w:r>
        <w:rPr>
          <w:rFonts w:hint="eastAsia" w:ascii="Times New Roman" w:hAnsi="Times New Roman" w:eastAsia="仿宋_GB2312" w:cs="Times New Roman"/>
          <w:color w:val="auto"/>
          <w:kern w:val="21"/>
          <w:sz w:val="32"/>
          <w:szCs w:val="32"/>
          <w:highlight w:val="none"/>
          <w:lang w:eastAsia="zh-CN"/>
        </w:rPr>
        <w:t>发行</w:t>
      </w:r>
      <w:r>
        <w:rPr>
          <w:rFonts w:hint="default" w:ascii="Times New Roman" w:hAnsi="Times New Roman" w:eastAsia="仿宋_GB2312" w:cs="Times New Roman"/>
          <w:color w:val="auto"/>
          <w:kern w:val="21"/>
          <w:sz w:val="32"/>
          <w:szCs w:val="32"/>
          <w:highlight w:val="none"/>
        </w:rPr>
        <w:t>。完善民间投资问题反馈与协调</w:t>
      </w:r>
      <w:r>
        <w:rPr>
          <w:rFonts w:hint="eastAsia" w:ascii="Times New Roman" w:hAnsi="Times New Roman" w:eastAsia="仿宋_GB2312" w:cs="Times New Roman"/>
          <w:color w:val="auto"/>
          <w:kern w:val="21"/>
          <w:sz w:val="32"/>
          <w:szCs w:val="32"/>
          <w:highlight w:val="none"/>
          <w:lang w:eastAsia="zh-CN"/>
        </w:rPr>
        <w:t>解决</w:t>
      </w:r>
      <w:r>
        <w:rPr>
          <w:rFonts w:hint="default" w:ascii="Times New Roman" w:hAnsi="Times New Roman" w:eastAsia="仿宋_GB2312" w:cs="Times New Roman"/>
          <w:color w:val="auto"/>
          <w:kern w:val="21"/>
          <w:sz w:val="32"/>
          <w:szCs w:val="32"/>
          <w:highlight w:val="none"/>
        </w:rPr>
        <w:t>机制，及时回应企业关切，持续增强投资信心与发展动力。</w:t>
      </w:r>
    </w:p>
    <w:p w14:paraId="536009E1">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楷体_GB2312" w:cs="Times New Roman"/>
          <w:color w:val="auto"/>
          <w:kern w:val="21"/>
          <w:sz w:val="32"/>
          <w:szCs w:val="32"/>
          <w:highlight w:val="none"/>
        </w:rPr>
        <w:t>全流程服务保障项目建设</w:t>
      </w:r>
      <w:r>
        <w:rPr>
          <w:rFonts w:hint="default" w:ascii="Times New Roman" w:hAnsi="Times New Roman" w:eastAsia="楷体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常态化推行重点项目“一项目一清单一专班”服务机制，健全领导分包、项目专员、帮办代办三级服务体系。深化“</w:t>
      </w:r>
      <w:r>
        <w:rPr>
          <w:rFonts w:hint="default" w:ascii="Times New Roman" w:hAnsi="Times New Roman" w:eastAsia="仿宋_GB2312" w:cs="Times New Roman"/>
          <w:color w:val="auto"/>
          <w:kern w:val="21"/>
          <w:sz w:val="32"/>
          <w:szCs w:val="32"/>
          <w:highlight w:val="none"/>
          <w:lang w:eastAsia="zh-CN"/>
        </w:rPr>
        <w:t>要素跟着项目走</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，强化用地、用水、碳排放等指标分级分类保障</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统筹用好中央及省级预算内资金、超长期特别国债等政策工具，拓展市场化融资渠道，</w:t>
      </w:r>
      <w:r>
        <w:rPr>
          <w:rFonts w:hint="default" w:ascii="Times New Roman" w:hAnsi="Times New Roman" w:eastAsia="仿宋_GB2312" w:cs="Times New Roman"/>
          <w:color w:val="auto"/>
          <w:kern w:val="21"/>
          <w:sz w:val="32"/>
          <w:szCs w:val="32"/>
          <w:highlight w:val="none"/>
          <w:lang w:eastAsia="zh-CN"/>
        </w:rPr>
        <w:t>推动更多项目纳入全国重点民间投资项目库，</w:t>
      </w:r>
      <w:r>
        <w:rPr>
          <w:rFonts w:hint="eastAsia" w:ascii="Times New Roman" w:hAnsi="Times New Roman" w:eastAsia="仿宋_GB2312" w:cs="Times New Roman"/>
          <w:color w:val="auto"/>
          <w:kern w:val="21"/>
          <w:sz w:val="32"/>
          <w:szCs w:val="32"/>
          <w:highlight w:val="none"/>
          <w:lang w:eastAsia="zh-CN"/>
        </w:rPr>
        <w:t>稳定投资预期与发展信心</w:t>
      </w:r>
      <w:r>
        <w:rPr>
          <w:rFonts w:hint="default" w:ascii="Times New Roman" w:hAnsi="Times New Roman" w:eastAsia="仿宋_GB2312" w:cs="Times New Roman"/>
          <w:color w:val="auto"/>
          <w:kern w:val="21"/>
          <w:sz w:val="32"/>
          <w:szCs w:val="32"/>
          <w:highlight w:val="none"/>
        </w:rPr>
        <w:t>。</w:t>
      </w:r>
      <w:r>
        <w:rPr>
          <w:rFonts w:hint="default" w:ascii="Times New Roman" w:hAnsi="Times New Roman" w:eastAsia="仿宋_GB2312" w:cs="Times New Roman"/>
          <w:color w:val="auto"/>
          <w:kern w:val="21"/>
          <w:sz w:val="32"/>
          <w:szCs w:val="32"/>
          <w:highlight w:val="none"/>
          <w:lang w:eastAsia="zh-CN"/>
        </w:rPr>
        <w:t>健全投资统计制度</w:t>
      </w:r>
      <w:r>
        <w:rPr>
          <w:rFonts w:hint="default" w:ascii="Times New Roman" w:hAnsi="Times New Roman" w:eastAsia="仿宋_GB2312" w:cs="Times New Roman"/>
          <w:color w:val="auto"/>
          <w:kern w:val="21"/>
          <w:sz w:val="32"/>
          <w:szCs w:val="32"/>
          <w:highlight w:val="none"/>
        </w:rPr>
        <w:t>，强化信息采集、数据分析、进展监控、结果评价，</w:t>
      </w:r>
      <w:r>
        <w:rPr>
          <w:rFonts w:hint="eastAsia" w:ascii="Times New Roman" w:hAnsi="Times New Roman" w:eastAsia="仿宋_GB2312" w:cs="Times New Roman"/>
          <w:color w:val="auto"/>
          <w:kern w:val="21"/>
          <w:sz w:val="32"/>
          <w:szCs w:val="32"/>
          <w:highlight w:val="none"/>
          <w:lang w:eastAsia="zh-CN"/>
        </w:rPr>
        <w:t>推动</w:t>
      </w:r>
      <w:r>
        <w:rPr>
          <w:rFonts w:hint="default" w:ascii="Times New Roman" w:hAnsi="Times New Roman" w:eastAsia="仿宋_GB2312" w:cs="Times New Roman"/>
          <w:color w:val="auto"/>
          <w:kern w:val="21"/>
          <w:sz w:val="32"/>
          <w:szCs w:val="32"/>
          <w:highlight w:val="none"/>
        </w:rPr>
        <w:t>固定资产投资与经济增长</w:t>
      </w:r>
      <w:r>
        <w:rPr>
          <w:rFonts w:hint="default" w:ascii="Times New Roman" w:hAnsi="Times New Roman" w:eastAsia="仿宋_GB2312" w:cs="Times New Roman"/>
          <w:color w:val="auto"/>
          <w:kern w:val="21"/>
          <w:sz w:val="32"/>
          <w:szCs w:val="32"/>
          <w:highlight w:val="none"/>
          <w:lang w:val="en-US" w:eastAsia="zh-CN"/>
        </w:rPr>
        <w:t>协调</w:t>
      </w:r>
      <w:r>
        <w:rPr>
          <w:rFonts w:hint="default" w:ascii="Times New Roman" w:hAnsi="Times New Roman" w:eastAsia="仿宋_GB2312" w:cs="Times New Roman"/>
          <w:color w:val="auto"/>
          <w:kern w:val="21"/>
          <w:sz w:val="32"/>
          <w:szCs w:val="32"/>
          <w:highlight w:val="none"/>
        </w:rPr>
        <w:t>同步。</w:t>
      </w:r>
    </w:p>
    <w:p w14:paraId="517B99C0">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124ABF87">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96" w:name="_Toc8263"/>
      <w:bookmarkStart w:id="97" w:name="_Toc27552"/>
      <w:r>
        <w:rPr>
          <w:rFonts w:hint="default" w:ascii="Times New Roman" w:hAnsi="Times New Roman" w:eastAsia="黑体" w:cs="Times New Roman"/>
          <w:color w:val="auto"/>
          <w:kern w:val="21"/>
          <w:sz w:val="32"/>
          <w:szCs w:val="32"/>
          <w:highlight w:val="none"/>
          <w:lang w:val="en-US" w:eastAsia="zh-CN" w:bidi="ar-SA"/>
        </w:rPr>
        <w:t xml:space="preserve">第三节  </w:t>
      </w:r>
      <w:r>
        <w:rPr>
          <w:rFonts w:hint="eastAsia" w:ascii="Times New Roman" w:hAnsi="Times New Roman" w:eastAsia="黑体" w:cs="Times New Roman"/>
          <w:color w:val="auto"/>
          <w:kern w:val="21"/>
          <w:sz w:val="32"/>
          <w:szCs w:val="32"/>
          <w:highlight w:val="none"/>
          <w:lang w:val="en-US" w:eastAsia="zh-CN" w:bidi="ar-SA"/>
        </w:rPr>
        <w:t>融入</w:t>
      </w:r>
      <w:r>
        <w:rPr>
          <w:rFonts w:hint="default" w:ascii="Times New Roman" w:hAnsi="Times New Roman" w:eastAsia="黑体" w:cs="Times New Roman"/>
          <w:color w:val="auto"/>
          <w:kern w:val="21"/>
          <w:sz w:val="32"/>
          <w:szCs w:val="32"/>
          <w:highlight w:val="none"/>
          <w:lang w:val="en-US" w:eastAsia="zh-CN" w:bidi="ar-SA"/>
        </w:rPr>
        <w:t>全国统一大市场</w:t>
      </w:r>
      <w:bookmarkEnd w:id="96"/>
      <w:bookmarkEnd w:id="97"/>
    </w:p>
    <w:p w14:paraId="0397B2C0">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p>
    <w:p w14:paraId="6F6EA554">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仿宋_GB2312" w:cs="Times New Roman"/>
          <w:color w:val="auto"/>
          <w:kern w:val="21"/>
          <w:sz w:val="32"/>
          <w:szCs w:val="32"/>
          <w:highlight w:val="none"/>
          <w:lang w:val="en-US" w:eastAsia="zh-CN"/>
        </w:rPr>
        <w:t>全面落实“五统一、一开放”基本要求，准确把握有效市场和有为政府、市场统一和竞争发展、国内市场和国际市场的关系，更好融入服务全国统一大市场建设。</w:t>
      </w:r>
    </w:p>
    <w:p w14:paraId="0BBC5154">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楷体_GB2312" w:cs="Times New Roman"/>
          <w:color w:val="auto"/>
          <w:kern w:val="21"/>
          <w:sz w:val="32"/>
          <w:szCs w:val="32"/>
          <w:highlight w:val="none"/>
          <w:lang w:val="en-US" w:eastAsia="zh-CN"/>
        </w:rPr>
        <w:t>加强新形势下招商引资。</w:t>
      </w:r>
      <w:r>
        <w:rPr>
          <w:rFonts w:hint="eastAsia" w:ascii="Times New Roman" w:hAnsi="Times New Roman" w:eastAsia="仿宋_GB2312" w:cs="Times New Roman"/>
          <w:color w:val="auto"/>
          <w:kern w:val="21"/>
          <w:sz w:val="32"/>
          <w:szCs w:val="32"/>
          <w:highlight w:val="none"/>
          <w:lang w:val="en-US" w:eastAsia="zh-CN"/>
        </w:rPr>
        <w:t>推动招商引资从“拼政策”向“拼生态”深刻转型，强化闻讯速动、紧密追踪、服务到底的意识，打造一支专业化招商铁军。突出特色优势招商，充分发挥化工园区、港口</w:t>
      </w:r>
      <w:r>
        <w:rPr>
          <w:rFonts w:hint="default" w:ascii="Times New Roman" w:hAnsi="Times New Roman" w:eastAsia="仿宋_GB2312" w:cs="Times New Roman"/>
          <w:color w:val="auto"/>
          <w:kern w:val="21"/>
          <w:sz w:val="32"/>
          <w:szCs w:val="32"/>
          <w:highlight w:val="none"/>
          <w:lang w:val="en-US" w:eastAsia="zh-CN"/>
        </w:rPr>
        <w:t>岸线</w:t>
      </w:r>
      <w:r>
        <w:rPr>
          <w:rFonts w:hint="eastAsia" w:ascii="Times New Roman" w:hAnsi="Times New Roman" w:eastAsia="仿宋_GB2312" w:cs="Times New Roman"/>
          <w:color w:val="auto"/>
          <w:kern w:val="21"/>
          <w:sz w:val="32"/>
          <w:szCs w:val="32"/>
          <w:highlight w:val="none"/>
          <w:lang w:val="en-US" w:eastAsia="zh-CN"/>
        </w:rPr>
        <w:t>等独特载体“磁吸效应”，主动</w:t>
      </w:r>
      <w:r>
        <w:rPr>
          <w:rFonts w:hint="default" w:ascii="Times New Roman" w:hAnsi="Times New Roman" w:eastAsia="仿宋_GB2312" w:cs="Times New Roman"/>
          <w:color w:val="auto"/>
          <w:kern w:val="21"/>
          <w:sz w:val="32"/>
          <w:szCs w:val="32"/>
          <w:highlight w:val="none"/>
          <w:lang w:val="en-US" w:eastAsia="zh-CN"/>
        </w:rPr>
        <w:t>链接内陆产业</w:t>
      </w:r>
      <w:r>
        <w:rPr>
          <w:rFonts w:hint="eastAsia" w:ascii="Times New Roman" w:hAnsi="Times New Roman" w:eastAsia="仿宋_GB2312" w:cs="Times New Roman"/>
          <w:color w:val="auto"/>
          <w:kern w:val="21"/>
          <w:sz w:val="32"/>
          <w:szCs w:val="32"/>
          <w:highlight w:val="none"/>
          <w:lang w:val="en-US" w:eastAsia="zh-CN"/>
        </w:rPr>
        <w:t>转型需求</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布局引进</w:t>
      </w:r>
      <w:r>
        <w:rPr>
          <w:rFonts w:hint="default" w:ascii="Times New Roman" w:hAnsi="Times New Roman" w:eastAsia="仿宋_GB2312" w:cs="Times New Roman"/>
          <w:color w:val="auto"/>
          <w:kern w:val="21"/>
          <w:sz w:val="32"/>
          <w:szCs w:val="32"/>
          <w:highlight w:val="none"/>
          <w:lang w:val="en-US"/>
        </w:rPr>
        <w:t>适港临海</w:t>
      </w:r>
      <w:r>
        <w:rPr>
          <w:rFonts w:hint="eastAsia" w:ascii="Times New Roman" w:hAnsi="Times New Roman" w:eastAsia="仿宋_GB2312" w:cs="Times New Roman"/>
          <w:color w:val="auto"/>
          <w:kern w:val="21"/>
          <w:sz w:val="32"/>
          <w:szCs w:val="32"/>
          <w:highlight w:val="none"/>
          <w:lang w:val="en-US" w:eastAsia="zh-CN"/>
        </w:rPr>
        <w:t>等先进制造业</w:t>
      </w:r>
      <w:r>
        <w:rPr>
          <w:rFonts w:hint="default" w:ascii="Times New Roman" w:hAnsi="Times New Roman" w:eastAsia="仿宋_GB2312" w:cs="Times New Roman"/>
          <w:color w:val="auto"/>
          <w:kern w:val="21"/>
          <w:sz w:val="32"/>
          <w:szCs w:val="32"/>
          <w:highlight w:val="none"/>
          <w:lang w:val="en-US"/>
        </w:rPr>
        <w:t>项目。</w:t>
      </w:r>
      <w:r>
        <w:rPr>
          <w:rFonts w:hint="eastAsia" w:ascii="Times New Roman" w:hAnsi="Times New Roman" w:eastAsia="仿宋_GB2312" w:cs="Times New Roman"/>
          <w:color w:val="auto"/>
          <w:kern w:val="21"/>
          <w:sz w:val="32"/>
          <w:szCs w:val="32"/>
          <w:highlight w:val="none"/>
          <w:lang w:val="en-US" w:eastAsia="zh-CN"/>
        </w:rPr>
        <w:t>深化以企招商，健全“链长制”工作机制，紧紧依托区内骨干企业，沿产业链上下游“按图索骥”，吸引核心配套与供应链资源集群落地。聚力乡情招商，常态化、高频次举办“在外学子文登行”等品牌活动，探索建设“文登学子贡献馆”，大张旗鼓表彰宣传杰出学子成就，以深厚乡情引才引智、引雁归巢。充分用好驻点招商，在长三角、大湾区、京津冀等战略区域优化布局、深耕细作，加强与商会、协会及各类经济组织联络，推动驻点从“联络站”升级为“冲锋哨”。积极推进校地合作招商。综合运用基金招商、机构招商等市场化手段，积极借助跨国公司领导人青岛峰会、儒商大会等重大平台，定向拓展高端项目资源</w:t>
      </w:r>
      <w:r>
        <w:rPr>
          <w:rFonts w:hint="default" w:ascii="Times New Roman" w:hAnsi="Times New Roman" w:eastAsia="仿宋_GB2312" w:cs="Times New Roman"/>
          <w:color w:val="auto"/>
          <w:kern w:val="21"/>
          <w:sz w:val="32"/>
          <w:szCs w:val="32"/>
          <w:highlight w:val="none"/>
        </w:rPr>
        <w:t>。</w:t>
      </w:r>
    </w:p>
    <w:p w14:paraId="049555E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楷体_GB2312" w:cs="Times New Roman"/>
          <w:color w:val="auto"/>
          <w:kern w:val="21"/>
          <w:sz w:val="32"/>
          <w:szCs w:val="32"/>
          <w:highlight w:val="none"/>
          <w:lang w:val="en-US" w:eastAsia="zh-CN"/>
        </w:rPr>
        <w:t>推动要素市场化配置改革。</w:t>
      </w:r>
      <w:r>
        <w:rPr>
          <w:rFonts w:hint="eastAsia" w:ascii="Times New Roman" w:hAnsi="Times New Roman" w:eastAsia="仿宋_GB2312" w:cs="Times New Roman"/>
          <w:color w:val="auto"/>
          <w:kern w:val="21"/>
          <w:sz w:val="32"/>
          <w:szCs w:val="32"/>
          <w:highlight w:val="none"/>
          <w:lang w:val="en-US" w:eastAsia="zh-CN"/>
        </w:rPr>
        <w:t>健全土地、劳动力、资本等生产要素向新质生产力集聚机制，实现各类资源高效配置、市场潜力充分释放。建立健全城乡统一的建设用地市场，优化“亩产效益”评价体系，依法稳妥推进工商业用地使用权续期工作。健全统一规范高效的人力资源市场，整合共享人口基础信息，畅通各类人才流动渠道。建立公共数据共享开放机制。健全资源环境要素确权、登记、抵押、流转等制度，参与推进碳排放权、用水权、排污权等市场化交易，稳步推进水、能源、交通等领域价格改革。完善并购、破产、置换等政策，盘活用好低效用地、闲置房产、存量基础设施。推动行政事业单位存量国有资产盘活共享，依法有效盘活被查封冻结财产。</w:t>
      </w:r>
    </w:p>
    <w:p w14:paraId="29EEE00F">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楷体_GB2312" w:cs="Times New Roman"/>
          <w:color w:val="auto"/>
          <w:kern w:val="21"/>
          <w:sz w:val="32"/>
          <w:szCs w:val="32"/>
          <w:highlight w:val="none"/>
          <w:lang w:val="en-US"/>
        </w:rPr>
        <w:t>促进市场主体公平竞争</w:t>
      </w:r>
      <w:r>
        <w:rPr>
          <w:rFonts w:hint="default" w:ascii="Times New Roman" w:hAnsi="Times New Roman" w:eastAsia="楷体_GB2312" w:cs="Times New Roman"/>
          <w:color w:val="auto"/>
          <w:kern w:val="21"/>
          <w:sz w:val="32"/>
          <w:szCs w:val="32"/>
          <w:highlight w:val="none"/>
        </w:rPr>
        <w:t>。</w:t>
      </w:r>
      <w:r>
        <w:rPr>
          <w:rFonts w:hint="default" w:ascii="Times New Roman" w:hAnsi="Times New Roman" w:eastAsia="仿宋_GB2312" w:cs="Times New Roman"/>
          <w:color w:val="auto"/>
          <w:kern w:val="21"/>
          <w:sz w:val="32"/>
          <w:szCs w:val="32"/>
          <w:highlight w:val="none"/>
        </w:rPr>
        <w:t>严格落实市场准入</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全国一张清单</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深化市场准入壁垒排查整治</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推动</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非禁即入</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普遍落实。完善产权保护、信息披露、社会信用、兼并重组、市场退出等制度，消除要素获取、资质认证、政府采购等方面壁垒。</w:t>
      </w:r>
      <w:r>
        <w:rPr>
          <w:rFonts w:hint="eastAsia" w:ascii="Times New Roman" w:hAnsi="Times New Roman" w:eastAsia="仿宋_GB2312" w:cs="Times New Roman"/>
          <w:color w:val="auto"/>
          <w:kern w:val="21"/>
          <w:sz w:val="32"/>
          <w:szCs w:val="32"/>
          <w:highlight w:val="none"/>
          <w:lang w:val="en-US" w:eastAsia="zh-CN"/>
        </w:rPr>
        <w:t>规范公共资源交易，完善多点分散评标体系建设，实现“专家评标高效便捷、评标过程阳光透明、评标结果公平公正”，有效预防招标投标领域违法违规行为。</w:t>
      </w:r>
      <w:r>
        <w:rPr>
          <w:rFonts w:hint="default" w:ascii="Times New Roman" w:hAnsi="Times New Roman" w:eastAsia="仿宋_GB2312" w:cs="Times New Roman"/>
          <w:color w:val="auto"/>
          <w:kern w:val="21"/>
          <w:sz w:val="32"/>
          <w:szCs w:val="32"/>
          <w:highlight w:val="none"/>
        </w:rPr>
        <w:t>强化公平竞争审查刚性约束，</w:t>
      </w:r>
      <w:r>
        <w:rPr>
          <w:rFonts w:hint="eastAsia" w:ascii="Times New Roman" w:hAnsi="Times New Roman" w:eastAsia="仿宋_GB2312" w:cs="Times New Roman"/>
          <w:color w:val="auto"/>
          <w:kern w:val="21"/>
          <w:sz w:val="32"/>
          <w:szCs w:val="32"/>
          <w:highlight w:val="none"/>
          <w:lang w:val="en-US" w:eastAsia="zh-CN"/>
        </w:rPr>
        <w:t>实施“政府端”“企业端”公平竞争行为合规指引清单</w:t>
      </w:r>
      <w:r>
        <w:rPr>
          <w:rFonts w:hint="default" w:ascii="Times New Roman" w:hAnsi="Times New Roman" w:eastAsia="仿宋_GB2312" w:cs="Times New Roman"/>
          <w:color w:val="auto"/>
          <w:kern w:val="21"/>
          <w:sz w:val="32"/>
          <w:szCs w:val="32"/>
          <w:highlight w:val="none"/>
        </w:rPr>
        <w:t>，强化反垄断和反不正当竞争执法司法，坚决破除地方保护和市场分割。</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Start w:id="98" w:name="_Toc14812"/>
    </w:p>
    <w:p w14:paraId="72E9873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13A5B2CA">
      <w:pPr>
        <w:widowControl w:val="0"/>
        <w:bidi w:val="0"/>
        <w:spacing w:line="560" w:lineRule="exact"/>
        <w:ind w:firstLine="0" w:firstLineChars="0"/>
        <w:jc w:val="center"/>
        <w:textAlignment w:val="bottom"/>
        <w:outlineLvl w:val="0"/>
        <w:rPr>
          <w:rFonts w:hint="default" w:ascii="Times New Roman" w:hAnsi="Times New Roman" w:eastAsia="方正小标宋简体" w:cs="Times New Roman"/>
          <w:color w:val="auto"/>
          <w:kern w:val="21"/>
          <w:sz w:val="32"/>
          <w:szCs w:val="32"/>
          <w:highlight w:val="none"/>
          <w:lang w:val="en-US" w:eastAsia="zh-CN" w:bidi="ar-SA"/>
        </w:rPr>
      </w:pPr>
      <w:bookmarkStart w:id="99" w:name="_Toc6873"/>
      <w:bookmarkStart w:id="100" w:name="_Toc14248"/>
      <w:bookmarkStart w:id="101" w:name="_Toc22938"/>
      <w:bookmarkStart w:id="102" w:name="_Toc8327"/>
      <w:bookmarkStart w:id="103" w:name="_Toc8094"/>
      <w:bookmarkStart w:id="104" w:name="_Toc32583"/>
      <w:bookmarkStart w:id="105" w:name="_Toc20645"/>
      <w:bookmarkStart w:id="106" w:name="_Toc8200"/>
      <w:bookmarkStart w:id="107" w:name="_Toc22327"/>
      <w:bookmarkStart w:id="108" w:name="_Toc22397"/>
      <w:bookmarkStart w:id="109" w:name="_Toc27108"/>
      <w:bookmarkStart w:id="110" w:name="_Toc20272"/>
      <w:bookmarkStart w:id="111" w:name="_Toc10803"/>
      <w:bookmarkStart w:id="112" w:name="_Toc29999"/>
      <w:bookmarkStart w:id="113" w:name="_Toc22369"/>
      <w:bookmarkStart w:id="114" w:name="_Toc28744"/>
      <w:bookmarkStart w:id="115" w:name="_Toc31485"/>
      <w:bookmarkStart w:id="116" w:name="_Toc16927"/>
      <w:bookmarkStart w:id="117" w:name="_Toc17335"/>
      <w:bookmarkStart w:id="118" w:name="_Toc11626"/>
      <w:bookmarkStart w:id="119" w:name="_Toc5328"/>
      <w:bookmarkStart w:id="120" w:name="_Toc4108"/>
      <w:bookmarkStart w:id="121" w:name="_Toc14875"/>
      <w:bookmarkStart w:id="122" w:name="_Toc6012"/>
      <w:bookmarkStart w:id="123" w:name="_Toc31186"/>
      <w:bookmarkStart w:id="124" w:name="_Toc12314"/>
      <w:bookmarkStart w:id="125" w:name="_Toc11586"/>
      <w:bookmarkStart w:id="126" w:name="_Toc16669"/>
      <w:bookmarkStart w:id="127" w:name="_Toc29229"/>
      <w:bookmarkStart w:id="128" w:name="_Toc21963"/>
      <w:bookmarkStart w:id="129" w:name="_Toc32279"/>
      <w:bookmarkStart w:id="130" w:name="_Toc31057"/>
      <w:r>
        <w:rPr>
          <w:rFonts w:hint="default" w:ascii="Times New Roman" w:hAnsi="Times New Roman" w:eastAsia="方正小标宋简体" w:cs="Times New Roman"/>
          <w:color w:val="auto"/>
          <w:kern w:val="21"/>
          <w:sz w:val="32"/>
          <w:szCs w:val="32"/>
          <w:highlight w:val="none"/>
          <w:lang w:val="en-US" w:eastAsia="zh-CN" w:bidi="ar-SA"/>
        </w:rPr>
        <w:t>第</w:t>
      </w:r>
      <w:r>
        <w:rPr>
          <w:rFonts w:hint="eastAsia" w:ascii="Times New Roman" w:hAnsi="Times New Roman" w:eastAsia="方正小标宋简体" w:cs="Times New Roman"/>
          <w:color w:val="auto"/>
          <w:kern w:val="21"/>
          <w:sz w:val="32"/>
          <w:szCs w:val="32"/>
          <w:highlight w:val="none"/>
          <w:lang w:val="en-US" w:eastAsia="zh-CN" w:bidi="ar-SA"/>
        </w:rPr>
        <w:t>五</w:t>
      </w:r>
      <w:r>
        <w:rPr>
          <w:rFonts w:hint="default" w:ascii="Times New Roman" w:hAnsi="Times New Roman" w:eastAsia="方正小标宋简体" w:cs="Times New Roman"/>
          <w:color w:val="auto"/>
          <w:kern w:val="21"/>
          <w:sz w:val="32"/>
          <w:szCs w:val="32"/>
          <w:highlight w:val="none"/>
          <w:lang w:val="en-US" w:eastAsia="zh-CN" w:bidi="ar-SA"/>
        </w:rPr>
        <w:t xml:space="preserve">章  </w:t>
      </w:r>
      <w:bookmarkEnd w:id="99"/>
      <w:r>
        <w:rPr>
          <w:rFonts w:hint="default" w:ascii="Times New Roman" w:hAnsi="Times New Roman" w:eastAsia="方正小标宋简体" w:cs="Times New Roman"/>
          <w:color w:val="auto"/>
          <w:kern w:val="21"/>
          <w:sz w:val="32"/>
          <w:szCs w:val="32"/>
          <w:highlight w:val="none"/>
          <w:lang w:val="en-US" w:eastAsia="zh-CN" w:bidi="ar-SA"/>
        </w:rPr>
        <w:t>全面深化改革开放</w:t>
      </w:r>
      <w:r>
        <w:rPr>
          <w:rFonts w:hint="eastAsia" w:ascii="Times New Roman" w:hAnsi="Times New Roman" w:eastAsia="方正小标宋简体" w:cs="Times New Roman"/>
          <w:color w:val="auto"/>
          <w:kern w:val="21"/>
          <w:sz w:val="32"/>
          <w:szCs w:val="32"/>
          <w:highlight w:val="none"/>
          <w:lang w:val="en-US" w:eastAsia="zh-CN" w:bidi="ar-SA"/>
        </w:rPr>
        <w:t xml:space="preserve"> </w:t>
      </w:r>
      <w:r>
        <w:rPr>
          <w:rFonts w:hint="default" w:ascii="Times New Roman" w:hAnsi="Times New Roman" w:eastAsia="方正小标宋简体" w:cs="Times New Roman"/>
          <w:color w:val="auto"/>
          <w:kern w:val="21"/>
          <w:sz w:val="32"/>
          <w:szCs w:val="32"/>
          <w:highlight w:val="none"/>
          <w:lang w:val="en-US" w:eastAsia="zh-CN" w:bidi="ar-SA"/>
        </w:rPr>
        <w:t xml:space="preserve"> </w:t>
      </w:r>
      <w:bookmarkEnd w:id="100"/>
      <w:r>
        <w:rPr>
          <w:rFonts w:hint="default" w:ascii="Times New Roman" w:hAnsi="Times New Roman" w:eastAsia="方正小标宋简体" w:cs="Times New Roman"/>
          <w:color w:val="auto"/>
          <w:kern w:val="21"/>
          <w:sz w:val="32"/>
          <w:szCs w:val="32"/>
          <w:highlight w:val="none"/>
          <w:lang w:val="en-US" w:eastAsia="zh-CN" w:bidi="ar-SA"/>
        </w:rPr>
        <w:t>增强高质量发展</w:t>
      </w:r>
      <w:r>
        <w:rPr>
          <w:rFonts w:hint="eastAsia" w:ascii="Times New Roman" w:hAnsi="Times New Roman" w:eastAsia="方正小标宋简体" w:cs="Times New Roman"/>
          <w:color w:val="auto"/>
          <w:kern w:val="21"/>
          <w:sz w:val="32"/>
          <w:szCs w:val="32"/>
          <w:highlight w:val="none"/>
          <w:lang w:val="en-US" w:eastAsia="zh-CN" w:bidi="ar-SA"/>
        </w:rPr>
        <w:t>内生</w:t>
      </w:r>
      <w:r>
        <w:rPr>
          <w:rFonts w:hint="default" w:ascii="Times New Roman" w:hAnsi="Times New Roman" w:eastAsia="方正小标宋简体" w:cs="Times New Roman"/>
          <w:color w:val="auto"/>
          <w:kern w:val="21"/>
          <w:sz w:val="32"/>
          <w:szCs w:val="32"/>
          <w:highlight w:val="none"/>
          <w:lang w:val="en-US" w:eastAsia="zh-CN" w:bidi="ar-SA"/>
        </w:rPr>
        <w:t>动力</w:t>
      </w:r>
      <w:bookmarkEnd w:id="101"/>
    </w:p>
    <w:p w14:paraId="2531D0B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3C91EB38">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仿宋_GB2312" w:cs="Times New Roman"/>
          <w:color w:val="auto"/>
          <w:kern w:val="21"/>
          <w:sz w:val="32"/>
          <w:szCs w:val="32"/>
          <w:highlight w:val="none"/>
        </w:rPr>
        <w:t>坚持社会主义基本经济制度，更好发挥经济体制改革牵引作用，积极融入国家高水平开放大局，</w:t>
      </w:r>
      <w:r>
        <w:rPr>
          <w:rFonts w:hint="eastAsia" w:ascii="Times New Roman" w:hAnsi="Times New Roman" w:eastAsia="仿宋_GB2312" w:cs="Times New Roman"/>
          <w:color w:val="auto"/>
          <w:kern w:val="21"/>
          <w:sz w:val="32"/>
          <w:szCs w:val="32"/>
          <w:highlight w:val="none"/>
          <w:lang w:eastAsia="zh-CN"/>
        </w:rPr>
        <w:t>推动开放型经济发展空间全面拓展</w:t>
      </w:r>
      <w:r>
        <w:rPr>
          <w:rFonts w:hint="default" w:ascii="Times New Roman" w:hAnsi="Times New Roman" w:eastAsia="仿宋_GB2312" w:cs="Times New Roman"/>
          <w:color w:val="auto"/>
          <w:kern w:val="21"/>
          <w:sz w:val="32"/>
          <w:szCs w:val="32"/>
          <w:highlight w:val="none"/>
        </w:rPr>
        <w:t>。</w:t>
      </w:r>
    </w:p>
    <w:p w14:paraId="6F39B8C5">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3B8E0776">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131" w:name="_Toc16596"/>
      <w:bookmarkStart w:id="132" w:name="_Toc13144"/>
      <w:bookmarkStart w:id="133" w:name="_Toc26741"/>
      <w:r>
        <w:rPr>
          <w:rFonts w:hint="default" w:ascii="Times New Roman" w:hAnsi="Times New Roman" w:eastAsia="黑体" w:cs="Times New Roman"/>
          <w:color w:val="auto"/>
          <w:kern w:val="21"/>
          <w:sz w:val="32"/>
          <w:szCs w:val="32"/>
          <w:highlight w:val="none"/>
          <w:lang w:val="en-US" w:eastAsia="zh-CN" w:bidi="ar-SA"/>
        </w:rPr>
        <w:t xml:space="preserve">第一节  </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Fonts w:hint="eastAsia" w:ascii="Times New Roman" w:hAnsi="Times New Roman" w:eastAsia="黑体" w:cs="Times New Roman"/>
          <w:color w:val="auto"/>
          <w:kern w:val="21"/>
          <w:sz w:val="32"/>
          <w:szCs w:val="32"/>
          <w:highlight w:val="none"/>
          <w:lang w:val="en-US" w:eastAsia="zh-CN" w:bidi="ar-SA"/>
        </w:rPr>
        <w:t>构建高标准市场体系</w:t>
      </w:r>
      <w:bookmarkEnd w:id="133"/>
    </w:p>
    <w:p w14:paraId="11A62C57">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bookmarkStart w:id="134" w:name="_Toc26604"/>
      <w:bookmarkStart w:id="135" w:name="_Toc20843"/>
      <w:bookmarkStart w:id="136" w:name="_Toc15341"/>
      <w:bookmarkStart w:id="137" w:name="_Toc7114"/>
      <w:bookmarkStart w:id="138" w:name="_Toc25610"/>
      <w:bookmarkStart w:id="139" w:name="_Toc6125"/>
      <w:bookmarkStart w:id="140" w:name="_Toc22552"/>
      <w:bookmarkStart w:id="141" w:name="_Toc16506"/>
      <w:bookmarkStart w:id="142" w:name="_Toc24351"/>
      <w:bookmarkStart w:id="143" w:name="_Toc17814"/>
      <w:bookmarkStart w:id="144" w:name="_Toc23772"/>
      <w:bookmarkStart w:id="145" w:name="_Toc17071"/>
      <w:bookmarkStart w:id="146" w:name="_Toc4485"/>
      <w:bookmarkStart w:id="147" w:name="_Toc31614"/>
      <w:bookmarkStart w:id="148" w:name="_Toc27190"/>
      <w:bookmarkStart w:id="149" w:name="_Toc12512"/>
      <w:bookmarkStart w:id="150" w:name="_Toc30042"/>
      <w:bookmarkStart w:id="151" w:name="_Toc18529"/>
      <w:bookmarkStart w:id="152" w:name="_Toc2898"/>
      <w:bookmarkStart w:id="153" w:name="_Toc11028"/>
      <w:bookmarkStart w:id="154" w:name="_Toc20335"/>
      <w:bookmarkStart w:id="155" w:name="_Toc8826"/>
      <w:bookmarkStart w:id="156" w:name="_Toc28052"/>
      <w:bookmarkStart w:id="157" w:name="_Toc4902"/>
      <w:bookmarkStart w:id="158" w:name="_Toc10923"/>
      <w:bookmarkStart w:id="159" w:name="_Toc13352"/>
      <w:bookmarkStart w:id="160" w:name="_Toc18001"/>
      <w:bookmarkStart w:id="161" w:name="_Toc3630"/>
      <w:bookmarkStart w:id="162" w:name="_Toc11350"/>
    </w:p>
    <w:p w14:paraId="58885693">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仿宋_GB2312" w:cs="Times New Roman"/>
          <w:color w:val="auto"/>
          <w:kern w:val="21"/>
          <w:sz w:val="32"/>
          <w:szCs w:val="32"/>
          <w:highlight w:val="none"/>
          <w:lang w:val="en-US" w:eastAsia="zh-CN"/>
        </w:rPr>
        <w:t>深入实施重点领域和关键环节改革，以制度创新破解体制机制障碍，促进资源配置效率最优化和效益最大化，实现市场有效有序、政府有为有度。</w:t>
      </w:r>
    </w:p>
    <w:p w14:paraId="722F81DC">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楷体_GB2312" w:cs="Times New Roman"/>
          <w:color w:val="auto"/>
          <w:kern w:val="21"/>
          <w:sz w:val="32"/>
          <w:szCs w:val="32"/>
          <w:highlight w:val="none"/>
          <w:lang w:eastAsia="zh-CN"/>
        </w:rPr>
        <w:t>深化国资国企改革。</w:t>
      </w:r>
      <w:r>
        <w:rPr>
          <w:rFonts w:hint="eastAsia" w:ascii="Times New Roman" w:hAnsi="Times New Roman" w:eastAsia="仿宋_GB2312" w:cs="Times New Roman"/>
          <w:color w:val="auto"/>
          <w:kern w:val="21"/>
          <w:sz w:val="32"/>
          <w:szCs w:val="32"/>
          <w:highlight w:val="none"/>
          <w:lang w:val="en-US" w:eastAsia="zh-CN"/>
        </w:rPr>
        <w:t>聚焦重要行业、新兴产业、城市综合运营、公共服务等领域，推进国有经济布局优化和结构调整，进一步明晰不同类型国有企业功能定位，着力增强核心功能，提升核心竞争力。强化法治化、市场化国资监管，集中统一管理权限，健全主责主业评价制度，完善差异化考核办法，做强做优做大国有企业和国有资本。完善国有企业法人治理结构，优化国企领导人员设立机制。加强区属国有企业重大风险防控体系建设，推行关键岗位委派与定期轮岗制度，有力防控债务、财务、投资等领域风险。</w:t>
      </w:r>
    </w:p>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14:paraId="1A30817C">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bookmarkStart w:id="163" w:name="_Toc31179"/>
      <w:bookmarkStart w:id="164" w:name="_Toc27508"/>
      <w:bookmarkStart w:id="165" w:name="_Toc22773"/>
      <w:bookmarkStart w:id="166" w:name="_Toc11684"/>
      <w:bookmarkStart w:id="167" w:name="_Toc22510"/>
      <w:bookmarkStart w:id="168" w:name="_Toc25221"/>
      <w:bookmarkStart w:id="169" w:name="_Toc15035"/>
      <w:bookmarkStart w:id="170" w:name="_Toc30699"/>
      <w:bookmarkStart w:id="171" w:name="_Toc13086"/>
      <w:bookmarkStart w:id="172" w:name="_Toc27995"/>
      <w:bookmarkStart w:id="173" w:name="_Toc18470"/>
      <w:bookmarkStart w:id="174" w:name="_Toc15603"/>
      <w:bookmarkStart w:id="175" w:name="_Toc16145"/>
      <w:bookmarkStart w:id="176" w:name="_Toc25751"/>
      <w:bookmarkStart w:id="177" w:name="_Toc5014"/>
      <w:bookmarkStart w:id="178" w:name="_Toc22928"/>
      <w:bookmarkStart w:id="179" w:name="_Toc30788"/>
      <w:bookmarkStart w:id="180" w:name="_Toc22939"/>
      <w:r>
        <w:rPr>
          <w:rFonts w:hint="default" w:ascii="Times New Roman" w:hAnsi="Times New Roman" w:eastAsia="楷体_GB2312" w:cs="Times New Roman"/>
          <w:color w:val="auto"/>
          <w:kern w:val="21"/>
          <w:sz w:val="32"/>
          <w:szCs w:val="32"/>
          <w:highlight w:val="none"/>
        </w:rPr>
        <w:t>推动民营经济</w:t>
      </w:r>
      <w:r>
        <w:rPr>
          <w:rFonts w:hint="eastAsia" w:ascii="Times New Roman" w:hAnsi="Times New Roman" w:eastAsia="楷体_GB2312" w:cs="Times New Roman"/>
          <w:color w:val="auto"/>
          <w:kern w:val="21"/>
          <w:sz w:val="32"/>
          <w:szCs w:val="32"/>
          <w:highlight w:val="none"/>
        </w:rPr>
        <w:t>发展壮大</w:t>
      </w:r>
      <w:r>
        <w:rPr>
          <w:rFonts w:hint="default" w:ascii="Times New Roman" w:hAnsi="Times New Roman" w:eastAsia="楷体_GB2312" w:cs="Times New Roman"/>
          <w:color w:val="auto"/>
          <w:kern w:val="21"/>
          <w:sz w:val="32"/>
          <w:szCs w:val="32"/>
          <w:highlight w:val="none"/>
        </w:rPr>
        <w:t>。</w:t>
      </w:r>
      <w:r>
        <w:rPr>
          <w:rFonts w:hint="default" w:ascii="Times New Roman" w:hAnsi="Times New Roman" w:eastAsia="仿宋_GB2312" w:cs="Times New Roman"/>
          <w:color w:val="auto"/>
          <w:kern w:val="21"/>
          <w:sz w:val="32"/>
          <w:szCs w:val="32"/>
          <w:highlight w:val="none"/>
          <w:lang w:eastAsia="zh-CN"/>
        </w:rPr>
        <w:t>开展民营经济活力提升计划，</w:t>
      </w:r>
      <w:r>
        <w:rPr>
          <w:rFonts w:hint="default" w:ascii="Times New Roman" w:hAnsi="Times New Roman" w:eastAsia="仿宋_GB2312" w:cs="Times New Roman"/>
          <w:color w:val="auto"/>
          <w:kern w:val="21"/>
          <w:sz w:val="32"/>
          <w:szCs w:val="32"/>
          <w:highlight w:val="none"/>
        </w:rPr>
        <w:t>落实民营经济促进法</w:t>
      </w:r>
      <w:r>
        <w:rPr>
          <w:rFonts w:hint="eastAsia" w:ascii="Times New Roman" w:hAnsi="Times New Roman" w:eastAsia="仿宋_GB2312" w:cs="Times New Roman"/>
          <w:color w:val="auto"/>
          <w:kern w:val="21"/>
          <w:sz w:val="32"/>
          <w:szCs w:val="32"/>
          <w:highlight w:val="none"/>
          <w:lang w:eastAsia="zh-CN"/>
        </w:rPr>
        <w:t>、民营经济促进条例</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val="en-US" w:eastAsia="zh-CN"/>
        </w:rPr>
        <w:t>促进</w:t>
      </w:r>
      <w:r>
        <w:rPr>
          <w:rFonts w:hint="default" w:ascii="Times New Roman" w:hAnsi="Times New Roman" w:eastAsia="仿宋_GB2312" w:cs="Times New Roman"/>
          <w:color w:val="auto"/>
          <w:kern w:val="21"/>
          <w:sz w:val="32"/>
          <w:szCs w:val="32"/>
          <w:highlight w:val="none"/>
        </w:rPr>
        <w:t>民营</w:t>
      </w:r>
      <w:r>
        <w:rPr>
          <w:rFonts w:hint="eastAsia" w:ascii="Times New Roman" w:hAnsi="Times New Roman" w:eastAsia="仿宋_GB2312" w:cs="Times New Roman"/>
          <w:color w:val="auto"/>
          <w:kern w:val="21"/>
          <w:sz w:val="32"/>
          <w:szCs w:val="32"/>
          <w:highlight w:val="none"/>
          <w:lang w:val="en-US" w:eastAsia="zh-CN"/>
        </w:rPr>
        <w:t>企业</w:t>
      </w:r>
      <w:r>
        <w:rPr>
          <w:rFonts w:hint="default" w:ascii="Times New Roman" w:hAnsi="Times New Roman" w:eastAsia="仿宋_GB2312" w:cs="Times New Roman"/>
          <w:color w:val="auto"/>
          <w:kern w:val="21"/>
          <w:sz w:val="32"/>
          <w:szCs w:val="32"/>
          <w:highlight w:val="none"/>
        </w:rPr>
        <w:t>公平参与市场竞争。</w:t>
      </w:r>
      <w:r>
        <w:rPr>
          <w:rFonts w:hint="eastAsia" w:ascii="Times New Roman" w:hAnsi="Times New Roman" w:eastAsia="仿宋_GB2312" w:cs="Times New Roman"/>
          <w:color w:val="auto"/>
          <w:kern w:val="21"/>
          <w:sz w:val="32"/>
          <w:szCs w:val="32"/>
          <w:highlight w:val="none"/>
          <w:lang w:val="en-US" w:eastAsia="zh-CN"/>
        </w:rPr>
        <w:t>持续推进涉企服务改革创新，</w:t>
      </w:r>
      <w:r>
        <w:rPr>
          <w:rFonts w:hint="default" w:ascii="Times New Roman" w:hAnsi="Times New Roman" w:eastAsia="仿宋_GB2312" w:cs="Times New Roman"/>
          <w:color w:val="auto"/>
          <w:kern w:val="21"/>
          <w:sz w:val="32"/>
          <w:szCs w:val="32"/>
          <w:highlight w:val="none"/>
          <w:lang w:eastAsia="zh-CN"/>
        </w:rPr>
        <w:t>优化</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四张清单</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企业家日</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等常态化沟通机制，推动惠企政策从</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智能匹配</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向</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直达快享</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免申即享</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升级，最大限度</w:t>
      </w:r>
      <w:r>
        <w:rPr>
          <w:rFonts w:hint="eastAsia" w:ascii="Times New Roman" w:hAnsi="Times New Roman" w:eastAsia="仿宋_GB2312" w:cs="Times New Roman"/>
          <w:color w:val="auto"/>
          <w:kern w:val="21"/>
          <w:sz w:val="32"/>
          <w:szCs w:val="32"/>
          <w:highlight w:val="none"/>
          <w:lang w:eastAsia="zh-CN"/>
        </w:rPr>
        <w:t>降低</w:t>
      </w:r>
      <w:r>
        <w:rPr>
          <w:rFonts w:hint="default" w:ascii="Times New Roman" w:hAnsi="Times New Roman" w:eastAsia="仿宋_GB2312" w:cs="Times New Roman"/>
          <w:color w:val="auto"/>
          <w:kern w:val="21"/>
          <w:sz w:val="32"/>
          <w:szCs w:val="32"/>
          <w:highlight w:val="none"/>
          <w:lang w:eastAsia="zh-CN"/>
        </w:rPr>
        <w:t>企业制度性</w:t>
      </w:r>
      <w:r>
        <w:rPr>
          <w:rFonts w:hint="eastAsia" w:ascii="Times New Roman" w:hAnsi="Times New Roman" w:eastAsia="仿宋_GB2312" w:cs="Times New Roman"/>
          <w:color w:val="auto"/>
          <w:kern w:val="21"/>
          <w:sz w:val="32"/>
          <w:szCs w:val="32"/>
          <w:highlight w:val="none"/>
          <w:lang w:eastAsia="zh-CN"/>
        </w:rPr>
        <w:t>交易</w:t>
      </w:r>
      <w:r>
        <w:rPr>
          <w:rFonts w:hint="default" w:ascii="Times New Roman" w:hAnsi="Times New Roman" w:eastAsia="仿宋_GB2312" w:cs="Times New Roman"/>
          <w:color w:val="auto"/>
          <w:kern w:val="21"/>
          <w:sz w:val="32"/>
          <w:szCs w:val="32"/>
          <w:highlight w:val="none"/>
          <w:lang w:eastAsia="zh-CN"/>
        </w:rPr>
        <w:t>成本。</w:t>
      </w:r>
      <w:r>
        <w:rPr>
          <w:rFonts w:hint="eastAsia" w:ascii="Times New Roman" w:hAnsi="Times New Roman" w:eastAsia="仿宋_GB2312" w:cs="Times New Roman"/>
          <w:color w:val="auto"/>
          <w:kern w:val="21"/>
          <w:sz w:val="32"/>
          <w:szCs w:val="32"/>
          <w:highlight w:val="none"/>
          <w:lang w:val="en-US" w:eastAsia="zh-CN"/>
        </w:rPr>
        <w:t>健全防范化解拖欠企业账款长效机制。</w:t>
      </w:r>
      <w:r>
        <w:rPr>
          <w:rFonts w:hint="default" w:ascii="Times New Roman" w:hAnsi="Times New Roman" w:eastAsia="仿宋_GB2312" w:cs="Times New Roman"/>
          <w:color w:val="auto"/>
          <w:kern w:val="21"/>
          <w:sz w:val="32"/>
          <w:szCs w:val="32"/>
          <w:highlight w:val="none"/>
        </w:rPr>
        <w:t>健全国企民企协同发展机制，支持中小企业和个体工商户发展。引导民营企业健全现代公司治理体系，</w:t>
      </w:r>
      <w:r>
        <w:rPr>
          <w:rFonts w:hint="default" w:ascii="Times New Roman" w:hAnsi="Times New Roman" w:eastAsia="仿宋_GB2312" w:cs="Times New Roman"/>
          <w:color w:val="auto"/>
          <w:kern w:val="21"/>
          <w:sz w:val="32"/>
          <w:szCs w:val="32"/>
          <w:highlight w:val="none"/>
          <w:lang w:val="en-US" w:eastAsia="zh-CN"/>
        </w:rPr>
        <w:t>大力</w:t>
      </w:r>
      <w:r>
        <w:rPr>
          <w:rFonts w:hint="default" w:ascii="Times New Roman" w:hAnsi="Times New Roman" w:eastAsia="仿宋_GB2312" w:cs="Times New Roman"/>
          <w:color w:val="auto"/>
          <w:kern w:val="21"/>
          <w:sz w:val="32"/>
          <w:szCs w:val="32"/>
          <w:highlight w:val="none"/>
        </w:rPr>
        <w:t>弘扬企业家精神，一体推进清廉、法治、诚信企业建设，打造一流企业、百年企业。</w:t>
      </w:r>
      <w:bookmarkStart w:id="181" w:name="_Toc24788"/>
    </w:p>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14:paraId="60925BF8">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楷体_GB2312" w:cs="Times New Roman"/>
          <w:color w:val="auto"/>
          <w:kern w:val="21"/>
          <w:sz w:val="32"/>
          <w:szCs w:val="32"/>
          <w:highlight w:val="none"/>
        </w:rPr>
        <w:t>增强</w:t>
      </w:r>
      <w:r>
        <w:rPr>
          <w:rFonts w:hint="default" w:ascii="Times New Roman" w:hAnsi="Times New Roman" w:eastAsia="楷体_GB2312" w:cs="Times New Roman"/>
          <w:color w:val="auto"/>
          <w:kern w:val="21"/>
          <w:sz w:val="32"/>
          <w:szCs w:val="32"/>
          <w:highlight w:val="none"/>
        </w:rPr>
        <w:t>财税</w:t>
      </w:r>
      <w:r>
        <w:rPr>
          <w:rFonts w:hint="eastAsia" w:ascii="Times New Roman" w:hAnsi="Times New Roman" w:eastAsia="楷体_GB2312" w:cs="Times New Roman"/>
          <w:color w:val="auto"/>
          <w:kern w:val="21"/>
          <w:sz w:val="32"/>
          <w:szCs w:val="32"/>
          <w:highlight w:val="none"/>
        </w:rPr>
        <w:t>金融协同效应</w:t>
      </w:r>
      <w:r>
        <w:rPr>
          <w:rFonts w:hint="default" w:ascii="Times New Roman" w:hAnsi="Times New Roman" w:eastAsia="楷体_GB2312" w:cs="Times New Roman"/>
          <w:color w:val="auto"/>
          <w:kern w:val="21"/>
          <w:sz w:val="32"/>
          <w:szCs w:val="32"/>
          <w:highlight w:val="none"/>
        </w:rPr>
        <w:t>。</w:t>
      </w:r>
      <w:r>
        <w:rPr>
          <w:rFonts w:hint="default" w:ascii="Times New Roman" w:hAnsi="Times New Roman" w:eastAsia="仿宋_GB2312" w:cs="Times New Roman"/>
          <w:color w:val="auto"/>
          <w:kern w:val="21"/>
          <w:sz w:val="32"/>
          <w:szCs w:val="32"/>
          <w:highlight w:val="none"/>
        </w:rPr>
        <w:t>全面落实国家、省、市经济调控政策，促进财税、金融、产业等政策协同发力，持续稳增长、稳就业、稳预期。</w:t>
      </w:r>
      <w:r>
        <w:rPr>
          <w:rFonts w:hint="eastAsia" w:ascii="Times New Roman" w:hAnsi="Times New Roman" w:eastAsia="仿宋_GB2312" w:cs="Times New Roman"/>
          <w:color w:val="auto"/>
          <w:kern w:val="21"/>
          <w:sz w:val="32"/>
          <w:szCs w:val="32"/>
          <w:highlight w:val="none"/>
          <w:lang w:eastAsia="zh-CN"/>
        </w:rPr>
        <w:t>纵深推进</w:t>
      </w:r>
      <w:r>
        <w:rPr>
          <w:rFonts w:hint="default" w:ascii="Times New Roman" w:hAnsi="Times New Roman" w:eastAsia="仿宋_GB2312" w:cs="Times New Roman"/>
          <w:color w:val="auto"/>
          <w:kern w:val="21"/>
          <w:sz w:val="32"/>
          <w:szCs w:val="32"/>
          <w:highlight w:val="none"/>
        </w:rPr>
        <w:t>财政科学管理，加强财政资源和预算统筹，深化零基预算改革，统一预算分配权</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优化镇街财政管理体制，健全财政支出分类保障机制，强化重大战略任务和基本民生财力保障。落实消费税、增值税、个人所得税、地方附加税等改革，完善税费征管机制</w:t>
      </w:r>
      <w:r>
        <w:rPr>
          <w:rFonts w:hint="eastAsia" w:ascii="Times New Roman" w:hAnsi="Times New Roman" w:eastAsia="仿宋_GB2312" w:cs="Times New Roman"/>
          <w:color w:val="auto"/>
          <w:kern w:val="21"/>
          <w:sz w:val="32"/>
          <w:szCs w:val="32"/>
          <w:highlight w:val="none"/>
          <w:lang w:eastAsia="zh-CN"/>
        </w:rPr>
        <w:t>，加强非税收入差异化管理。</w:t>
      </w:r>
      <w:r>
        <w:rPr>
          <w:rFonts w:hint="default" w:ascii="Times New Roman" w:hAnsi="Times New Roman" w:eastAsia="仿宋_GB2312" w:cs="Times New Roman"/>
          <w:color w:val="auto"/>
          <w:kern w:val="21"/>
          <w:sz w:val="32"/>
          <w:szCs w:val="32"/>
          <w:highlight w:val="none"/>
          <w:lang w:eastAsia="zh-CN"/>
        </w:rPr>
        <w:t>深入做好科技金融、绿色金融、普惠金融、养老金融、数字金融</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五篇大文章</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大力培育普惠性、针对性金融好品。健全多层次资本市场对接机制，探索“贷款+直投”多元创投生态。</w:t>
      </w:r>
    </w:p>
    <w:bookmarkEnd w:id="153"/>
    <w:bookmarkEnd w:id="154"/>
    <w:bookmarkEnd w:id="155"/>
    <w:bookmarkEnd w:id="156"/>
    <w:bookmarkEnd w:id="157"/>
    <w:bookmarkEnd w:id="158"/>
    <w:bookmarkEnd w:id="159"/>
    <w:bookmarkEnd w:id="160"/>
    <w:bookmarkEnd w:id="161"/>
    <w:bookmarkEnd w:id="162"/>
    <w:p w14:paraId="64110763">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bookmarkStart w:id="182" w:name="_Toc20073"/>
      <w:bookmarkStart w:id="183" w:name="_Toc25424"/>
      <w:bookmarkStart w:id="184" w:name="_Toc31135"/>
      <w:bookmarkStart w:id="185" w:name="_Toc20308"/>
      <w:bookmarkStart w:id="186" w:name="_Toc15725"/>
      <w:bookmarkStart w:id="187" w:name="_Toc29563"/>
      <w:bookmarkStart w:id="188" w:name="_Toc23429"/>
      <w:bookmarkStart w:id="189" w:name="_Toc9625"/>
      <w:bookmarkStart w:id="190" w:name="_Toc17357"/>
      <w:bookmarkStart w:id="191" w:name="_Toc27615"/>
    </w:p>
    <w:p w14:paraId="32DF2C43">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192" w:name="_Toc11518"/>
      <w:r>
        <w:rPr>
          <w:rFonts w:hint="default" w:ascii="Times New Roman" w:hAnsi="Times New Roman" w:eastAsia="黑体" w:cs="Times New Roman"/>
          <w:color w:val="auto"/>
          <w:kern w:val="21"/>
          <w:sz w:val="32"/>
          <w:szCs w:val="32"/>
          <w:highlight w:val="none"/>
          <w:lang w:val="en-US" w:eastAsia="zh-CN" w:bidi="ar-SA"/>
        </w:rPr>
        <w:t xml:space="preserve">第二节  </w:t>
      </w:r>
      <w:bookmarkEnd w:id="182"/>
      <w:bookmarkEnd w:id="183"/>
      <w:bookmarkEnd w:id="184"/>
      <w:bookmarkEnd w:id="185"/>
      <w:bookmarkEnd w:id="186"/>
      <w:bookmarkEnd w:id="187"/>
      <w:bookmarkEnd w:id="188"/>
      <w:bookmarkEnd w:id="189"/>
      <w:bookmarkEnd w:id="190"/>
      <w:bookmarkEnd w:id="191"/>
      <w:r>
        <w:rPr>
          <w:rFonts w:hint="default" w:ascii="Times New Roman" w:hAnsi="Times New Roman" w:eastAsia="黑体" w:cs="Times New Roman"/>
          <w:color w:val="auto"/>
          <w:kern w:val="21"/>
          <w:sz w:val="32"/>
          <w:szCs w:val="32"/>
          <w:highlight w:val="none"/>
          <w:lang w:val="en-US" w:eastAsia="zh-CN" w:bidi="ar-SA"/>
        </w:rPr>
        <w:t>打造高品质营商环境</w:t>
      </w:r>
      <w:bookmarkEnd w:id="192"/>
    </w:p>
    <w:p w14:paraId="0ED35389">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45760A4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仿宋_GB2312" w:cs="Times New Roman"/>
          <w:color w:val="auto"/>
          <w:kern w:val="21"/>
          <w:sz w:val="32"/>
          <w:szCs w:val="32"/>
          <w:highlight w:val="none"/>
          <w:lang w:eastAsia="zh-CN"/>
        </w:rPr>
        <w:t>坚持系统观念，进一步优化政务服务，全面增强政府执行力与公信力，持续打造市场化、法治化、国际化一流营商环境，</w:t>
      </w:r>
      <w:r>
        <w:rPr>
          <w:rFonts w:hint="default" w:ascii="Times New Roman" w:hAnsi="Times New Roman" w:eastAsia="仿宋_GB2312" w:cs="Times New Roman"/>
          <w:color w:val="auto"/>
          <w:kern w:val="21"/>
          <w:sz w:val="32"/>
          <w:szCs w:val="32"/>
          <w:highlight w:val="none"/>
        </w:rPr>
        <w:t>以</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软实力</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支撑</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硬发展</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w:t>
      </w:r>
    </w:p>
    <w:p w14:paraId="39E4E9C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楷体_GB2312" w:cs="Times New Roman"/>
          <w:color w:val="auto"/>
          <w:kern w:val="21"/>
          <w:sz w:val="32"/>
          <w:szCs w:val="32"/>
          <w:highlight w:val="none"/>
          <w:lang w:eastAsia="zh-CN"/>
        </w:rPr>
        <w:t>深化政务服务改革</w:t>
      </w:r>
      <w:r>
        <w:rPr>
          <w:rFonts w:hint="default" w:ascii="Times New Roman" w:hAnsi="Times New Roman" w:eastAsia="楷体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牢固确立人民本位、人民中心、人民满意的行政服务理念，</w:t>
      </w:r>
      <w:r>
        <w:rPr>
          <w:rFonts w:hint="default" w:ascii="Times New Roman" w:hAnsi="Times New Roman" w:eastAsia="仿宋_GB2312" w:cs="Times New Roman"/>
          <w:color w:val="auto"/>
          <w:kern w:val="21"/>
          <w:sz w:val="32"/>
          <w:szCs w:val="32"/>
          <w:highlight w:val="none"/>
          <w:lang w:eastAsia="zh-CN"/>
        </w:rPr>
        <w:t>聚焦</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民事</w:t>
      </w:r>
      <w:r>
        <w:rPr>
          <w:rFonts w:hint="default" w:ascii="Times New Roman" w:hAnsi="Times New Roman" w:eastAsia="仿宋_GB2312" w:cs="Times New Roman"/>
          <w:color w:val="auto"/>
          <w:kern w:val="21"/>
          <w:sz w:val="32"/>
          <w:szCs w:val="32"/>
          <w:highlight w:val="none"/>
        </w:rPr>
        <w:t>无忧</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rPr>
        <w:t>企事有解</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rPr>
        <w:t>政事高效</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，深化</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高效办成一件事</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改革，推进线下办事</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只进一门</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、线上办事</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一网通办</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、企业群众诉求</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一线应答</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，大幅压减审批环节和时限</w:t>
      </w:r>
      <w:r>
        <w:rPr>
          <w:rFonts w:hint="default" w:ascii="Times New Roman" w:hAnsi="Times New Roman" w:eastAsia="仿宋_GB2312" w:cs="Times New Roman"/>
          <w:color w:val="auto"/>
          <w:kern w:val="21"/>
          <w:sz w:val="32"/>
          <w:szCs w:val="32"/>
          <w:highlight w:val="none"/>
          <w:lang w:eastAsia="zh-CN"/>
        </w:rPr>
        <w:t>，健全</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兜底审批</w:t>
      </w:r>
      <w:r>
        <w:rPr>
          <w:rFonts w:hint="eastAsia" w:ascii="Times New Roman" w:hAnsi="Times New Roman" w:eastAsia="仿宋_GB2312" w:cs="Times New Roman"/>
          <w:color w:val="auto"/>
          <w:kern w:val="21"/>
          <w:sz w:val="32"/>
          <w:szCs w:val="32"/>
          <w:highlight w:val="none"/>
          <w:lang w:eastAsia="zh-CN"/>
        </w:rPr>
        <w:t>”“反向评价”</w:t>
      </w:r>
      <w:r>
        <w:rPr>
          <w:rFonts w:hint="default" w:ascii="Times New Roman" w:hAnsi="Times New Roman" w:eastAsia="仿宋_GB2312" w:cs="Times New Roman"/>
          <w:color w:val="auto"/>
          <w:kern w:val="21"/>
          <w:sz w:val="32"/>
          <w:szCs w:val="32"/>
          <w:highlight w:val="none"/>
          <w:lang w:eastAsia="zh-CN"/>
        </w:rPr>
        <w:t>服务机制，擦亮</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文惠办</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政务服务品牌</w:t>
      </w:r>
      <w:r>
        <w:rPr>
          <w:rFonts w:hint="default" w:ascii="Times New Roman" w:hAnsi="Times New Roman" w:eastAsia="仿宋_GB2312" w:cs="Times New Roman"/>
          <w:color w:val="auto"/>
          <w:kern w:val="21"/>
          <w:sz w:val="32"/>
          <w:szCs w:val="32"/>
          <w:highlight w:val="none"/>
        </w:rPr>
        <w:t>。</w:t>
      </w:r>
      <w:r>
        <w:rPr>
          <w:rFonts w:hint="default" w:ascii="Times New Roman" w:hAnsi="Times New Roman" w:eastAsia="仿宋_GB2312" w:cs="Times New Roman"/>
          <w:color w:val="auto"/>
          <w:kern w:val="21"/>
          <w:sz w:val="32"/>
          <w:szCs w:val="32"/>
          <w:highlight w:val="none"/>
          <w:lang w:eastAsia="zh-CN"/>
        </w:rPr>
        <w:t>提升政务服务智慧化、便利化水平，加大政务数据共享力度，</w:t>
      </w:r>
      <w:r>
        <w:rPr>
          <w:rFonts w:hint="default" w:ascii="Times New Roman" w:hAnsi="Times New Roman" w:eastAsia="仿宋_GB2312" w:cs="Times New Roman"/>
          <w:color w:val="auto"/>
          <w:kern w:val="21"/>
          <w:sz w:val="32"/>
          <w:szCs w:val="32"/>
          <w:highlight w:val="none"/>
        </w:rPr>
        <w:t>加快</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无证明城市</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建设，</w:t>
      </w:r>
      <w:r>
        <w:rPr>
          <w:rFonts w:hint="default" w:ascii="Times New Roman" w:hAnsi="Times New Roman" w:eastAsia="仿宋_GB2312" w:cs="Times New Roman"/>
          <w:color w:val="auto"/>
          <w:kern w:val="21"/>
          <w:sz w:val="32"/>
          <w:szCs w:val="32"/>
          <w:highlight w:val="none"/>
          <w:lang w:eastAsia="zh-CN"/>
        </w:rPr>
        <w:t>积极推进</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静默认证</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等服务模式</w:t>
      </w:r>
      <w:r>
        <w:rPr>
          <w:rFonts w:hint="default" w:ascii="Times New Roman" w:hAnsi="Times New Roman" w:eastAsia="仿宋_GB2312" w:cs="Times New Roman"/>
          <w:color w:val="auto"/>
          <w:kern w:val="21"/>
          <w:sz w:val="32"/>
          <w:szCs w:val="32"/>
          <w:highlight w:val="none"/>
        </w:rPr>
        <w:t>。</w:t>
      </w:r>
      <w:r>
        <w:rPr>
          <w:rFonts w:hint="default" w:ascii="Times New Roman" w:hAnsi="Times New Roman" w:eastAsia="仿宋_GB2312" w:cs="Times New Roman"/>
          <w:color w:val="auto"/>
          <w:kern w:val="21"/>
          <w:sz w:val="32"/>
          <w:szCs w:val="32"/>
          <w:highlight w:val="none"/>
          <w:lang w:eastAsia="zh-CN"/>
        </w:rPr>
        <w:t>深化</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山东通</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平台应用，建设经济分析、风险预警等决策模型，提升政府运行效能。</w:t>
      </w:r>
    </w:p>
    <w:p w14:paraId="3C518D80">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eastAsia="zh-CN"/>
        </w:rPr>
      </w:pPr>
      <w:r>
        <w:rPr>
          <w:rFonts w:hint="default" w:ascii="Times New Roman" w:hAnsi="Times New Roman" w:eastAsia="楷体_GB2312" w:cs="Times New Roman"/>
          <w:color w:val="auto"/>
          <w:kern w:val="21"/>
          <w:sz w:val="32"/>
          <w:szCs w:val="32"/>
          <w:highlight w:val="none"/>
          <w:lang w:eastAsia="zh-CN"/>
        </w:rPr>
        <w:t>提</w:t>
      </w:r>
      <w:r>
        <w:rPr>
          <w:rFonts w:hint="default" w:ascii="Times New Roman" w:hAnsi="Times New Roman" w:eastAsia="楷体_GB2312" w:cs="Times New Roman"/>
          <w:color w:val="auto"/>
          <w:kern w:val="21"/>
          <w:sz w:val="32"/>
          <w:szCs w:val="32"/>
          <w:highlight w:val="none"/>
          <w:lang w:val="en-US" w:eastAsia="zh-CN"/>
        </w:rPr>
        <w:t>升</w:t>
      </w:r>
      <w:r>
        <w:rPr>
          <w:rFonts w:hint="eastAsia" w:ascii="Times New Roman" w:hAnsi="Times New Roman" w:eastAsia="楷体_GB2312" w:cs="Times New Roman"/>
          <w:color w:val="auto"/>
          <w:kern w:val="21"/>
          <w:sz w:val="32"/>
          <w:szCs w:val="32"/>
          <w:highlight w:val="none"/>
          <w:lang w:val="en-US" w:eastAsia="zh-CN"/>
        </w:rPr>
        <w:t>科学</w:t>
      </w:r>
      <w:r>
        <w:rPr>
          <w:rFonts w:hint="default" w:ascii="Times New Roman" w:hAnsi="Times New Roman" w:eastAsia="楷体_GB2312" w:cs="Times New Roman"/>
          <w:color w:val="auto"/>
          <w:kern w:val="21"/>
          <w:sz w:val="32"/>
          <w:szCs w:val="32"/>
          <w:highlight w:val="none"/>
          <w:lang w:eastAsia="zh-CN"/>
        </w:rPr>
        <w:t>监管能力。</w:t>
      </w:r>
      <w:r>
        <w:rPr>
          <w:rFonts w:hint="default" w:ascii="Times New Roman" w:hAnsi="Times New Roman" w:eastAsia="仿宋_GB2312" w:cs="Times New Roman"/>
          <w:color w:val="auto"/>
          <w:kern w:val="21"/>
          <w:sz w:val="32"/>
          <w:szCs w:val="32"/>
          <w:highlight w:val="none"/>
          <w:lang w:eastAsia="zh-CN"/>
        </w:rPr>
        <w:t>实行政府权责清单制度，依法平等保护各类市场主体产权和合法权益。坚持</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谁审批谁负责，谁主管谁监管</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，坚决纠正</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只批不管</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严批宽管</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问题。</w:t>
      </w:r>
      <w:r>
        <w:rPr>
          <w:rFonts w:hint="eastAsia" w:ascii="Times New Roman" w:hAnsi="Times New Roman" w:eastAsia="仿宋_GB2312" w:cs="Times New Roman"/>
          <w:color w:val="auto"/>
          <w:kern w:val="21"/>
          <w:sz w:val="32"/>
          <w:szCs w:val="32"/>
          <w:highlight w:val="none"/>
          <w:lang w:val="en-US" w:eastAsia="zh-CN"/>
        </w:rPr>
        <w:t>深化</w:t>
      </w:r>
      <w:r>
        <w:rPr>
          <w:rFonts w:hint="default" w:ascii="Times New Roman" w:hAnsi="Times New Roman" w:eastAsia="仿宋_GB2312" w:cs="Times New Roman"/>
          <w:color w:val="auto"/>
          <w:kern w:val="21"/>
          <w:sz w:val="32"/>
          <w:szCs w:val="32"/>
          <w:highlight w:val="none"/>
          <w:lang w:eastAsia="zh-CN"/>
        </w:rPr>
        <w:t>包容审慎监管，健全涉企检查备案与</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综合查一次</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联动机制，提升精准监管与风险防控能力</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推进</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双随机、一公开</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监管全覆盖，推动</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无感监管</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无事不扰</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进一步提升智慧监管水平。强化涉企收费长效监管，严厉查处哄抬物价、价格欺诈等违法行为。守好安全和质量底线，对食品、药品、特种设备、危险化学品等领域实行全主体、全品种、全链条严格监管。</w:t>
      </w:r>
    </w:p>
    <w:p w14:paraId="275F7450">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eastAsia="zh-CN"/>
        </w:rPr>
      </w:pPr>
      <w:r>
        <w:rPr>
          <w:rFonts w:hint="default" w:ascii="Times New Roman" w:hAnsi="Times New Roman" w:eastAsia="楷体_GB2312" w:cs="Times New Roman"/>
          <w:color w:val="auto"/>
          <w:kern w:val="21"/>
          <w:sz w:val="32"/>
          <w:szCs w:val="32"/>
          <w:highlight w:val="none"/>
        </w:rPr>
        <w:t>打</w:t>
      </w:r>
      <w:r>
        <w:rPr>
          <w:rFonts w:hint="default" w:ascii="Times New Roman" w:hAnsi="Times New Roman" w:eastAsia="楷体_GB2312" w:cs="Times New Roman"/>
          <w:color w:val="auto"/>
          <w:kern w:val="21"/>
          <w:sz w:val="32"/>
          <w:szCs w:val="32"/>
          <w:highlight w:val="none"/>
          <w:lang w:eastAsia="zh-CN"/>
        </w:rPr>
        <w:t>响</w:t>
      </w:r>
      <w:r>
        <w:rPr>
          <w:rFonts w:hint="eastAsia" w:ascii="Times New Roman" w:hAnsi="Times New Roman" w:eastAsia="楷体_GB2312" w:cs="Times New Roman"/>
          <w:color w:val="auto"/>
          <w:kern w:val="21"/>
          <w:sz w:val="32"/>
          <w:szCs w:val="32"/>
          <w:highlight w:val="none"/>
          <w:lang w:eastAsia="zh-CN"/>
        </w:rPr>
        <w:t>“</w:t>
      </w:r>
      <w:r>
        <w:rPr>
          <w:rFonts w:hint="default" w:ascii="Times New Roman" w:hAnsi="Times New Roman" w:eastAsia="楷体_GB2312" w:cs="Times New Roman"/>
          <w:color w:val="auto"/>
          <w:kern w:val="21"/>
          <w:sz w:val="32"/>
          <w:szCs w:val="32"/>
          <w:highlight w:val="none"/>
        </w:rPr>
        <w:t>信用文登</w:t>
      </w:r>
      <w:r>
        <w:rPr>
          <w:rFonts w:hint="eastAsia" w:ascii="Times New Roman" w:hAnsi="Times New Roman" w:eastAsia="楷体_GB2312" w:cs="Times New Roman"/>
          <w:color w:val="auto"/>
          <w:kern w:val="21"/>
          <w:sz w:val="32"/>
          <w:szCs w:val="32"/>
          <w:highlight w:val="none"/>
          <w:lang w:eastAsia="zh-CN"/>
        </w:rPr>
        <w:t>”</w:t>
      </w:r>
      <w:r>
        <w:rPr>
          <w:rFonts w:hint="default" w:ascii="Times New Roman" w:hAnsi="Times New Roman" w:eastAsia="楷体_GB2312" w:cs="Times New Roman"/>
          <w:color w:val="auto"/>
          <w:kern w:val="21"/>
          <w:sz w:val="32"/>
          <w:szCs w:val="32"/>
          <w:highlight w:val="none"/>
        </w:rPr>
        <w:t>品牌。</w:t>
      </w:r>
      <w:r>
        <w:rPr>
          <w:rFonts w:hint="default" w:ascii="Times New Roman" w:hAnsi="Times New Roman" w:eastAsia="仿宋_GB2312" w:cs="Times New Roman"/>
          <w:color w:val="auto"/>
          <w:kern w:val="21"/>
          <w:sz w:val="32"/>
          <w:szCs w:val="32"/>
          <w:highlight w:val="none"/>
        </w:rPr>
        <w:t>完善制度标准体系，建立健全信用建设规章制度，实施信用标准化建设工程，将标准体系融入各行业、各领域</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强化信息归集共享，优化平台归集共享交换功能，开展数据质量治理提升行动，实现跨部门跨领域信用信息共享共用</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深化信用差异化监管，推行信用承诺，完善信用分级分类监管，推广公共信用报告代替无违法违规记录证明应用</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持续推进信用</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五进</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工程，以企业、学校、机关、农村、社区为重点，强化重点人群信用建设，构建</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分层分类、精准施策</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的全域信用生态</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拓展信用应用场景，开发</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信用+环境治理</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信用+医疗</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等应用场景，</w:t>
      </w:r>
      <w:r>
        <w:rPr>
          <w:rFonts w:hint="eastAsia" w:ascii="Times New Roman" w:hAnsi="Times New Roman" w:eastAsia="仿宋_GB2312" w:cs="Times New Roman"/>
          <w:color w:val="auto"/>
          <w:kern w:val="21"/>
          <w:sz w:val="32"/>
          <w:szCs w:val="32"/>
          <w:highlight w:val="none"/>
          <w:lang w:val="en-US" w:eastAsia="zh-CN"/>
        </w:rPr>
        <w:t>健全</w:t>
      </w:r>
      <w:r>
        <w:rPr>
          <w:rFonts w:hint="default" w:ascii="Times New Roman" w:hAnsi="Times New Roman" w:eastAsia="仿宋_GB2312" w:cs="Times New Roman"/>
          <w:color w:val="auto"/>
          <w:kern w:val="21"/>
          <w:sz w:val="32"/>
          <w:szCs w:val="32"/>
          <w:highlight w:val="none"/>
        </w:rPr>
        <w:t>权益保护、异议纠错与信用修复机制</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推动信用与经济社会</w:t>
      </w:r>
      <w:r>
        <w:rPr>
          <w:rFonts w:hint="eastAsia" w:ascii="Times New Roman" w:hAnsi="Times New Roman" w:eastAsia="仿宋_GB2312" w:cs="Times New Roman"/>
          <w:color w:val="auto"/>
          <w:kern w:val="21"/>
          <w:sz w:val="32"/>
          <w:szCs w:val="32"/>
          <w:highlight w:val="none"/>
          <w:lang w:val="en-US" w:eastAsia="zh-CN"/>
        </w:rPr>
        <w:t>发展</w:t>
      </w:r>
      <w:r>
        <w:rPr>
          <w:rFonts w:hint="default" w:ascii="Times New Roman" w:hAnsi="Times New Roman" w:eastAsia="仿宋_GB2312" w:cs="Times New Roman"/>
          <w:color w:val="auto"/>
          <w:kern w:val="21"/>
          <w:sz w:val="32"/>
          <w:szCs w:val="32"/>
          <w:highlight w:val="none"/>
        </w:rPr>
        <w:t>深度融合</w:t>
      </w:r>
      <w:r>
        <w:rPr>
          <w:rFonts w:hint="default" w:ascii="Times New Roman" w:hAnsi="Times New Roman" w:eastAsia="仿宋_GB2312" w:cs="Times New Roman"/>
          <w:color w:val="auto"/>
          <w:kern w:val="21"/>
          <w:sz w:val="32"/>
          <w:szCs w:val="32"/>
          <w:highlight w:val="none"/>
          <w:lang w:eastAsia="zh-CN"/>
        </w:rPr>
        <w:t>。</w:t>
      </w:r>
    </w:p>
    <w:p w14:paraId="22652F1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03144B69">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193" w:name="_Toc5814"/>
      <w:bookmarkStart w:id="194" w:name="_Toc22987"/>
      <w:r>
        <w:rPr>
          <w:rFonts w:hint="default" w:ascii="Times New Roman" w:hAnsi="Times New Roman" w:eastAsia="黑体" w:cs="Times New Roman"/>
          <w:color w:val="auto"/>
          <w:kern w:val="21"/>
          <w:sz w:val="32"/>
          <w:szCs w:val="32"/>
          <w:highlight w:val="none"/>
          <w:lang w:val="en-US" w:eastAsia="zh-CN" w:bidi="ar-SA"/>
        </w:rPr>
        <w:t xml:space="preserve">第三节  </w:t>
      </w:r>
      <w:bookmarkEnd w:id="193"/>
      <w:r>
        <w:rPr>
          <w:rFonts w:hint="eastAsia" w:ascii="Times New Roman" w:hAnsi="Times New Roman" w:eastAsia="黑体" w:cs="Times New Roman"/>
          <w:color w:val="auto"/>
          <w:kern w:val="21"/>
          <w:sz w:val="32"/>
          <w:szCs w:val="32"/>
          <w:highlight w:val="none"/>
          <w:lang w:val="en-US" w:eastAsia="zh-CN" w:bidi="ar-SA"/>
        </w:rPr>
        <w:t>深化高水平对外开放</w:t>
      </w:r>
      <w:bookmarkEnd w:id="194"/>
    </w:p>
    <w:p w14:paraId="1237FE70">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bookmarkStart w:id="195" w:name="_Toc8301"/>
      <w:bookmarkStart w:id="196" w:name="_Toc26376"/>
      <w:bookmarkStart w:id="197" w:name="_Toc12330"/>
      <w:bookmarkStart w:id="198" w:name="_Toc305"/>
      <w:bookmarkStart w:id="199" w:name="_Toc23510"/>
      <w:bookmarkStart w:id="200" w:name="_Toc18112"/>
      <w:bookmarkStart w:id="201" w:name="_Toc13017"/>
      <w:bookmarkStart w:id="202" w:name="_Toc32484"/>
      <w:bookmarkStart w:id="203" w:name="_Toc31715"/>
      <w:bookmarkStart w:id="204" w:name="_Toc3895"/>
      <w:bookmarkStart w:id="205" w:name="_Toc671"/>
      <w:bookmarkStart w:id="206" w:name="_Toc1793"/>
      <w:bookmarkStart w:id="207" w:name="_Toc348"/>
      <w:bookmarkStart w:id="208" w:name="_Toc15628"/>
      <w:bookmarkStart w:id="209" w:name="_Toc27496"/>
      <w:bookmarkStart w:id="210" w:name="_Toc18180"/>
      <w:bookmarkStart w:id="211" w:name="_Toc25602"/>
      <w:bookmarkStart w:id="212" w:name="_Toc10787"/>
      <w:bookmarkStart w:id="213" w:name="_Toc1807"/>
      <w:bookmarkStart w:id="214" w:name="_Toc3475"/>
      <w:bookmarkStart w:id="215" w:name="_Toc16061"/>
      <w:bookmarkStart w:id="216" w:name="_Toc23169"/>
      <w:bookmarkStart w:id="217" w:name="_Toc30147"/>
      <w:bookmarkStart w:id="218" w:name="_Toc10575"/>
      <w:bookmarkStart w:id="219" w:name="_Toc19159"/>
      <w:bookmarkStart w:id="220" w:name="_Toc30595"/>
      <w:bookmarkStart w:id="221" w:name="_Toc21826"/>
      <w:bookmarkStart w:id="222" w:name="_Toc7621"/>
    </w:p>
    <w:p w14:paraId="137D565F">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仿宋_GB2312" w:cs="Times New Roman"/>
          <w:color w:val="auto"/>
          <w:kern w:val="21"/>
          <w:sz w:val="32"/>
          <w:szCs w:val="32"/>
          <w:highlight w:val="none"/>
          <w:lang w:val="en-US" w:eastAsia="zh-CN"/>
        </w:rPr>
        <w:t>坚持开放合作、互利共赢，积极应对外部环境变化，一体推进挖潜力、育特色、提质效，塑强开放型经济发展新优势，建设具有影响力的国际化城市。</w:t>
      </w:r>
    </w:p>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14:paraId="6263D18D">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楷体_GB2312" w:cs="Times New Roman"/>
          <w:color w:val="auto"/>
          <w:kern w:val="21"/>
          <w:sz w:val="32"/>
          <w:szCs w:val="32"/>
          <w:highlight w:val="none"/>
          <w:lang w:val="en-US" w:eastAsia="zh-CN"/>
        </w:rPr>
        <w:t>建强高能级开放载体</w:t>
      </w:r>
      <w:r>
        <w:rPr>
          <w:rFonts w:hint="eastAsia" w:ascii="Times New Roman" w:hAnsi="Times New Roman" w:eastAsia="楷体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支持华坦东非商贸物流产业园提升综合服务功能，</w:t>
      </w:r>
      <w:r>
        <w:rPr>
          <w:rFonts w:hint="eastAsia" w:ascii="Times New Roman" w:hAnsi="Times New Roman" w:eastAsia="仿宋_GB2312" w:cs="Times New Roman"/>
          <w:color w:val="auto"/>
          <w:kern w:val="21"/>
          <w:sz w:val="32"/>
          <w:szCs w:val="32"/>
          <w:highlight w:val="none"/>
          <w:lang w:val="en-US" w:eastAsia="zh-CN"/>
        </w:rPr>
        <w:t>进一步拓展合作领域，</w:t>
      </w:r>
      <w:r>
        <w:rPr>
          <w:rFonts w:hint="default" w:ascii="Times New Roman" w:hAnsi="Times New Roman" w:eastAsia="仿宋_GB2312" w:cs="Times New Roman"/>
          <w:color w:val="auto"/>
          <w:kern w:val="21"/>
          <w:sz w:val="32"/>
          <w:szCs w:val="32"/>
          <w:highlight w:val="none"/>
        </w:rPr>
        <w:t>打造中国出口非洲商品</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一站式</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采购集散基地</w:t>
      </w:r>
      <w:r>
        <w:rPr>
          <w:rFonts w:hint="default" w:ascii="Times New Roman" w:hAnsi="Times New Roman" w:eastAsia="仿宋_GB2312" w:cs="Times New Roman"/>
          <w:color w:val="auto"/>
          <w:kern w:val="21"/>
          <w:sz w:val="32"/>
          <w:szCs w:val="32"/>
          <w:highlight w:val="none"/>
          <w:lang w:val="en-US" w:eastAsia="zh-CN"/>
        </w:rPr>
        <w:t>，争创国家</w:t>
      </w:r>
      <w:r>
        <w:rPr>
          <w:rFonts w:hint="eastAsia" w:ascii="Times New Roman" w:hAnsi="Times New Roman" w:eastAsia="仿宋_GB2312" w:cs="Times New Roman"/>
          <w:color w:val="auto"/>
          <w:kern w:val="21"/>
          <w:sz w:val="32"/>
          <w:szCs w:val="32"/>
          <w:highlight w:val="none"/>
          <w:lang w:val="en-US" w:eastAsia="zh-CN"/>
        </w:rPr>
        <w:t>优秀</w:t>
      </w:r>
      <w:r>
        <w:rPr>
          <w:rFonts w:hint="default" w:ascii="Times New Roman" w:hAnsi="Times New Roman" w:eastAsia="仿宋_GB2312" w:cs="Times New Roman"/>
          <w:color w:val="auto"/>
          <w:kern w:val="21"/>
          <w:sz w:val="32"/>
          <w:szCs w:val="32"/>
          <w:highlight w:val="none"/>
          <w:lang w:val="en-US" w:eastAsia="zh-CN"/>
        </w:rPr>
        <w:t>境外</w:t>
      </w:r>
      <w:r>
        <w:rPr>
          <w:rFonts w:hint="eastAsia" w:ascii="Times New Roman" w:hAnsi="Times New Roman" w:eastAsia="仿宋_GB2312" w:cs="Times New Roman"/>
          <w:color w:val="auto"/>
          <w:kern w:val="21"/>
          <w:sz w:val="32"/>
          <w:szCs w:val="32"/>
          <w:highlight w:val="none"/>
          <w:lang w:val="en-US" w:eastAsia="zh-CN"/>
        </w:rPr>
        <w:t>经贸合作</w:t>
      </w:r>
      <w:r>
        <w:rPr>
          <w:rFonts w:hint="default" w:ascii="Times New Roman" w:hAnsi="Times New Roman" w:eastAsia="仿宋_GB2312" w:cs="Times New Roman"/>
          <w:color w:val="auto"/>
          <w:kern w:val="21"/>
          <w:sz w:val="32"/>
          <w:szCs w:val="32"/>
          <w:highlight w:val="none"/>
          <w:lang w:val="en-US" w:eastAsia="zh-CN"/>
        </w:rPr>
        <w:t>区</w:t>
      </w:r>
      <w:r>
        <w:rPr>
          <w:rFonts w:hint="eastAsia" w:ascii="Times New Roman" w:hAnsi="Times New Roman" w:eastAsia="仿宋_GB2312" w:cs="Times New Roman"/>
          <w:color w:val="auto"/>
          <w:kern w:val="21"/>
          <w:sz w:val="32"/>
          <w:szCs w:val="32"/>
          <w:highlight w:val="none"/>
          <w:lang w:val="en-US" w:eastAsia="zh-CN"/>
        </w:rPr>
        <w:t>。加快山东自贸试验区南海新区联动创新区建设，加强与济青烟各片区协同合作。</w:t>
      </w:r>
      <w:r>
        <w:rPr>
          <w:rFonts w:hint="default" w:ascii="Times New Roman" w:hAnsi="Times New Roman" w:eastAsia="仿宋_GB2312" w:cs="Times New Roman"/>
          <w:color w:val="auto"/>
          <w:kern w:val="21"/>
          <w:sz w:val="32"/>
          <w:szCs w:val="32"/>
          <w:highlight w:val="none"/>
          <w:lang w:val="en-US" w:eastAsia="zh-CN"/>
        </w:rPr>
        <w:t>做强国际物流多式联运中心功能，深度融入威海市</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四港联动</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建设，常态化运行中欧、中亚、中蒙、中俄等国际班列，提升中坦班轮发展水平。</w:t>
      </w:r>
      <w:r>
        <w:rPr>
          <w:rFonts w:hint="eastAsia" w:ascii="Times New Roman" w:hAnsi="Times New Roman" w:eastAsia="仿宋_GB2312" w:cs="Times New Roman"/>
          <w:color w:val="auto"/>
          <w:kern w:val="21"/>
          <w:sz w:val="32"/>
          <w:szCs w:val="32"/>
          <w:highlight w:val="none"/>
          <w:lang w:val="en-US" w:eastAsia="zh-CN"/>
        </w:rPr>
        <w:t>深化开发区管理体制机制改革，促进各类要素自由流动和高效配置，打造对外开放桥头堡。</w:t>
      </w:r>
    </w:p>
    <w:p w14:paraId="731FCBDE">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楷体_GB2312" w:cs="Times New Roman"/>
          <w:color w:val="auto"/>
          <w:kern w:val="21"/>
          <w:sz w:val="32"/>
          <w:szCs w:val="32"/>
          <w:highlight w:val="none"/>
          <w:lang w:val="en-US" w:eastAsia="zh-CN"/>
        </w:rPr>
        <w:t>提升外资利用水平。</w:t>
      </w:r>
      <w:r>
        <w:rPr>
          <w:rFonts w:hint="eastAsia" w:ascii="Times New Roman" w:hAnsi="Times New Roman" w:eastAsia="仿宋_GB2312" w:cs="Times New Roman"/>
          <w:color w:val="auto"/>
          <w:kern w:val="21"/>
          <w:sz w:val="32"/>
          <w:szCs w:val="32"/>
          <w:highlight w:val="none"/>
          <w:lang w:val="en-US" w:eastAsia="zh-CN"/>
        </w:rPr>
        <w:t>锁定日韩优势市场，依托中韩自贸区地方经济合作示范区核心平台，拓宽“以商招商、以链聚商”渠道，支持大世汽车等现有优质企业增资扩股，示范带动汽车、电子信息、海洋生物等日韩优势产业链条式、集群化布局；</w:t>
      </w:r>
      <w:r>
        <w:rPr>
          <w:rFonts w:hint="default" w:ascii="Times New Roman" w:hAnsi="Times New Roman" w:eastAsia="仿宋_GB2312" w:cs="Times New Roman"/>
          <w:color w:val="auto"/>
          <w:kern w:val="21"/>
          <w:sz w:val="32"/>
          <w:szCs w:val="32"/>
          <w:highlight w:val="none"/>
          <w:lang w:val="en-US" w:eastAsia="zh-CN"/>
        </w:rPr>
        <w:t>发展</w:t>
      </w:r>
      <w:r>
        <w:rPr>
          <w:rFonts w:hint="eastAsia" w:ascii="Times New Roman" w:hAnsi="Times New Roman" w:eastAsia="仿宋_GB2312" w:cs="Times New Roman"/>
          <w:color w:val="auto"/>
          <w:kern w:val="21"/>
          <w:sz w:val="32"/>
          <w:szCs w:val="32"/>
          <w:highlight w:val="none"/>
          <w:lang w:val="en-US" w:eastAsia="zh-CN"/>
        </w:rPr>
        <w:t>专业化“</w:t>
      </w:r>
      <w:r>
        <w:rPr>
          <w:rFonts w:hint="default" w:ascii="Times New Roman" w:hAnsi="Times New Roman" w:eastAsia="仿宋_GB2312" w:cs="Times New Roman"/>
          <w:color w:val="auto"/>
          <w:kern w:val="21"/>
          <w:sz w:val="32"/>
          <w:szCs w:val="32"/>
          <w:highlight w:val="none"/>
          <w:lang w:val="en-US" w:eastAsia="zh-CN"/>
        </w:rPr>
        <w:t>城市合伙人</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，与日韩重点城市、商协会建立常态化对接机制，通过双向举办产业对接会、用好免签政策及友好城市交流，推动</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经贸互信</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与</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文化引商</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深度融合，吸引更多领军企业来文投资。着力拓展全球招商网络，精准对接欧美、东盟等地区优质资本与技术，</w:t>
      </w:r>
      <w:r>
        <w:rPr>
          <w:rFonts w:hint="eastAsia" w:ascii="Times New Roman" w:hAnsi="Times New Roman" w:eastAsia="仿宋_GB2312" w:cs="Times New Roman"/>
          <w:color w:val="auto"/>
          <w:kern w:val="21"/>
          <w:sz w:val="32"/>
          <w:szCs w:val="32"/>
          <w:highlight w:val="none"/>
          <w:lang w:val="en-US" w:eastAsia="zh-CN"/>
        </w:rPr>
        <w:t>加快</w:t>
      </w:r>
      <w:r>
        <w:rPr>
          <w:rFonts w:hint="default" w:ascii="Times New Roman" w:hAnsi="Times New Roman" w:eastAsia="仿宋_GB2312" w:cs="Times New Roman"/>
          <w:color w:val="auto"/>
          <w:kern w:val="21"/>
          <w:sz w:val="32"/>
          <w:szCs w:val="32"/>
          <w:highlight w:val="none"/>
          <w:lang w:val="en-US" w:eastAsia="zh-CN"/>
        </w:rPr>
        <w:t>引进</w:t>
      </w:r>
      <w:r>
        <w:rPr>
          <w:rFonts w:hint="eastAsia" w:ascii="Times New Roman" w:hAnsi="Times New Roman" w:eastAsia="仿宋_GB2312" w:cs="Times New Roman"/>
          <w:color w:val="auto"/>
          <w:kern w:val="21"/>
          <w:sz w:val="32"/>
          <w:szCs w:val="32"/>
          <w:highlight w:val="none"/>
          <w:lang w:val="en-US" w:eastAsia="zh-CN"/>
        </w:rPr>
        <w:t>落地</w:t>
      </w:r>
      <w:r>
        <w:rPr>
          <w:rFonts w:hint="default" w:ascii="Times New Roman" w:hAnsi="Times New Roman" w:eastAsia="仿宋_GB2312" w:cs="Times New Roman"/>
          <w:color w:val="auto"/>
          <w:kern w:val="21"/>
          <w:sz w:val="32"/>
          <w:szCs w:val="32"/>
          <w:highlight w:val="none"/>
          <w:lang w:val="en-US" w:eastAsia="zh-CN"/>
        </w:rPr>
        <w:t>一批标志性外资项目</w:t>
      </w:r>
      <w:r>
        <w:rPr>
          <w:rFonts w:hint="eastAsia" w:ascii="Times New Roman" w:hAnsi="Times New Roman" w:eastAsia="仿宋_GB2312" w:cs="Times New Roman"/>
          <w:color w:val="auto"/>
          <w:kern w:val="21"/>
          <w:sz w:val="32"/>
          <w:szCs w:val="32"/>
          <w:highlight w:val="none"/>
          <w:lang w:val="en-US" w:eastAsia="zh-CN"/>
        </w:rPr>
        <w:t>。优化外商投资环境，</w:t>
      </w:r>
      <w:r>
        <w:rPr>
          <w:rFonts w:hint="eastAsia" w:ascii="Times New Roman" w:hAnsi="Times New Roman" w:eastAsia="仿宋_GB2312" w:cs="Times New Roman"/>
          <w:color w:val="auto"/>
          <w:kern w:val="21"/>
          <w:sz w:val="32"/>
          <w:szCs w:val="32"/>
          <w:highlight w:val="none"/>
        </w:rPr>
        <w:t>严格</w:t>
      </w:r>
      <w:r>
        <w:rPr>
          <w:rFonts w:hint="eastAsia" w:ascii="Times New Roman" w:hAnsi="Times New Roman" w:eastAsia="仿宋_GB2312" w:cs="Times New Roman"/>
          <w:color w:val="auto"/>
          <w:kern w:val="21"/>
          <w:sz w:val="32"/>
          <w:szCs w:val="32"/>
          <w:highlight w:val="none"/>
          <w:lang w:val="en-US" w:eastAsia="zh-CN"/>
        </w:rPr>
        <w:t>落实</w:t>
      </w:r>
      <w:r>
        <w:rPr>
          <w:rFonts w:hint="eastAsia" w:ascii="Times New Roman" w:hAnsi="Times New Roman" w:eastAsia="仿宋_GB2312" w:cs="Times New Roman"/>
          <w:color w:val="auto"/>
          <w:kern w:val="21"/>
          <w:sz w:val="32"/>
          <w:szCs w:val="32"/>
          <w:highlight w:val="none"/>
        </w:rPr>
        <w:t>制造业领域外资准入开放政策，保障外资企业国民待遇</w:t>
      </w:r>
      <w:r>
        <w:rPr>
          <w:rFonts w:hint="default" w:ascii="Times New Roman" w:hAnsi="Times New Roman" w:eastAsia="仿宋_GB2312" w:cs="Times New Roman"/>
          <w:color w:val="auto"/>
          <w:kern w:val="21"/>
          <w:sz w:val="32"/>
          <w:szCs w:val="32"/>
          <w:highlight w:val="none"/>
        </w:rPr>
        <w:t>。</w:t>
      </w:r>
    </w:p>
    <w:p w14:paraId="2673BCEC">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eastAsia="zh-CN"/>
        </w:rPr>
      </w:pPr>
      <w:r>
        <w:rPr>
          <w:rFonts w:hint="eastAsia" w:ascii="Times New Roman" w:hAnsi="Times New Roman" w:eastAsia="楷体_GB2312" w:cs="Times New Roman"/>
          <w:color w:val="auto"/>
          <w:kern w:val="21"/>
          <w:sz w:val="32"/>
          <w:szCs w:val="32"/>
          <w:highlight w:val="none"/>
          <w:lang w:val="en-US" w:eastAsia="zh-CN"/>
        </w:rPr>
        <w:t>鼓励企业“走出去”。</w:t>
      </w:r>
      <w:r>
        <w:rPr>
          <w:rFonts w:hint="eastAsia" w:ascii="Times New Roman" w:hAnsi="Times New Roman" w:eastAsia="仿宋_GB2312" w:cs="Times New Roman"/>
          <w:color w:val="auto"/>
          <w:kern w:val="21"/>
          <w:sz w:val="32"/>
          <w:szCs w:val="32"/>
          <w:highlight w:val="none"/>
          <w:lang w:val="en-US" w:eastAsia="zh-CN"/>
        </w:rPr>
        <w:t>积极参与高质量共建“</w:t>
      </w:r>
      <w:r>
        <w:rPr>
          <w:rFonts w:hint="default" w:ascii="Times New Roman" w:hAnsi="Times New Roman" w:eastAsia="仿宋_GB2312" w:cs="Times New Roman"/>
          <w:color w:val="auto"/>
          <w:kern w:val="21"/>
          <w:sz w:val="32"/>
          <w:szCs w:val="32"/>
          <w:highlight w:val="none"/>
          <w:lang w:val="en-US" w:eastAsia="zh-CN"/>
        </w:rPr>
        <w:t>一带一路</w:t>
      </w:r>
      <w:r>
        <w:rPr>
          <w:rFonts w:hint="eastAsia" w:ascii="Times New Roman" w:hAnsi="Times New Roman" w:eastAsia="仿宋_GB2312" w:cs="Times New Roman"/>
          <w:color w:val="auto"/>
          <w:kern w:val="21"/>
          <w:sz w:val="32"/>
          <w:szCs w:val="32"/>
          <w:highlight w:val="none"/>
          <w:lang w:val="en-US" w:eastAsia="zh-CN"/>
        </w:rPr>
        <w:t>”八项行动</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在巩固传统市场基础上，</w:t>
      </w:r>
      <w:r>
        <w:rPr>
          <w:rFonts w:hint="default" w:ascii="Times New Roman" w:hAnsi="Times New Roman" w:eastAsia="仿宋_GB2312" w:cs="Times New Roman"/>
          <w:color w:val="auto"/>
          <w:kern w:val="21"/>
          <w:sz w:val="32"/>
          <w:szCs w:val="32"/>
          <w:highlight w:val="none"/>
          <w:lang w:val="en-US" w:eastAsia="zh-CN"/>
        </w:rPr>
        <w:t>鼓励企业</w:t>
      </w:r>
      <w:r>
        <w:rPr>
          <w:rFonts w:hint="eastAsia" w:ascii="Times New Roman" w:hAnsi="Times New Roman" w:eastAsia="仿宋_GB2312" w:cs="Times New Roman"/>
          <w:color w:val="auto"/>
          <w:kern w:val="21"/>
          <w:sz w:val="32"/>
          <w:szCs w:val="32"/>
          <w:highlight w:val="none"/>
          <w:lang w:val="en-US" w:eastAsia="zh-CN"/>
        </w:rPr>
        <w:t>全面</w:t>
      </w:r>
      <w:r>
        <w:rPr>
          <w:rFonts w:hint="default" w:ascii="Times New Roman" w:hAnsi="Times New Roman" w:eastAsia="仿宋_GB2312" w:cs="Times New Roman"/>
          <w:color w:val="auto"/>
          <w:kern w:val="21"/>
          <w:sz w:val="32"/>
          <w:szCs w:val="32"/>
          <w:highlight w:val="none"/>
          <w:lang w:val="en-US" w:eastAsia="zh-CN"/>
        </w:rPr>
        <w:t>开拓非洲、中东、</w:t>
      </w:r>
      <w:r>
        <w:rPr>
          <w:rFonts w:hint="eastAsia" w:ascii="Times New Roman" w:hAnsi="Times New Roman" w:eastAsia="仿宋_GB2312" w:cs="Times New Roman"/>
          <w:color w:val="auto"/>
          <w:kern w:val="21"/>
          <w:sz w:val="32"/>
          <w:szCs w:val="32"/>
          <w:highlight w:val="none"/>
          <w:lang w:val="en-US" w:eastAsia="zh-CN"/>
        </w:rPr>
        <w:t>中亚、俄罗斯</w:t>
      </w:r>
      <w:r>
        <w:rPr>
          <w:rFonts w:hint="default" w:ascii="Times New Roman" w:hAnsi="Times New Roman" w:eastAsia="仿宋_GB2312" w:cs="Times New Roman"/>
          <w:color w:val="auto"/>
          <w:kern w:val="21"/>
          <w:sz w:val="32"/>
          <w:szCs w:val="32"/>
          <w:highlight w:val="none"/>
          <w:lang w:val="en-US" w:eastAsia="zh-CN"/>
        </w:rPr>
        <w:t>等国家和地区潜力市场，支持有实力的企业参与重大标志性工程和</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小而美</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民生项目建设，加强新材料、仿生科技等领域的技术输出与国际合作，</w:t>
      </w:r>
      <w:r>
        <w:rPr>
          <w:rFonts w:hint="eastAsia" w:ascii="Times New Roman" w:hAnsi="Times New Roman" w:eastAsia="仿宋_GB2312" w:cs="Times New Roman"/>
          <w:color w:val="auto"/>
          <w:kern w:val="21"/>
          <w:sz w:val="32"/>
          <w:szCs w:val="32"/>
          <w:highlight w:val="none"/>
          <w:lang w:val="en-US" w:eastAsia="zh-CN"/>
        </w:rPr>
        <w:t>推动更多“文登制造”融入全球产业链供应链</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积极参与市级国际市场开拓计划</w:t>
      </w:r>
      <w:r>
        <w:rPr>
          <w:rFonts w:hint="default" w:ascii="Times New Roman" w:hAnsi="Times New Roman" w:eastAsia="仿宋_GB2312" w:cs="Times New Roman"/>
          <w:color w:val="auto"/>
          <w:kern w:val="21"/>
          <w:sz w:val="32"/>
          <w:szCs w:val="32"/>
          <w:highlight w:val="none"/>
        </w:rPr>
        <w:t>，组织企业参加国际经济贸易洽谈会、坦桑尼亚国际贸易博览会等</w:t>
      </w:r>
      <w:r>
        <w:rPr>
          <w:rFonts w:hint="eastAsia" w:ascii="Times New Roman" w:hAnsi="Times New Roman" w:eastAsia="仿宋_GB2312" w:cs="Times New Roman"/>
          <w:color w:val="auto"/>
          <w:kern w:val="21"/>
          <w:sz w:val="32"/>
          <w:szCs w:val="32"/>
          <w:highlight w:val="none"/>
          <w:lang w:eastAsia="zh-CN"/>
        </w:rPr>
        <w:t>各类高层次</w:t>
      </w:r>
      <w:r>
        <w:rPr>
          <w:rFonts w:hint="default" w:ascii="Times New Roman" w:hAnsi="Times New Roman" w:eastAsia="仿宋_GB2312" w:cs="Times New Roman"/>
          <w:color w:val="auto"/>
          <w:kern w:val="21"/>
          <w:sz w:val="32"/>
          <w:szCs w:val="32"/>
          <w:highlight w:val="none"/>
        </w:rPr>
        <w:t>展会，</w:t>
      </w:r>
      <w:r>
        <w:rPr>
          <w:rFonts w:hint="eastAsia" w:ascii="Times New Roman" w:hAnsi="Times New Roman" w:eastAsia="仿宋_GB2312" w:cs="Times New Roman"/>
          <w:color w:val="auto"/>
          <w:kern w:val="21"/>
          <w:sz w:val="32"/>
          <w:szCs w:val="32"/>
          <w:highlight w:val="none"/>
          <w:lang w:eastAsia="zh-CN"/>
        </w:rPr>
        <w:t>助推企业“</w:t>
      </w:r>
      <w:r>
        <w:rPr>
          <w:rFonts w:hint="default" w:ascii="Times New Roman" w:hAnsi="Times New Roman" w:eastAsia="仿宋_GB2312" w:cs="Times New Roman"/>
          <w:color w:val="auto"/>
          <w:kern w:val="21"/>
          <w:sz w:val="32"/>
          <w:szCs w:val="32"/>
          <w:highlight w:val="none"/>
        </w:rPr>
        <w:t>借船出海</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用好区域原产地签证点，争取优惠原产地证书审批权限下放，推广自助打印、智能审签等便利措施，提高原产地签证质量和效率。</w:t>
      </w:r>
    </w:p>
    <w:p w14:paraId="33906875">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楷体_GB2312" w:cs="Times New Roman"/>
          <w:color w:val="auto"/>
          <w:kern w:val="21"/>
          <w:sz w:val="32"/>
          <w:szCs w:val="32"/>
          <w:highlight w:val="none"/>
          <w:lang w:val="en-US" w:eastAsia="zh-CN"/>
        </w:rPr>
        <w:t>推动外贸转型升级。</w:t>
      </w:r>
      <w:r>
        <w:rPr>
          <w:rFonts w:hint="default" w:ascii="Times New Roman" w:hAnsi="Times New Roman" w:eastAsia="仿宋_GB2312" w:cs="Times New Roman"/>
          <w:color w:val="auto"/>
          <w:kern w:val="21"/>
          <w:sz w:val="32"/>
          <w:szCs w:val="32"/>
          <w:highlight w:val="none"/>
        </w:rPr>
        <w:t>支持企业发展绿色贸易</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加强自主品牌建设与境外营销网络布局，</w:t>
      </w:r>
      <w:r>
        <w:rPr>
          <w:rFonts w:hint="default" w:ascii="Times New Roman" w:hAnsi="Times New Roman" w:eastAsia="仿宋_GB2312" w:cs="Times New Roman"/>
          <w:color w:val="auto"/>
          <w:kern w:val="21"/>
          <w:sz w:val="32"/>
          <w:szCs w:val="32"/>
          <w:highlight w:val="none"/>
          <w:lang w:val="en-US" w:eastAsia="zh-CN"/>
        </w:rPr>
        <w:t>扩大</w:t>
      </w:r>
      <w:r>
        <w:rPr>
          <w:rFonts w:hint="eastAsia" w:ascii="Times New Roman" w:hAnsi="Times New Roman" w:eastAsia="仿宋_GB2312" w:cs="Times New Roman"/>
          <w:color w:val="auto"/>
          <w:kern w:val="21"/>
          <w:sz w:val="32"/>
          <w:szCs w:val="32"/>
          <w:highlight w:val="none"/>
          <w:lang w:val="en-US" w:eastAsia="zh-CN"/>
        </w:rPr>
        <w:t>新能源装备、节能环保</w:t>
      </w:r>
      <w:r>
        <w:rPr>
          <w:rFonts w:hint="default" w:ascii="Times New Roman" w:hAnsi="Times New Roman" w:eastAsia="仿宋_GB2312" w:cs="Times New Roman"/>
          <w:color w:val="auto"/>
          <w:kern w:val="21"/>
          <w:sz w:val="32"/>
          <w:szCs w:val="32"/>
          <w:highlight w:val="none"/>
          <w:lang w:val="en-US" w:eastAsia="zh-CN"/>
        </w:rPr>
        <w:t>等高附加值产品出口规模，拓展</w:t>
      </w:r>
      <w:r>
        <w:rPr>
          <w:rFonts w:hint="eastAsia" w:ascii="Times New Roman" w:hAnsi="Times New Roman" w:eastAsia="仿宋_GB2312" w:cs="Times New Roman"/>
          <w:color w:val="auto"/>
          <w:kern w:val="21"/>
          <w:sz w:val="32"/>
          <w:szCs w:val="32"/>
          <w:highlight w:val="none"/>
          <w:lang w:val="en-US" w:eastAsia="zh-CN"/>
        </w:rPr>
        <w:t>信息技术、医药医美</w:t>
      </w:r>
      <w:r>
        <w:rPr>
          <w:rFonts w:hint="default" w:ascii="Times New Roman" w:hAnsi="Times New Roman" w:eastAsia="仿宋_GB2312" w:cs="Times New Roman"/>
          <w:color w:val="auto"/>
          <w:kern w:val="21"/>
          <w:sz w:val="32"/>
          <w:szCs w:val="32"/>
          <w:highlight w:val="none"/>
          <w:lang w:val="en-US" w:eastAsia="zh-CN"/>
        </w:rPr>
        <w:t>等</w:t>
      </w:r>
      <w:r>
        <w:rPr>
          <w:rFonts w:hint="eastAsia" w:ascii="Times New Roman" w:hAnsi="Times New Roman" w:eastAsia="仿宋_GB2312" w:cs="Times New Roman"/>
          <w:color w:val="auto"/>
          <w:kern w:val="21"/>
          <w:sz w:val="32"/>
          <w:szCs w:val="32"/>
          <w:highlight w:val="none"/>
          <w:lang w:val="en-US" w:eastAsia="zh-CN"/>
        </w:rPr>
        <w:t>新兴领域</w:t>
      </w:r>
      <w:r>
        <w:rPr>
          <w:rFonts w:hint="default" w:ascii="Times New Roman" w:hAnsi="Times New Roman" w:eastAsia="仿宋_GB2312" w:cs="Times New Roman"/>
          <w:color w:val="auto"/>
          <w:kern w:val="21"/>
          <w:sz w:val="32"/>
          <w:szCs w:val="32"/>
          <w:highlight w:val="none"/>
          <w:lang w:val="en-US" w:eastAsia="zh-CN"/>
        </w:rPr>
        <w:t>进口业务，支持企业获取国际通行认证，进一步提升外贸增量。实施跨境电商发展跃升行动</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深度融入威海国家跨境电商综试区建设，大力培育</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跨境电商+产业带</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模式，鼓励企业利用主流平台开拓线上市场</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rPr>
        <w:t>优化海外仓全球布局，鼓励在</w:t>
      </w:r>
      <w:r>
        <w:rPr>
          <w:rFonts w:hint="eastAsia" w:ascii="Times New Roman" w:hAnsi="Times New Roman" w:eastAsia="仿宋_GB2312" w:cs="Times New Roman"/>
          <w:color w:val="auto"/>
          <w:kern w:val="21"/>
          <w:sz w:val="32"/>
          <w:szCs w:val="32"/>
          <w:highlight w:val="none"/>
          <w:lang w:val="en-US" w:eastAsia="zh-CN"/>
        </w:rPr>
        <w:t>新兴市场</w:t>
      </w:r>
      <w:r>
        <w:rPr>
          <w:rFonts w:hint="default" w:ascii="Times New Roman" w:hAnsi="Times New Roman" w:eastAsia="仿宋_GB2312" w:cs="Times New Roman"/>
          <w:color w:val="auto"/>
          <w:kern w:val="21"/>
          <w:sz w:val="32"/>
          <w:szCs w:val="32"/>
          <w:highlight w:val="none"/>
        </w:rPr>
        <w:t>建设智能化公共海外仓，推动功能从前置仓储向展示交易、合规认证、售后维保等一站式服务延伸</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加快发展生产性服务贸易，引导制造业企业向研发设计、检测维修等价值链高端延伸。</w:t>
      </w:r>
      <w:r>
        <w:rPr>
          <w:rFonts w:hint="default" w:ascii="Times New Roman" w:hAnsi="Times New Roman" w:eastAsia="仿宋_GB2312" w:cs="Times New Roman"/>
          <w:color w:val="auto"/>
          <w:kern w:val="21"/>
          <w:sz w:val="32"/>
          <w:szCs w:val="32"/>
          <w:highlight w:val="none"/>
          <w:lang w:val="en-US" w:eastAsia="zh-CN"/>
        </w:rPr>
        <w:t>实施外贸</w:t>
      </w:r>
      <w:r>
        <w:rPr>
          <w:rFonts w:hint="eastAsia" w:ascii="Times New Roman" w:hAnsi="Times New Roman" w:eastAsia="仿宋_GB2312" w:cs="Times New Roman"/>
          <w:color w:val="auto"/>
          <w:kern w:val="21"/>
          <w:sz w:val="32"/>
          <w:szCs w:val="32"/>
          <w:highlight w:val="none"/>
          <w:lang w:val="en-US" w:eastAsia="zh-CN"/>
        </w:rPr>
        <w:t>主体培优</w:t>
      </w:r>
      <w:r>
        <w:rPr>
          <w:rFonts w:hint="default" w:ascii="Times New Roman" w:hAnsi="Times New Roman" w:eastAsia="仿宋_GB2312" w:cs="Times New Roman"/>
          <w:color w:val="auto"/>
          <w:kern w:val="21"/>
          <w:sz w:val="32"/>
          <w:szCs w:val="32"/>
          <w:highlight w:val="none"/>
          <w:lang w:val="en-US" w:eastAsia="zh-CN"/>
        </w:rPr>
        <w:t>行动，重点</w:t>
      </w:r>
      <w:r>
        <w:rPr>
          <w:rFonts w:hint="eastAsia" w:ascii="Times New Roman" w:hAnsi="Times New Roman" w:eastAsia="仿宋_GB2312" w:cs="Times New Roman"/>
          <w:color w:val="auto"/>
          <w:kern w:val="21"/>
          <w:sz w:val="32"/>
          <w:szCs w:val="32"/>
          <w:highlight w:val="none"/>
          <w:lang w:val="en-US" w:eastAsia="zh-CN"/>
        </w:rPr>
        <w:t>引进</w:t>
      </w:r>
      <w:r>
        <w:rPr>
          <w:rFonts w:hint="default" w:ascii="Times New Roman" w:hAnsi="Times New Roman" w:eastAsia="仿宋_GB2312" w:cs="Times New Roman"/>
          <w:color w:val="auto"/>
          <w:kern w:val="21"/>
          <w:sz w:val="32"/>
          <w:szCs w:val="32"/>
          <w:highlight w:val="none"/>
          <w:lang w:val="en-US" w:eastAsia="zh-CN"/>
        </w:rPr>
        <w:t>国际贸易供应链头部企业</w:t>
      </w:r>
      <w:r>
        <w:rPr>
          <w:rFonts w:hint="eastAsia" w:ascii="Times New Roman" w:hAnsi="Times New Roman" w:eastAsia="仿宋_GB2312" w:cs="Times New Roman"/>
          <w:color w:val="auto"/>
          <w:kern w:val="21"/>
          <w:sz w:val="32"/>
          <w:szCs w:val="32"/>
          <w:highlight w:val="none"/>
          <w:lang w:val="en-US" w:eastAsia="zh-CN"/>
        </w:rPr>
        <w:t>，培育更多</w:t>
      </w:r>
      <w:r>
        <w:rPr>
          <w:rFonts w:hint="default" w:ascii="Times New Roman" w:hAnsi="Times New Roman" w:eastAsia="仿宋_GB2312" w:cs="Times New Roman"/>
          <w:color w:val="auto"/>
          <w:kern w:val="21"/>
          <w:sz w:val="32"/>
          <w:szCs w:val="32"/>
          <w:highlight w:val="none"/>
          <w:lang w:val="en-US" w:eastAsia="zh-CN"/>
        </w:rPr>
        <w:t>AEO高级认证企业，打造</w:t>
      </w:r>
      <w:r>
        <w:rPr>
          <w:rFonts w:hint="eastAsia" w:ascii="Times New Roman" w:hAnsi="Times New Roman" w:eastAsia="仿宋_GB2312" w:cs="Times New Roman"/>
          <w:color w:val="auto"/>
          <w:kern w:val="21"/>
          <w:sz w:val="32"/>
          <w:szCs w:val="32"/>
          <w:highlight w:val="none"/>
          <w:lang w:val="en-US" w:eastAsia="zh-CN"/>
        </w:rPr>
        <w:t>一批</w:t>
      </w:r>
      <w:r>
        <w:rPr>
          <w:rFonts w:hint="default" w:ascii="Times New Roman" w:hAnsi="Times New Roman" w:eastAsia="仿宋_GB2312" w:cs="Times New Roman"/>
          <w:color w:val="auto"/>
          <w:kern w:val="21"/>
          <w:sz w:val="32"/>
          <w:szCs w:val="32"/>
          <w:highlight w:val="none"/>
          <w:lang w:val="en-US" w:eastAsia="zh-CN"/>
        </w:rPr>
        <w:t>具有核心竞争力、国际影响力的外贸领军企业。畅通出口转内销渠道，推动内外贸一体化发展。</w:t>
      </w:r>
    </w:p>
    <w:p w14:paraId="13CCE03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59E0C1E9">
      <w:pPr>
        <w:widowControl w:val="0"/>
        <w:bidi w:val="0"/>
        <w:spacing w:line="560" w:lineRule="exact"/>
        <w:ind w:firstLine="0" w:firstLineChars="0"/>
        <w:jc w:val="center"/>
        <w:textAlignment w:val="bottom"/>
        <w:outlineLvl w:val="0"/>
        <w:rPr>
          <w:rFonts w:hint="default" w:ascii="Times New Roman" w:hAnsi="Times New Roman" w:eastAsia="方正小标宋简体" w:cs="Times New Roman"/>
          <w:color w:val="auto"/>
          <w:kern w:val="21"/>
          <w:sz w:val="32"/>
          <w:szCs w:val="32"/>
          <w:highlight w:val="none"/>
          <w:lang w:val="en-US" w:eastAsia="zh-CN" w:bidi="ar-SA"/>
        </w:rPr>
      </w:pPr>
      <w:bookmarkStart w:id="223" w:name="_Toc15128"/>
      <w:r>
        <w:rPr>
          <w:rFonts w:hint="default" w:ascii="Times New Roman" w:hAnsi="Times New Roman" w:eastAsia="方正小标宋简体" w:cs="Times New Roman"/>
          <w:color w:val="auto"/>
          <w:kern w:val="21"/>
          <w:sz w:val="32"/>
          <w:szCs w:val="32"/>
          <w:highlight w:val="none"/>
          <w:lang w:val="en-US" w:eastAsia="zh-CN" w:bidi="ar-SA"/>
        </w:rPr>
        <w:t>第</w:t>
      </w:r>
      <w:r>
        <w:rPr>
          <w:rFonts w:hint="eastAsia" w:ascii="Times New Roman" w:hAnsi="Times New Roman" w:eastAsia="方正小标宋简体" w:cs="Times New Roman"/>
          <w:color w:val="auto"/>
          <w:kern w:val="21"/>
          <w:sz w:val="32"/>
          <w:szCs w:val="32"/>
          <w:highlight w:val="none"/>
          <w:lang w:val="en-US" w:eastAsia="zh-CN" w:bidi="ar-SA"/>
        </w:rPr>
        <w:t>六</w:t>
      </w:r>
      <w:r>
        <w:rPr>
          <w:rFonts w:hint="default" w:ascii="Times New Roman" w:hAnsi="Times New Roman" w:eastAsia="方正小标宋简体" w:cs="Times New Roman"/>
          <w:color w:val="auto"/>
          <w:kern w:val="21"/>
          <w:sz w:val="32"/>
          <w:szCs w:val="32"/>
          <w:highlight w:val="none"/>
          <w:lang w:val="en-US" w:eastAsia="zh-CN" w:bidi="ar-SA"/>
        </w:rPr>
        <w:t xml:space="preserve">章  </w:t>
      </w:r>
      <w:bookmarkEnd w:id="98"/>
      <w:r>
        <w:rPr>
          <w:rFonts w:hint="eastAsia" w:ascii="Times New Roman" w:hAnsi="Times New Roman" w:eastAsia="方正小标宋简体" w:cs="Times New Roman"/>
          <w:color w:val="auto"/>
          <w:kern w:val="21"/>
          <w:sz w:val="32"/>
          <w:szCs w:val="32"/>
          <w:highlight w:val="none"/>
          <w:lang w:val="en-US" w:eastAsia="zh-CN" w:bidi="ar-SA"/>
        </w:rPr>
        <w:t xml:space="preserve">践行人民城市理念  </w:t>
      </w:r>
      <w:r>
        <w:rPr>
          <w:rFonts w:hint="default" w:ascii="Times New Roman" w:hAnsi="Times New Roman" w:eastAsia="方正小标宋简体" w:cs="Times New Roman"/>
          <w:color w:val="auto"/>
          <w:kern w:val="21"/>
          <w:sz w:val="32"/>
          <w:szCs w:val="32"/>
          <w:highlight w:val="none"/>
          <w:lang w:val="en-US" w:eastAsia="zh-CN" w:bidi="ar-SA"/>
        </w:rPr>
        <w:t>全域推进精致城市建设</w:t>
      </w:r>
      <w:bookmarkEnd w:id="223"/>
    </w:p>
    <w:p w14:paraId="72C0F8C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5F933CB9">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仿宋_GB2312" w:cs="Times New Roman"/>
          <w:color w:val="auto"/>
          <w:kern w:val="21"/>
          <w:sz w:val="32"/>
          <w:szCs w:val="32"/>
          <w:highlight w:val="none"/>
        </w:rPr>
        <w:t>坚持城市内涵式发展主线，</w:t>
      </w:r>
      <w:r>
        <w:rPr>
          <w:rFonts w:hint="eastAsia" w:ascii="Times New Roman" w:hAnsi="Times New Roman" w:eastAsia="仿宋_GB2312" w:cs="Times New Roman"/>
          <w:color w:val="auto"/>
          <w:kern w:val="21"/>
          <w:sz w:val="32"/>
          <w:szCs w:val="32"/>
          <w:highlight w:val="none"/>
          <w:lang w:eastAsia="zh-CN"/>
        </w:rPr>
        <w:t>深入推进以人为本的新型城镇化，</w:t>
      </w:r>
      <w:r>
        <w:rPr>
          <w:rFonts w:hint="default" w:ascii="Times New Roman" w:hAnsi="Times New Roman" w:eastAsia="仿宋_GB2312" w:cs="Times New Roman"/>
          <w:color w:val="auto"/>
          <w:kern w:val="21"/>
          <w:sz w:val="32"/>
          <w:szCs w:val="32"/>
          <w:highlight w:val="none"/>
        </w:rPr>
        <w:t>不断增强城市的整体性、系统性、宜居性、包容性、安全性，</w:t>
      </w:r>
      <w:r>
        <w:rPr>
          <w:rFonts w:hint="eastAsia" w:ascii="Times New Roman" w:hAnsi="Times New Roman" w:eastAsia="仿宋_GB2312" w:cs="Times New Roman"/>
          <w:color w:val="auto"/>
          <w:kern w:val="21"/>
          <w:sz w:val="32"/>
          <w:szCs w:val="32"/>
          <w:highlight w:val="none"/>
          <w:lang w:val="en-US" w:eastAsia="zh-CN"/>
        </w:rPr>
        <w:t>积极融入区域重大战略</w:t>
      </w:r>
      <w:r>
        <w:rPr>
          <w:rFonts w:hint="default" w:ascii="Times New Roman" w:hAnsi="Times New Roman" w:eastAsia="仿宋_GB2312" w:cs="Times New Roman"/>
          <w:color w:val="auto"/>
          <w:kern w:val="21"/>
          <w:sz w:val="32"/>
          <w:szCs w:val="32"/>
          <w:highlight w:val="none"/>
        </w:rPr>
        <w:t>，推动精致城市建设向更高水平更高品质全面升级。</w:t>
      </w:r>
    </w:p>
    <w:p w14:paraId="0F72731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bookmarkStart w:id="224" w:name="_Toc19465"/>
    </w:p>
    <w:p w14:paraId="02526BD4">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25" w:name="_Toc20302"/>
      <w:bookmarkStart w:id="226" w:name="_Toc6979"/>
      <w:r>
        <w:rPr>
          <w:rFonts w:hint="default" w:ascii="Times New Roman" w:hAnsi="Times New Roman" w:eastAsia="黑体" w:cs="Times New Roman"/>
          <w:color w:val="auto"/>
          <w:kern w:val="21"/>
          <w:sz w:val="32"/>
          <w:szCs w:val="32"/>
          <w:highlight w:val="none"/>
          <w:lang w:val="en-US" w:eastAsia="zh-CN" w:bidi="ar-SA"/>
        </w:rPr>
        <w:t>第一节  优化区域发展布局</w:t>
      </w:r>
      <w:bookmarkEnd w:id="224"/>
      <w:bookmarkEnd w:id="225"/>
      <w:bookmarkEnd w:id="226"/>
    </w:p>
    <w:p w14:paraId="11DF3BD2">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eastAsia="zh-CN"/>
        </w:rPr>
      </w:pPr>
    </w:p>
    <w:p w14:paraId="768F8042">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color w:val="auto"/>
          <w:kern w:val="21"/>
          <w:sz w:val="32"/>
          <w:szCs w:val="32"/>
          <w:highlight w:val="none"/>
          <w:lang w:val="en-US" w:eastAsia="zh-CN"/>
        </w:rPr>
        <w:t>坚持全域一体化发展，着力构建“同城引领、三区融合、多点支撑”的区域发展体系，推动城市空间集约高效、产业能级系统跃升、城乡价值深度融合。</w:t>
      </w:r>
    </w:p>
    <w:p w14:paraId="3E1BA990">
      <w:pPr>
        <w:bidi w:val="0"/>
        <w:spacing w:line="560" w:lineRule="exact"/>
        <w:ind w:firstLine="640" w:firstLineChars="200"/>
        <w:textAlignment w:val="bottom"/>
        <w:rPr>
          <w:rFonts w:hint="eastAsia" w:ascii="Times New Roman" w:hAnsi="Times New Roman" w:eastAsia="楷体_GB2312" w:cs="Times New Roman"/>
          <w:color w:val="auto"/>
          <w:kern w:val="21"/>
          <w:sz w:val="32"/>
          <w:szCs w:val="32"/>
          <w:highlight w:val="none"/>
          <w:lang w:val="en-US" w:eastAsia="zh-CN"/>
        </w:rPr>
      </w:pPr>
      <w:r>
        <w:rPr>
          <w:rFonts w:hint="eastAsia" w:ascii="Times New Roman" w:hAnsi="Times New Roman" w:eastAsia="楷体_GB2312" w:cs="Times New Roman"/>
          <w:color w:val="auto"/>
          <w:kern w:val="21"/>
          <w:sz w:val="32"/>
          <w:szCs w:val="32"/>
          <w:highlight w:val="none"/>
          <w:lang w:val="en-US" w:eastAsia="zh-CN"/>
        </w:rPr>
        <w:t>同城引领，即全面接轨威海中心城区，扩大同城化工作成效，加强与周边区市协调发展，打造威海同城发展副中心。</w:t>
      </w:r>
    </w:p>
    <w:p w14:paraId="1D88ACC9">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b w:val="0"/>
          <w:bCs w:val="0"/>
          <w:color w:val="auto"/>
          <w:kern w:val="21"/>
          <w:sz w:val="32"/>
          <w:szCs w:val="32"/>
          <w:highlight w:val="none"/>
          <w:lang w:val="en-US" w:eastAsia="zh-CN"/>
        </w:rPr>
        <w:t>深化与中心城区融合互补。</w:t>
      </w:r>
      <w:r>
        <w:rPr>
          <w:rFonts w:hint="default" w:ascii="Times New Roman" w:hAnsi="Times New Roman" w:eastAsia="仿宋_GB2312" w:cs="Times New Roman"/>
          <w:color w:val="auto"/>
          <w:kern w:val="21"/>
          <w:sz w:val="32"/>
          <w:szCs w:val="32"/>
          <w:highlight w:val="none"/>
          <w:lang w:val="en-US" w:eastAsia="zh-CN"/>
        </w:rPr>
        <w:t>主动承接威海</w:t>
      </w:r>
      <w:r>
        <w:rPr>
          <w:rFonts w:hint="eastAsia" w:ascii="Times New Roman" w:hAnsi="Times New Roman" w:eastAsia="仿宋_GB2312" w:cs="Times New Roman"/>
          <w:color w:val="auto"/>
          <w:kern w:val="21"/>
          <w:sz w:val="32"/>
          <w:szCs w:val="32"/>
          <w:highlight w:val="none"/>
          <w:lang w:val="en-US" w:eastAsia="zh-CN"/>
        </w:rPr>
        <w:t>市</w:t>
      </w:r>
      <w:r>
        <w:rPr>
          <w:rFonts w:hint="default" w:ascii="Times New Roman" w:hAnsi="Times New Roman" w:eastAsia="仿宋_GB2312" w:cs="Times New Roman"/>
          <w:color w:val="auto"/>
          <w:kern w:val="21"/>
          <w:sz w:val="32"/>
          <w:szCs w:val="32"/>
          <w:highlight w:val="none"/>
          <w:lang w:val="en-US" w:eastAsia="zh-CN"/>
        </w:rPr>
        <w:t>产业转移与功能疏解，全面融入八大产业集群与十</w:t>
      </w:r>
      <w:r>
        <w:rPr>
          <w:rFonts w:hint="eastAsia" w:ascii="Times New Roman" w:hAnsi="Times New Roman" w:eastAsia="仿宋_GB2312" w:cs="Times New Roman"/>
          <w:color w:val="auto"/>
          <w:kern w:val="21"/>
          <w:sz w:val="32"/>
          <w:szCs w:val="32"/>
          <w:highlight w:val="none"/>
          <w:lang w:val="en-US" w:eastAsia="zh-CN"/>
        </w:rPr>
        <w:t>二</w:t>
      </w:r>
      <w:r>
        <w:rPr>
          <w:rFonts w:hint="default" w:ascii="Times New Roman" w:hAnsi="Times New Roman" w:eastAsia="仿宋_GB2312" w:cs="Times New Roman"/>
          <w:color w:val="auto"/>
          <w:kern w:val="21"/>
          <w:sz w:val="32"/>
          <w:szCs w:val="32"/>
          <w:highlight w:val="none"/>
          <w:lang w:val="en-US" w:eastAsia="zh-CN"/>
        </w:rPr>
        <w:t>条</w:t>
      </w:r>
      <w:r>
        <w:rPr>
          <w:rFonts w:hint="eastAsia" w:ascii="Times New Roman" w:hAnsi="Times New Roman" w:eastAsia="仿宋_GB2312" w:cs="Times New Roman"/>
          <w:color w:val="auto"/>
          <w:kern w:val="21"/>
          <w:sz w:val="32"/>
          <w:szCs w:val="32"/>
          <w:highlight w:val="none"/>
          <w:lang w:val="en-US" w:eastAsia="zh-CN"/>
        </w:rPr>
        <w:t>标志性</w:t>
      </w:r>
      <w:r>
        <w:rPr>
          <w:rFonts w:hint="default" w:ascii="Times New Roman" w:hAnsi="Times New Roman" w:eastAsia="仿宋_GB2312" w:cs="Times New Roman"/>
          <w:color w:val="auto"/>
          <w:kern w:val="21"/>
          <w:sz w:val="32"/>
          <w:szCs w:val="32"/>
          <w:highlight w:val="none"/>
          <w:lang w:val="en-US" w:eastAsia="zh-CN"/>
        </w:rPr>
        <w:t>产业链，</w:t>
      </w:r>
      <w:r>
        <w:rPr>
          <w:rFonts w:hint="eastAsia" w:ascii="Times New Roman" w:hAnsi="Times New Roman" w:eastAsia="仿宋_GB2312" w:cs="Times New Roman"/>
          <w:color w:val="auto"/>
          <w:kern w:val="21"/>
          <w:sz w:val="32"/>
          <w:szCs w:val="32"/>
          <w:highlight w:val="none"/>
          <w:lang w:val="en-US" w:eastAsia="zh-CN"/>
        </w:rPr>
        <w:t>着力引入</w:t>
      </w:r>
      <w:r>
        <w:rPr>
          <w:rFonts w:hint="default" w:ascii="Times New Roman" w:hAnsi="Times New Roman" w:eastAsia="仿宋_GB2312" w:cs="Times New Roman"/>
          <w:color w:val="auto"/>
          <w:kern w:val="21"/>
          <w:sz w:val="32"/>
          <w:szCs w:val="32"/>
          <w:highlight w:val="none"/>
          <w:lang w:val="en-US" w:eastAsia="zh-CN"/>
        </w:rPr>
        <w:t>金融、商贸等区域性总部，</w:t>
      </w:r>
      <w:r>
        <w:rPr>
          <w:rFonts w:hint="eastAsia" w:ascii="Times New Roman" w:hAnsi="Times New Roman" w:eastAsia="仿宋_GB2312" w:cs="Times New Roman"/>
          <w:color w:val="auto"/>
          <w:kern w:val="21"/>
          <w:sz w:val="32"/>
          <w:szCs w:val="32"/>
          <w:highlight w:val="none"/>
          <w:lang w:val="en-US" w:eastAsia="zh-CN"/>
        </w:rPr>
        <w:t>推动产业配套向生态共建升级</w:t>
      </w:r>
      <w:r>
        <w:rPr>
          <w:rFonts w:hint="default" w:ascii="Times New Roman" w:hAnsi="Times New Roman" w:eastAsia="仿宋_GB2312" w:cs="Times New Roman"/>
          <w:color w:val="auto"/>
          <w:kern w:val="21"/>
          <w:sz w:val="32"/>
          <w:szCs w:val="32"/>
          <w:highlight w:val="none"/>
          <w:lang w:val="en-US" w:eastAsia="zh-CN"/>
        </w:rPr>
        <w:t>。优化</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半小时通勤圈</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rPr>
        <w:t>全力保障G18荣乌高速文双段及文登连接线建设，</w:t>
      </w:r>
      <w:r>
        <w:rPr>
          <w:rFonts w:hint="eastAsia" w:ascii="Times New Roman" w:hAnsi="Times New Roman" w:eastAsia="仿宋_GB2312" w:cs="Times New Roman"/>
          <w:color w:val="auto"/>
          <w:kern w:val="21"/>
          <w:sz w:val="32"/>
          <w:szCs w:val="32"/>
          <w:highlight w:val="none"/>
          <w:lang w:val="en-US" w:eastAsia="zh-CN"/>
        </w:rPr>
        <w:t>适时启动</w:t>
      </w:r>
      <w:r>
        <w:rPr>
          <w:rFonts w:hint="default" w:ascii="Times New Roman" w:hAnsi="Times New Roman" w:eastAsia="仿宋_GB2312" w:cs="Times New Roman"/>
          <w:color w:val="auto"/>
          <w:kern w:val="21"/>
          <w:sz w:val="32"/>
          <w:szCs w:val="32"/>
          <w:highlight w:val="none"/>
          <w:lang w:val="en-US" w:eastAsia="zh-CN"/>
        </w:rPr>
        <w:t>S202威青线临港区蔄山镇至文登区宋村镇段新建工程，统筹市政设施智慧化升级与一体化</w:t>
      </w:r>
      <w:r>
        <w:rPr>
          <w:rFonts w:hint="eastAsia" w:ascii="Times New Roman" w:hAnsi="Times New Roman" w:eastAsia="仿宋_GB2312" w:cs="Times New Roman"/>
          <w:color w:val="auto"/>
          <w:kern w:val="21"/>
          <w:sz w:val="32"/>
          <w:szCs w:val="32"/>
          <w:highlight w:val="none"/>
          <w:lang w:val="en-US" w:eastAsia="zh-CN"/>
        </w:rPr>
        <w:t>运维，系统导入威海城市标识与视觉元素，实现交通路网、市政管网、生态绿网同城化提质</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积极</w:t>
      </w:r>
      <w:r>
        <w:rPr>
          <w:rFonts w:hint="default" w:ascii="Times New Roman" w:hAnsi="Times New Roman" w:eastAsia="仿宋_GB2312" w:cs="Times New Roman"/>
          <w:color w:val="auto"/>
          <w:kern w:val="21"/>
          <w:sz w:val="32"/>
          <w:szCs w:val="32"/>
          <w:highlight w:val="none"/>
          <w:lang w:val="en-US" w:eastAsia="zh-CN"/>
        </w:rPr>
        <w:t>争取市级财政、土地等政策支持，推动教育、</w:t>
      </w:r>
      <w:r>
        <w:rPr>
          <w:rFonts w:hint="eastAsia" w:ascii="Times New Roman" w:hAnsi="Times New Roman" w:eastAsia="仿宋_GB2312" w:cs="Times New Roman"/>
          <w:color w:val="auto"/>
          <w:kern w:val="21"/>
          <w:sz w:val="32"/>
          <w:szCs w:val="32"/>
          <w:highlight w:val="none"/>
          <w:lang w:val="en-US" w:eastAsia="zh-CN"/>
        </w:rPr>
        <w:t>医疗、</w:t>
      </w:r>
      <w:r>
        <w:rPr>
          <w:rFonts w:hint="default" w:ascii="Times New Roman" w:hAnsi="Times New Roman" w:eastAsia="仿宋_GB2312" w:cs="Times New Roman"/>
          <w:color w:val="auto"/>
          <w:kern w:val="21"/>
          <w:sz w:val="32"/>
          <w:szCs w:val="32"/>
          <w:highlight w:val="none"/>
          <w:lang w:val="en-US" w:eastAsia="zh-CN"/>
        </w:rPr>
        <w:t>文旅等公共服务标准对接与资源共享，探索发展定制公交等</w:t>
      </w:r>
      <w:r>
        <w:rPr>
          <w:rFonts w:hint="eastAsia" w:ascii="Times New Roman" w:hAnsi="Times New Roman" w:eastAsia="仿宋_GB2312" w:cs="Times New Roman"/>
          <w:color w:val="auto"/>
          <w:kern w:val="21"/>
          <w:sz w:val="32"/>
          <w:szCs w:val="32"/>
          <w:highlight w:val="none"/>
          <w:lang w:val="en-US" w:eastAsia="zh-CN"/>
        </w:rPr>
        <w:t>多样化</w:t>
      </w:r>
      <w:r>
        <w:rPr>
          <w:rFonts w:hint="default" w:ascii="Times New Roman" w:hAnsi="Times New Roman" w:eastAsia="仿宋_GB2312" w:cs="Times New Roman"/>
          <w:color w:val="auto"/>
          <w:kern w:val="21"/>
          <w:sz w:val="32"/>
          <w:szCs w:val="32"/>
          <w:highlight w:val="none"/>
          <w:lang w:val="en-US" w:eastAsia="zh-CN"/>
        </w:rPr>
        <w:t>服务，</w:t>
      </w:r>
      <w:r>
        <w:rPr>
          <w:rFonts w:hint="eastAsia" w:ascii="Times New Roman" w:hAnsi="Times New Roman" w:eastAsia="仿宋_GB2312" w:cs="Times New Roman"/>
          <w:color w:val="auto"/>
          <w:kern w:val="21"/>
          <w:sz w:val="32"/>
          <w:szCs w:val="32"/>
          <w:highlight w:val="none"/>
          <w:lang w:val="en-US" w:eastAsia="zh-CN"/>
        </w:rPr>
        <w:t>有效吸引主城区外溢人口落户安居，着力</w:t>
      </w:r>
      <w:r>
        <w:rPr>
          <w:rFonts w:hint="default" w:ascii="Times New Roman" w:hAnsi="Times New Roman" w:eastAsia="仿宋_GB2312" w:cs="Times New Roman"/>
          <w:color w:val="auto"/>
          <w:kern w:val="21"/>
          <w:sz w:val="32"/>
          <w:szCs w:val="32"/>
          <w:highlight w:val="none"/>
          <w:lang w:val="en-US" w:eastAsia="zh-CN"/>
        </w:rPr>
        <w:t>打造无差别、高品质生活圈。</w:t>
      </w:r>
    </w:p>
    <w:p w14:paraId="49B88041">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b w:val="0"/>
          <w:bCs w:val="0"/>
          <w:color w:val="auto"/>
          <w:kern w:val="21"/>
          <w:sz w:val="32"/>
          <w:szCs w:val="32"/>
          <w:highlight w:val="none"/>
          <w:lang w:val="en-US" w:eastAsia="zh-CN"/>
        </w:rPr>
        <w:t>强化与周边区市协作共进。</w:t>
      </w:r>
      <w:r>
        <w:rPr>
          <w:rFonts w:hint="eastAsia" w:ascii="Times New Roman" w:hAnsi="Times New Roman" w:eastAsia="仿宋_GB2312" w:cs="Times New Roman"/>
          <w:color w:val="auto"/>
          <w:kern w:val="21"/>
          <w:sz w:val="32"/>
          <w:szCs w:val="32"/>
          <w:highlight w:val="none"/>
          <w:lang w:val="en-US" w:eastAsia="zh-CN"/>
        </w:rPr>
        <w:t>借鉴长三角、珠三角等成熟经验，</w:t>
      </w:r>
      <w:r>
        <w:rPr>
          <w:rFonts w:hint="default" w:ascii="Times New Roman" w:hAnsi="Times New Roman" w:eastAsia="仿宋_GB2312" w:cs="Times New Roman"/>
          <w:color w:val="auto"/>
          <w:kern w:val="21"/>
          <w:sz w:val="32"/>
          <w:szCs w:val="32"/>
          <w:highlight w:val="none"/>
          <w:lang w:val="en-US" w:eastAsia="zh-CN"/>
        </w:rPr>
        <w:t>着力突破行政与功能壁垒，按照</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优势互补、循序渐进</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原则，</w:t>
      </w:r>
      <w:r>
        <w:rPr>
          <w:rFonts w:hint="eastAsia" w:ascii="Times New Roman" w:hAnsi="Times New Roman" w:eastAsia="仿宋_GB2312" w:cs="Times New Roman"/>
          <w:color w:val="auto"/>
          <w:kern w:val="21"/>
          <w:sz w:val="32"/>
          <w:szCs w:val="32"/>
          <w:highlight w:val="none"/>
          <w:lang w:val="en-US" w:eastAsia="zh-CN"/>
        </w:rPr>
        <w:t>推动构建</w:t>
      </w:r>
      <w:r>
        <w:rPr>
          <w:rFonts w:hint="default" w:ascii="Times New Roman" w:hAnsi="Times New Roman" w:eastAsia="仿宋_GB2312" w:cs="Times New Roman"/>
          <w:color w:val="auto"/>
          <w:kern w:val="21"/>
          <w:sz w:val="32"/>
          <w:szCs w:val="32"/>
          <w:highlight w:val="none"/>
          <w:lang w:val="en-US" w:eastAsia="zh-CN"/>
        </w:rPr>
        <w:t>跨区域利益共同体</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探索建立常态化议事协调机制，聚焦</w:t>
      </w:r>
      <w:r>
        <w:rPr>
          <w:rFonts w:hint="eastAsia" w:ascii="Times New Roman" w:hAnsi="Times New Roman" w:eastAsia="仿宋_GB2312" w:cs="Times New Roman"/>
          <w:color w:val="auto"/>
          <w:kern w:val="21"/>
          <w:sz w:val="32"/>
          <w:szCs w:val="32"/>
          <w:highlight w:val="none"/>
          <w:lang w:val="en-US" w:eastAsia="zh-CN"/>
        </w:rPr>
        <w:t>汽车及零部件</w:t>
      </w:r>
      <w:r>
        <w:rPr>
          <w:rFonts w:hint="default" w:ascii="Times New Roman" w:hAnsi="Times New Roman" w:eastAsia="仿宋_GB2312" w:cs="Times New Roman"/>
          <w:color w:val="auto"/>
          <w:kern w:val="21"/>
          <w:sz w:val="32"/>
          <w:szCs w:val="32"/>
          <w:highlight w:val="none"/>
          <w:lang w:val="en-US" w:eastAsia="zh-CN"/>
        </w:rPr>
        <w:t>、新材料等重点</w:t>
      </w:r>
      <w:r>
        <w:rPr>
          <w:rFonts w:hint="eastAsia" w:ascii="Times New Roman" w:hAnsi="Times New Roman" w:eastAsia="仿宋_GB2312" w:cs="Times New Roman"/>
          <w:color w:val="auto"/>
          <w:kern w:val="21"/>
          <w:sz w:val="32"/>
          <w:szCs w:val="32"/>
          <w:highlight w:val="none"/>
          <w:lang w:val="en-US" w:eastAsia="zh-CN"/>
        </w:rPr>
        <w:t>产业</w:t>
      </w:r>
      <w:r>
        <w:rPr>
          <w:rFonts w:hint="default" w:ascii="Times New Roman" w:hAnsi="Times New Roman" w:eastAsia="仿宋_GB2312" w:cs="Times New Roman"/>
          <w:color w:val="auto"/>
          <w:kern w:val="21"/>
          <w:sz w:val="32"/>
          <w:szCs w:val="32"/>
          <w:highlight w:val="none"/>
          <w:lang w:val="en-US" w:eastAsia="zh-CN"/>
        </w:rPr>
        <w:t>，协同开展</w:t>
      </w:r>
      <w:r>
        <w:rPr>
          <w:rFonts w:hint="eastAsia" w:ascii="Times New Roman" w:hAnsi="Times New Roman" w:eastAsia="仿宋_GB2312" w:cs="Times New Roman"/>
          <w:color w:val="auto"/>
          <w:kern w:val="21"/>
          <w:sz w:val="32"/>
          <w:szCs w:val="32"/>
          <w:highlight w:val="none"/>
          <w:lang w:val="en-US" w:eastAsia="zh-CN"/>
        </w:rPr>
        <w:t>强链补链，推广“总部+基地”模式，实施“内协外引”联合招商</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深化港口等平台合作，共建高效畅达的开放通道，联合开拓国内国际两个市场</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统筹</w:t>
      </w:r>
      <w:r>
        <w:rPr>
          <w:rFonts w:hint="default" w:ascii="Times New Roman" w:hAnsi="Times New Roman" w:eastAsia="仿宋_GB2312" w:cs="Times New Roman"/>
          <w:color w:val="auto"/>
          <w:kern w:val="21"/>
          <w:sz w:val="32"/>
          <w:szCs w:val="32"/>
          <w:highlight w:val="none"/>
          <w:lang w:val="en-US" w:eastAsia="zh-CN"/>
        </w:rPr>
        <w:t>推进跨区域交通</w:t>
      </w:r>
      <w:r>
        <w:rPr>
          <w:rFonts w:hint="eastAsia" w:ascii="Times New Roman" w:hAnsi="Times New Roman" w:eastAsia="仿宋_GB2312" w:cs="Times New Roman"/>
          <w:color w:val="auto"/>
          <w:kern w:val="21"/>
          <w:sz w:val="32"/>
          <w:szCs w:val="32"/>
          <w:highlight w:val="none"/>
          <w:lang w:val="en-US" w:eastAsia="zh-CN"/>
        </w:rPr>
        <w:t>、水利等重大基础设施</w:t>
      </w:r>
      <w:r>
        <w:rPr>
          <w:rFonts w:hint="default" w:ascii="Times New Roman" w:hAnsi="Times New Roman" w:eastAsia="仿宋_GB2312" w:cs="Times New Roman"/>
          <w:color w:val="auto"/>
          <w:kern w:val="21"/>
          <w:sz w:val="32"/>
          <w:szCs w:val="32"/>
          <w:highlight w:val="none"/>
          <w:lang w:val="en-US" w:eastAsia="zh-CN"/>
        </w:rPr>
        <w:t>建设，加强流域生态环境共保共治，推动文旅资源联动开发，</w:t>
      </w:r>
      <w:r>
        <w:rPr>
          <w:rFonts w:hint="eastAsia" w:ascii="Times New Roman" w:hAnsi="Times New Roman" w:eastAsia="仿宋_GB2312" w:cs="Times New Roman"/>
          <w:color w:val="auto"/>
          <w:kern w:val="21"/>
          <w:sz w:val="32"/>
          <w:szCs w:val="32"/>
          <w:highlight w:val="none"/>
          <w:lang w:val="en-US" w:eastAsia="zh-CN"/>
        </w:rPr>
        <w:t>实现</w:t>
      </w:r>
      <w:r>
        <w:rPr>
          <w:rFonts w:hint="default" w:ascii="Times New Roman" w:hAnsi="Times New Roman" w:eastAsia="仿宋_GB2312" w:cs="Times New Roman"/>
          <w:color w:val="auto"/>
          <w:kern w:val="21"/>
          <w:sz w:val="32"/>
          <w:szCs w:val="32"/>
          <w:highlight w:val="none"/>
          <w:lang w:val="en-US" w:eastAsia="zh-CN"/>
        </w:rPr>
        <w:t>从</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相邻城市</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向</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共生城市</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跃升。</w:t>
      </w:r>
    </w:p>
    <w:p w14:paraId="1B862006">
      <w:pPr>
        <w:bidi w:val="0"/>
        <w:spacing w:line="560" w:lineRule="exact"/>
        <w:ind w:firstLine="640" w:firstLineChars="200"/>
        <w:textAlignment w:val="bottom"/>
        <w:rPr>
          <w:rFonts w:hint="default" w:ascii="Times New Roman" w:hAnsi="Times New Roman" w:eastAsia="楷体_GB2312" w:cs="Times New Roman"/>
          <w:color w:val="auto"/>
          <w:kern w:val="21"/>
          <w:sz w:val="32"/>
          <w:szCs w:val="32"/>
          <w:highlight w:val="none"/>
          <w:lang w:val="en-US" w:eastAsia="zh-CN"/>
        </w:rPr>
      </w:pPr>
      <w:r>
        <w:rPr>
          <w:rFonts w:hint="eastAsia" w:ascii="Times New Roman" w:hAnsi="Times New Roman" w:eastAsia="楷体_GB2312" w:cs="Times New Roman"/>
          <w:color w:val="auto"/>
          <w:kern w:val="21"/>
          <w:sz w:val="32"/>
          <w:szCs w:val="32"/>
          <w:highlight w:val="none"/>
          <w:lang w:val="en-US" w:eastAsia="zh-CN"/>
        </w:rPr>
        <w:t>三区融合，即推动文登主城区、南海新区、综合保税区（南区）一体发展、协同发展，加快打造优势互补、功能协调的高质量发展共同体。</w:t>
      </w:r>
    </w:p>
    <w:p w14:paraId="604540B3">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b w:val="0"/>
          <w:bCs w:val="0"/>
          <w:color w:val="auto"/>
          <w:kern w:val="21"/>
          <w:sz w:val="32"/>
          <w:szCs w:val="32"/>
          <w:highlight w:val="none"/>
          <w:lang w:val="en-US" w:eastAsia="zh-CN"/>
        </w:rPr>
        <w:t>文登主城区。</w:t>
      </w:r>
      <w:r>
        <w:rPr>
          <w:rFonts w:hint="eastAsia" w:ascii="Times New Roman" w:hAnsi="Times New Roman" w:eastAsia="仿宋_GB2312" w:cs="Times New Roman"/>
          <w:color w:val="auto"/>
          <w:kern w:val="21"/>
          <w:sz w:val="32"/>
          <w:szCs w:val="32"/>
          <w:highlight w:val="none"/>
          <w:lang w:val="en-US" w:eastAsia="zh-CN"/>
        </w:rPr>
        <w:t>锚定建设城市核心功能承载地，加快推动空间优化与要素聚合，全面提升城市首位度。中心城区，紧抓城市更新主线，统筹推进老城提档升级与片区业态置换，强化商业金融、行政办公、文体休闲等服务供给，促进商圈经济与城市功能深度融合，建成现代服务业集聚区。经济开发区，巩固制造业坚实基础，推进产业向数字化、智能化、绿色化加速转型，探索“零地增长”新模式，扶优培强产业链条，大力引育技术服务、总部经济等高端业态，建设产业转型升级示范区。</w:t>
      </w:r>
      <w:r>
        <w:rPr>
          <w:rFonts w:hint="default" w:ascii="Times New Roman" w:hAnsi="Times New Roman" w:eastAsia="仿宋_GB2312" w:cs="Times New Roman"/>
          <w:color w:val="auto"/>
          <w:kern w:val="21"/>
          <w:sz w:val="32"/>
          <w:szCs w:val="32"/>
          <w:highlight w:val="none"/>
        </w:rPr>
        <w:t>西部智造产业发展服务中心</w:t>
      </w:r>
      <w:r>
        <w:rPr>
          <w:rFonts w:hint="eastAsia" w:ascii="Times New Roman" w:hAnsi="Times New Roman" w:eastAsia="仿宋_GB2312" w:cs="Times New Roman"/>
          <w:color w:val="auto"/>
          <w:kern w:val="21"/>
          <w:sz w:val="32"/>
          <w:szCs w:val="32"/>
          <w:highlight w:val="none"/>
          <w:lang w:val="en-US" w:eastAsia="zh-CN"/>
        </w:rPr>
        <w:t>，重点布局战略性新兴产业，预留未来产业承载空间，强化工业地产精准招商，完善专业化生产服务配套，打造城市西向发展产城融合新高地。</w:t>
      </w:r>
    </w:p>
    <w:p w14:paraId="0D7F36A1">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b w:val="0"/>
          <w:bCs w:val="0"/>
          <w:color w:val="auto"/>
          <w:kern w:val="21"/>
          <w:sz w:val="32"/>
          <w:szCs w:val="32"/>
          <w:highlight w:val="none"/>
          <w:lang w:val="en-US" w:eastAsia="zh-CN"/>
        </w:rPr>
        <w:t>南海新区。锚</w:t>
      </w:r>
      <w:r>
        <w:rPr>
          <w:rFonts w:hint="eastAsia" w:ascii="Times New Roman" w:hAnsi="Times New Roman" w:eastAsia="仿宋_GB2312" w:cs="Times New Roman"/>
          <w:color w:val="auto"/>
          <w:kern w:val="21"/>
          <w:sz w:val="32"/>
          <w:szCs w:val="32"/>
          <w:highlight w:val="none"/>
          <w:lang w:val="en-US" w:eastAsia="zh-CN"/>
        </w:rPr>
        <w:t>定打造城市发展次中心，有序承接主城区非核心功能，全面开启“二次创业”。突出“以产兴城”“以港兴城”“以养兴城”，按照“三生共融”发展理念，高水平建设临港产业、城市服务、生态康养三大功能区，统筹实施供热管网“汽改水”、工业热源建设、污水处理及配套管网扩建、召文—高岛110kV线路新建等工程，系统破解水电气暖等基础设施瓶颈，加快补齐发展短板。坚持产业引领，创新推行“亩产评价+存量增长”模式，重点布局高端精细化工、新能源新材料、新一代信息技术等特色产业，推动</w:t>
      </w:r>
      <w:r>
        <w:rPr>
          <w:rFonts w:hint="eastAsia" w:ascii="Times New Roman" w:hAnsi="Times New Roman" w:eastAsia="仿宋_GB2312" w:cs="Times New Roman"/>
          <w:color w:val="auto"/>
          <w:kern w:val="21"/>
          <w:sz w:val="32"/>
          <w:szCs w:val="32"/>
          <w:highlight w:val="none"/>
        </w:rPr>
        <w:t>优质</w:t>
      </w:r>
      <w:r>
        <w:rPr>
          <w:rFonts w:hint="eastAsia" w:ascii="Times New Roman" w:hAnsi="Times New Roman" w:eastAsia="仿宋_GB2312" w:cs="Times New Roman"/>
          <w:color w:val="auto"/>
          <w:kern w:val="21"/>
          <w:sz w:val="32"/>
          <w:szCs w:val="32"/>
          <w:highlight w:val="none"/>
          <w:lang w:eastAsia="zh-CN"/>
        </w:rPr>
        <w:t>资源</w:t>
      </w:r>
      <w:r>
        <w:rPr>
          <w:rFonts w:hint="eastAsia" w:ascii="Times New Roman" w:hAnsi="Times New Roman" w:eastAsia="仿宋_GB2312" w:cs="Times New Roman"/>
          <w:color w:val="auto"/>
          <w:kern w:val="21"/>
          <w:sz w:val="32"/>
          <w:szCs w:val="32"/>
          <w:highlight w:val="none"/>
        </w:rPr>
        <w:t>优先向南海集聚</w:t>
      </w:r>
      <w:r>
        <w:rPr>
          <w:rFonts w:hint="eastAsia" w:ascii="Times New Roman" w:hAnsi="Times New Roman" w:eastAsia="仿宋_GB2312" w:cs="Times New Roman"/>
          <w:color w:val="auto"/>
          <w:kern w:val="21"/>
          <w:sz w:val="32"/>
          <w:szCs w:val="32"/>
          <w:highlight w:val="none"/>
          <w:lang w:val="en-US" w:eastAsia="zh-CN"/>
        </w:rPr>
        <w:t>，实现链条组合裂变、产业集群崛起</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强化港口带动，</w:t>
      </w:r>
      <w:r>
        <w:rPr>
          <w:rFonts w:hint="eastAsia" w:ascii="Times New Roman" w:hAnsi="Times New Roman" w:eastAsia="仿宋_GB2312" w:cs="Times New Roman"/>
          <w:color w:val="auto"/>
          <w:kern w:val="21"/>
          <w:sz w:val="32"/>
          <w:szCs w:val="32"/>
          <w:highlight w:val="none"/>
          <w:lang w:eastAsia="zh-CN"/>
        </w:rPr>
        <w:t>推动</w:t>
      </w:r>
      <w:r>
        <w:rPr>
          <w:rFonts w:hint="eastAsia" w:ascii="Times New Roman" w:hAnsi="Times New Roman" w:eastAsia="仿宋_GB2312" w:cs="Times New Roman"/>
          <w:color w:val="auto"/>
          <w:kern w:val="21"/>
          <w:sz w:val="32"/>
          <w:szCs w:val="32"/>
          <w:highlight w:val="none"/>
        </w:rPr>
        <w:t>南海新港与化工园</w:t>
      </w:r>
      <w:r>
        <w:rPr>
          <w:rFonts w:hint="eastAsia" w:ascii="Times New Roman" w:hAnsi="Times New Roman" w:eastAsia="仿宋_GB2312" w:cs="Times New Roman"/>
          <w:color w:val="auto"/>
          <w:kern w:val="21"/>
          <w:sz w:val="32"/>
          <w:szCs w:val="32"/>
          <w:highlight w:val="none"/>
          <w:lang w:val="en-US" w:eastAsia="zh-CN"/>
        </w:rPr>
        <w:t>区</w:t>
      </w:r>
      <w:r>
        <w:rPr>
          <w:rFonts w:hint="eastAsia" w:ascii="Times New Roman" w:hAnsi="Times New Roman" w:eastAsia="仿宋_GB2312" w:cs="Times New Roman"/>
          <w:color w:val="auto"/>
          <w:kern w:val="21"/>
          <w:sz w:val="32"/>
          <w:szCs w:val="32"/>
          <w:highlight w:val="none"/>
        </w:rPr>
        <w:t>联动发展，</w:t>
      </w:r>
      <w:r>
        <w:rPr>
          <w:rFonts w:hint="eastAsia" w:ascii="Times New Roman" w:hAnsi="Times New Roman" w:eastAsia="仿宋_GB2312" w:cs="Times New Roman"/>
          <w:color w:val="auto"/>
          <w:kern w:val="21"/>
          <w:sz w:val="32"/>
          <w:szCs w:val="32"/>
          <w:highlight w:val="none"/>
          <w:lang w:val="en-US" w:eastAsia="zh-CN"/>
        </w:rPr>
        <w:t>跨领域引导海工装备、海水淡化等产业</w:t>
      </w:r>
      <w:r>
        <w:rPr>
          <w:rFonts w:hint="eastAsia" w:ascii="Times New Roman" w:hAnsi="Times New Roman" w:eastAsia="仿宋_GB2312" w:cs="Times New Roman"/>
          <w:color w:val="auto"/>
          <w:kern w:val="21"/>
          <w:sz w:val="32"/>
          <w:szCs w:val="32"/>
          <w:highlight w:val="none"/>
          <w:lang w:eastAsia="zh-CN"/>
        </w:rPr>
        <w:t>前端落户，实现货物从“通道流量”向“本土增值”转变。深化康养赋能，</w:t>
      </w:r>
      <w:r>
        <w:rPr>
          <w:rFonts w:hint="eastAsia" w:ascii="Times New Roman" w:hAnsi="Times New Roman" w:eastAsia="仿宋_GB2312" w:cs="Times New Roman"/>
          <w:color w:val="auto"/>
          <w:kern w:val="21"/>
          <w:sz w:val="32"/>
          <w:szCs w:val="32"/>
          <w:highlight w:val="none"/>
        </w:rPr>
        <w:t>全力</w:t>
      </w:r>
      <w:r>
        <w:rPr>
          <w:rFonts w:hint="eastAsia" w:ascii="Times New Roman" w:hAnsi="Times New Roman" w:eastAsia="仿宋_GB2312" w:cs="Times New Roman"/>
          <w:color w:val="auto"/>
          <w:kern w:val="21"/>
          <w:sz w:val="32"/>
          <w:szCs w:val="32"/>
          <w:highlight w:val="none"/>
          <w:lang w:eastAsia="zh-CN"/>
        </w:rPr>
        <w:t>培育</w:t>
      </w:r>
      <w:r>
        <w:rPr>
          <w:rFonts w:hint="eastAsia" w:ascii="Times New Roman" w:hAnsi="Times New Roman" w:eastAsia="仿宋_GB2312" w:cs="Times New Roman"/>
          <w:color w:val="auto"/>
          <w:kern w:val="21"/>
          <w:sz w:val="32"/>
          <w:szCs w:val="32"/>
          <w:highlight w:val="none"/>
        </w:rPr>
        <w:t>以健康养老、康养度假为特色的大健康产业，重点</w:t>
      </w:r>
      <w:r>
        <w:rPr>
          <w:rFonts w:hint="eastAsia" w:ascii="Times New Roman" w:hAnsi="Times New Roman" w:eastAsia="仿宋_GB2312" w:cs="Times New Roman"/>
          <w:color w:val="auto"/>
          <w:kern w:val="21"/>
          <w:sz w:val="32"/>
          <w:szCs w:val="32"/>
          <w:highlight w:val="none"/>
          <w:lang w:val="en-US" w:eastAsia="zh-CN"/>
        </w:rPr>
        <w:t>推进中国健康生命科学先进技术应用中心等一批项目落地开工，</w:t>
      </w:r>
      <w:r>
        <w:rPr>
          <w:rFonts w:hint="eastAsia" w:ascii="Times New Roman" w:hAnsi="Times New Roman" w:eastAsia="仿宋_GB2312" w:cs="Times New Roman"/>
          <w:color w:val="auto"/>
          <w:kern w:val="21"/>
          <w:sz w:val="32"/>
          <w:szCs w:val="32"/>
          <w:highlight w:val="none"/>
        </w:rPr>
        <w:t>探索</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房地产+</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发展模式</w:t>
      </w:r>
      <w:r>
        <w:rPr>
          <w:rFonts w:hint="eastAsia" w:ascii="Times New Roman" w:hAnsi="Times New Roman" w:eastAsia="仿宋_GB2312" w:cs="Times New Roman"/>
          <w:color w:val="auto"/>
          <w:kern w:val="21"/>
          <w:sz w:val="32"/>
          <w:szCs w:val="32"/>
          <w:highlight w:val="none"/>
          <w:lang w:eastAsia="zh-CN"/>
        </w:rPr>
        <w:t>，打造一批高品质康养示范载体。</w:t>
      </w:r>
      <w:r>
        <w:rPr>
          <w:rFonts w:hint="default" w:ascii="Times New Roman" w:hAnsi="Times New Roman" w:eastAsia="仿宋_GB2312" w:cs="Times New Roman"/>
          <w:color w:val="auto"/>
          <w:kern w:val="21"/>
          <w:sz w:val="32"/>
          <w:szCs w:val="32"/>
          <w:highlight w:val="none"/>
        </w:rPr>
        <w:t>通过串联核心功能、配置关键</w:t>
      </w:r>
      <w:r>
        <w:rPr>
          <w:rFonts w:hint="eastAsia" w:ascii="Times New Roman" w:hAnsi="Times New Roman" w:eastAsia="仿宋_GB2312" w:cs="Times New Roman"/>
          <w:color w:val="auto"/>
          <w:kern w:val="21"/>
          <w:sz w:val="32"/>
          <w:szCs w:val="32"/>
          <w:highlight w:val="none"/>
          <w:lang w:eastAsia="zh-CN"/>
        </w:rPr>
        <w:t>要素</w:t>
      </w:r>
      <w:r>
        <w:rPr>
          <w:rFonts w:hint="eastAsia" w:ascii="Times New Roman" w:hAnsi="Times New Roman" w:eastAsia="仿宋_GB2312" w:cs="Times New Roman"/>
          <w:color w:val="auto"/>
          <w:kern w:val="21"/>
          <w:sz w:val="32"/>
          <w:szCs w:val="32"/>
          <w:highlight w:val="none"/>
          <w:lang w:val="en-US" w:eastAsia="zh-CN"/>
        </w:rPr>
        <w:t>，持续增强人口吸纳、生态涵养和区域协作能力，建成特色鲜明、功能完善的现代化滨海新区。</w:t>
      </w:r>
    </w:p>
    <w:p w14:paraId="01CA442F">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b w:val="0"/>
          <w:bCs w:val="0"/>
          <w:color w:val="auto"/>
          <w:kern w:val="21"/>
          <w:sz w:val="32"/>
          <w:szCs w:val="32"/>
          <w:highlight w:val="none"/>
          <w:lang w:val="en-US" w:eastAsia="zh-CN"/>
        </w:rPr>
        <w:t>综合保税区（南区）。</w:t>
      </w:r>
      <w:r>
        <w:rPr>
          <w:rFonts w:hint="eastAsia" w:ascii="Times New Roman" w:hAnsi="Times New Roman" w:eastAsia="仿宋_GB2312" w:cs="Times New Roman"/>
          <w:color w:val="auto"/>
          <w:kern w:val="21"/>
          <w:sz w:val="32"/>
          <w:szCs w:val="32"/>
          <w:highlight w:val="none"/>
          <w:lang w:val="en-US" w:eastAsia="zh-CN"/>
        </w:rPr>
        <w:t>锚定联动共赢战略目标，促进平台功能向全区各层面渗透共享。全力支持和保障供排水、污水处理、道路建设等基础性工作；充分发挥综保区“境内关外”等政策优势，主动融入“保税+”全产业链生态，引导区内企业深化保税物流、保税研发、冷链仓储等业务合作，创新推广“跨境电商+产业带+海外仓”融合互促发展模式，探索共建保税监管仓，推动更多“文登制造”借势出海、降本增效。</w:t>
      </w:r>
    </w:p>
    <w:p w14:paraId="0D6EAF1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eastAsia="zh-CN"/>
        </w:rPr>
      </w:pPr>
      <w:r>
        <w:rPr>
          <w:rFonts w:hint="eastAsia" w:ascii="Times New Roman" w:hAnsi="Times New Roman" w:eastAsia="仿宋_GB2312" w:cs="Times New Roman"/>
          <w:b w:val="0"/>
          <w:bCs w:val="0"/>
          <w:color w:val="auto"/>
          <w:kern w:val="21"/>
          <w:sz w:val="32"/>
          <w:szCs w:val="32"/>
          <w:highlight w:val="none"/>
          <w:lang w:val="en-US" w:eastAsia="zh-CN"/>
        </w:rPr>
        <w:t>构建化工产业园协同发展新格局。</w:t>
      </w:r>
      <w:r>
        <w:rPr>
          <w:rFonts w:hint="default" w:ascii="Times New Roman" w:hAnsi="Times New Roman" w:eastAsia="仿宋_GB2312" w:cs="Times New Roman"/>
          <w:b w:val="0"/>
          <w:bCs w:val="0"/>
          <w:color w:val="auto"/>
          <w:kern w:val="21"/>
          <w:sz w:val="32"/>
          <w:szCs w:val="32"/>
          <w:highlight w:val="none"/>
          <w:lang w:val="en-US" w:eastAsia="zh-CN"/>
        </w:rPr>
        <w:t>坚</w:t>
      </w:r>
      <w:r>
        <w:rPr>
          <w:rFonts w:hint="default" w:ascii="Times New Roman" w:hAnsi="Times New Roman" w:eastAsia="仿宋_GB2312" w:cs="Times New Roman"/>
          <w:color w:val="auto"/>
          <w:kern w:val="21"/>
          <w:sz w:val="32"/>
          <w:szCs w:val="32"/>
          <w:highlight w:val="none"/>
          <w:lang w:val="en-US" w:eastAsia="zh-CN"/>
        </w:rPr>
        <w:t>持一体管理、产业互补、错位发展，提升完善一企一管、深海排放、封闭管理、危化品停车场等基础设施配套，健全准入与动态退出机制，打造国内先进的绿色化工产业基地。突出南海片区战略重心地位，充分释放空间承载潜力，集群布局新能源汽车配套化学品、复合材料及制品等产业，优先落地绿电直连重大项目，持续增强</w:t>
      </w:r>
      <w:r>
        <w:rPr>
          <w:rFonts w:hint="eastAsia" w:ascii="Times New Roman" w:hAnsi="Times New Roman" w:eastAsia="仿宋_GB2312" w:cs="Times New Roman"/>
          <w:color w:val="auto"/>
          <w:kern w:val="21"/>
          <w:sz w:val="32"/>
          <w:szCs w:val="32"/>
          <w:highlight w:val="none"/>
          <w:lang w:val="en-US" w:eastAsia="zh-CN"/>
        </w:rPr>
        <w:t>核心</w:t>
      </w:r>
      <w:r>
        <w:rPr>
          <w:rFonts w:hint="default" w:ascii="Times New Roman" w:hAnsi="Times New Roman" w:eastAsia="仿宋_GB2312" w:cs="Times New Roman"/>
          <w:color w:val="auto"/>
          <w:kern w:val="21"/>
          <w:sz w:val="32"/>
          <w:szCs w:val="32"/>
          <w:highlight w:val="none"/>
          <w:lang w:val="en-US" w:eastAsia="zh-CN"/>
        </w:rPr>
        <w:t>竞争力，打造区域产业发展新增长极。</w:t>
      </w:r>
      <w:r>
        <w:rPr>
          <w:rFonts w:hint="default" w:ascii="Times New Roman" w:hAnsi="Times New Roman" w:eastAsia="仿宋_GB2312" w:cs="Times New Roman"/>
          <w:color w:val="auto"/>
          <w:kern w:val="21"/>
          <w:sz w:val="32"/>
          <w:szCs w:val="32"/>
          <w:highlight w:val="none"/>
        </w:rPr>
        <w:t>支持文登片区高端化</w:t>
      </w:r>
      <w:r>
        <w:rPr>
          <w:rFonts w:hint="default" w:ascii="Times New Roman" w:hAnsi="Times New Roman" w:eastAsia="仿宋_GB2312" w:cs="Times New Roman"/>
          <w:color w:val="auto"/>
          <w:kern w:val="21"/>
          <w:sz w:val="32"/>
          <w:szCs w:val="32"/>
          <w:highlight w:val="none"/>
          <w:lang w:val="en-US" w:eastAsia="zh-CN"/>
        </w:rPr>
        <w:t>发展</w:t>
      </w:r>
      <w:r>
        <w:rPr>
          <w:rFonts w:hint="default" w:ascii="Times New Roman" w:hAnsi="Times New Roman" w:eastAsia="仿宋_GB2312" w:cs="Times New Roman"/>
          <w:color w:val="auto"/>
          <w:kern w:val="21"/>
          <w:sz w:val="32"/>
          <w:szCs w:val="32"/>
          <w:highlight w:val="none"/>
        </w:rPr>
        <w:t>，</w:t>
      </w:r>
      <w:r>
        <w:rPr>
          <w:rFonts w:hint="default" w:ascii="Times New Roman" w:hAnsi="Times New Roman" w:eastAsia="仿宋_GB2312" w:cs="Times New Roman"/>
          <w:color w:val="auto"/>
          <w:kern w:val="21"/>
          <w:sz w:val="32"/>
          <w:szCs w:val="32"/>
          <w:highlight w:val="none"/>
          <w:lang w:val="en-US" w:eastAsia="zh-CN"/>
        </w:rPr>
        <w:t>有序推进非化工企业腾退与空间结构优化，重点布局技术含量高、污染排放低的基础化学原料</w:t>
      </w:r>
      <w:r>
        <w:rPr>
          <w:rFonts w:hint="eastAsia" w:ascii="Times New Roman" w:hAnsi="Times New Roman" w:eastAsia="仿宋_GB2312" w:cs="Times New Roman"/>
          <w:color w:val="auto"/>
          <w:kern w:val="21"/>
          <w:sz w:val="32"/>
          <w:szCs w:val="32"/>
          <w:highlight w:val="none"/>
          <w:lang w:val="en-US" w:eastAsia="zh-CN"/>
        </w:rPr>
        <w:t>、专用化学品</w:t>
      </w:r>
      <w:r>
        <w:rPr>
          <w:rFonts w:hint="default" w:ascii="Times New Roman" w:hAnsi="Times New Roman" w:eastAsia="仿宋_GB2312" w:cs="Times New Roman"/>
          <w:color w:val="auto"/>
          <w:kern w:val="21"/>
          <w:sz w:val="32"/>
          <w:szCs w:val="32"/>
          <w:highlight w:val="none"/>
          <w:lang w:val="en-US" w:eastAsia="zh-CN"/>
        </w:rPr>
        <w:t>等产业，</w:t>
      </w:r>
      <w:r>
        <w:rPr>
          <w:rFonts w:hint="default" w:ascii="Times New Roman" w:hAnsi="Times New Roman" w:eastAsia="仿宋_GB2312" w:cs="Times New Roman"/>
          <w:color w:val="auto"/>
          <w:kern w:val="21"/>
          <w:sz w:val="32"/>
          <w:szCs w:val="32"/>
          <w:highlight w:val="none"/>
          <w:lang w:eastAsia="zh-CN"/>
        </w:rPr>
        <w:t>配套发展仓储物流、橡胶制品等产业。</w:t>
      </w:r>
      <w:r>
        <w:rPr>
          <w:rFonts w:hint="default" w:ascii="Times New Roman" w:hAnsi="Times New Roman" w:eastAsia="仿宋_GB2312" w:cs="Times New Roman"/>
          <w:color w:val="auto"/>
          <w:kern w:val="21"/>
          <w:sz w:val="32"/>
          <w:szCs w:val="32"/>
          <w:highlight w:val="none"/>
          <w:lang w:val="en-US" w:eastAsia="zh-CN"/>
        </w:rPr>
        <w:t>推动</w:t>
      </w:r>
      <w:r>
        <w:rPr>
          <w:rFonts w:hint="default" w:ascii="Times New Roman" w:hAnsi="Times New Roman" w:eastAsia="仿宋_GB2312" w:cs="Times New Roman"/>
          <w:color w:val="auto"/>
          <w:kern w:val="21"/>
          <w:sz w:val="32"/>
          <w:szCs w:val="32"/>
          <w:highlight w:val="none"/>
          <w:lang w:eastAsia="zh-CN"/>
        </w:rPr>
        <w:t>众音片区</w:t>
      </w:r>
      <w:r>
        <w:rPr>
          <w:rFonts w:hint="default" w:ascii="Times New Roman" w:hAnsi="Times New Roman" w:eastAsia="仿宋_GB2312" w:cs="Times New Roman"/>
          <w:color w:val="auto"/>
          <w:kern w:val="21"/>
          <w:sz w:val="32"/>
          <w:szCs w:val="32"/>
          <w:highlight w:val="none"/>
          <w:lang w:val="en-US" w:eastAsia="zh-CN"/>
        </w:rPr>
        <w:t>特色</w:t>
      </w:r>
      <w:r>
        <w:rPr>
          <w:rFonts w:hint="default" w:ascii="Times New Roman" w:hAnsi="Times New Roman" w:eastAsia="仿宋_GB2312" w:cs="Times New Roman"/>
          <w:color w:val="auto"/>
          <w:kern w:val="21"/>
          <w:sz w:val="32"/>
          <w:szCs w:val="32"/>
          <w:highlight w:val="none"/>
          <w:lang w:eastAsia="zh-CN"/>
        </w:rPr>
        <w:t>化</w:t>
      </w:r>
      <w:r>
        <w:rPr>
          <w:rFonts w:hint="default" w:ascii="Times New Roman" w:hAnsi="Times New Roman" w:eastAsia="仿宋_GB2312" w:cs="Times New Roman"/>
          <w:color w:val="auto"/>
          <w:kern w:val="21"/>
          <w:sz w:val="32"/>
          <w:szCs w:val="32"/>
          <w:highlight w:val="none"/>
          <w:lang w:val="en-US" w:eastAsia="zh-CN"/>
        </w:rPr>
        <w:t>培育</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val="en-US" w:eastAsia="zh-CN"/>
        </w:rPr>
        <w:t>聚力</w:t>
      </w:r>
      <w:r>
        <w:rPr>
          <w:rFonts w:hint="default" w:ascii="Times New Roman" w:hAnsi="Times New Roman" w:eastAsia="仿宋_GB2312" w:cs="Times New Roman"/>
          <w:color w:val="auto"/>
          <w:kern w:val="21"/>
          <w:sz w:val="32"/>
          <w:szCs w:val="32"/>
          <w:highlight w:val="none"/>
          <w:lang w:eastAsia="zh-CN"/>
        </w:rPr>
        <w:t>开发PVB等系列产品，建设</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专而精、强而优</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的特色化工</w:t>
      </w:r>
      <w:r>
        <w:rPr>
          <w:rFonts w:hint="default" w:ascii="Times New Roman" w:hAnsi="Times New Roman" w:eastAsia="仿宋_GB2312" w:cs="Times New Roman"/>
          <w:color w:val="auto"/>
          <w:kern w:val="21"/>
          <w:sz w:val="32"/>
          <w:szCs w:val="32"/>
          <w:highlight w:val="none"/>
          <w:lang w:val="en-US" w:eastAsia="zh-CN"/>
        </w:rPr>
        <w:t>支撑</w:t>
      </w:r>
      <w:r>
        <w:rPr>
          <w:rFonts w:hint="default" w:ascii="Times New Roman" w:hAnsi="Times New Roman" w:eastAsia="仿宋_GB2312" w:cs="Times New Roman"/>
          <w:color w:val="auto"/>
          <w:kern w:val="21"/>
          <w:sz w:val="32"/>
          <w:szCs w:val="32"/>
          <w:highlight w:val="none"/>
          <w:lang w:eastAsia="zh-CN"/>
        </w:rPr>
        <w:t>节点。</w:t>
      </w:r>
    </w:p>
    <w:p w14:paraId="1367D068">
      <w:pPr>
        <w:bidi w:val="0"/>
        <w:spacing w:line="560" w:lineRule="exact"/>
        <w:ind w:firstLine="640" w:firstLineChars="200"/>
        <w:textAlignment w:val="bottom"/>
        <w:rPr>
          <w:rFonts w:hint="eastAsia" w:ascii="Times New Roman" w:hAnsi="Times New Roman" w:eastAsia="楷体_GB2312" w:cs="Times New Roman"/>
          <w:color w:val="auto"/>
          <w:kern w:val="21"/>
          <w:sz w:val="32"/>
          <w:szCs w:val="32"/>
          <w:highlight w:val="none"/>
          <w:lang w:val="en-US" w:eastAsia="zh-CN"/>
        </w:rPr>
      </w:pPr>
      <w:r>
        <w:rPr>
          <w:rFonts w:hint="eastAsia" w:ascii="Times New Roman" w:hAnsi="Times New Roman" w:eastAsia="楷体_GB2312" w:cs="Times New Roman"/>
          <w:color w:val="auto"/>
          <w:kern w:val="21"/>
          <w:sz w:val="32"/>
          <w:szCs w:val="32"/>
          <w:highlight w:val="none"/>
          <w:lang w:val="en-US" w:eastAsia="zh-CN"/>
        </w:rPr>
        <w:t>多点支撑，即强化中心镇的辐射带动与人口集聚功能，打造城乡融合发展的重要节点。</w:t>
      </w:r>
    </w:p>
    <w:p w14:paraId="40EF06B3">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color w:val="auto"/>
          <w:kern w:val="21"/>
          <w:sz w:val="32"/>
          <w:szCs w:val="32"/>
          <w:highlight w:val="none"/>
          <w:lang w:val="en-US" w:eastAsia="zh-CN"/>
        </w:rPr>
        <w:t>重点支持张家产、宋村等镇建设综合性强镇，</w:t>
      </w:r>
      <w:r>
        <w:rPr>
          <w:rFonts w:hint="default" w:ascii="Times New Roman" w:hAnsi="Times New Roman" w:eastAsia="仿宋_GB2312" w:cs="Times New Roman"/>
          <w:color w:val="auto"/>
          <w:kern w:val="21"/>
          <w:sz w:val="32"/>
          <w:szCs w:val="32"/>
          <w:highlight w:val="none"/>
          <w:lang w:val="en-US" w:eastAsia="zh-CN"/>
        </w:rPr>
        <w:t>积极承接</w:t>
      </w:r>
      <w:r>
        <w:rPr>
          <w:rFonts w:hint="eastAsia" w:ascii="Times New Roman" w:hAnsi="Times New Roman" w:eastAsia="仿宋_GB2312" w:cs="Times New Roman"/>
          <w:color w:val="auto"/>
          <w:kern w:val="21"/>
          <w:sz w:val="32"/>
          <w:szCs w:val="32"/>
          <w:highlight w:val="none"/>
          <w:lang w:val="en-US" w:eastAsia="zh-CN"/>
        </w:rPr>
        <w:t>文登主城区、南海新区</w:t>
      </w:r>
      <w:r>
        <w:rPr>
          <w:rFonts w:hint="default" w:ascii="Times New Roman" w:hAnsi="Times New Roman" w:eastAsia="仿宋_GB2312" w:cs="Times New Roman"/>
          <w:color w:val="auto"/>
          <w:kern w:val="21"/>
          <w:sz w:val="32"/>
          <w:szCs w:val="32"/>
          <w:highlight w:val="none"/>
          <w:lang w:val="en-US" w:eastAsia="zh-CN"/>
        </w:rPr>
        <w:t>双向辐射，</w:t>
      </w:r>
      <w:r>
        <w:rPr>
          <w:rFonts w:hint="eastAsia" w:ascii="Times New Roman" w:hAnsi="Times New Roman" w:eastAsia="仿宋_GB2312" w:cs="Times New Roman"/>
          <w:color w:val="auto"/>
          <w:kern w:val="21"/>
          <w:sz w:val="32"/>
          <w:szCs w:val="32"/>
          <w:highlight w:val="none"/>
          <w:lang w:val="en-US" w:eastAsia="zh-CN"/>
        </w:rPr>
        <w:t>做优做大主导产业，强化交通连接和镇域基础设施建设，打造中部产业隆起轴的关键纽带。推动小观镇、泽库镇与南海新区一体化发展，科学整合岸线、滩涂等资源，统筹产业升级与生态保护，建设千公里黄金海岸带的重要板块。着力提升大水泊镇区功能，积极承接综保区外溢效应，强化产业链协同配套，鼓励发展仓储物流、商贸服务等业态，增强区域在双循环格局中的战略链接能力。</w:t>
      </w:r>
    </w:p>
    <w:p w14:paraId="6CB2DE18">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p>
    <w:p w14:paraId="232AEE27">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27" w:name="_Toc14457"/>
      <w:bookmarkStart w:id="228" w:name="_Toc31723"/>
      <w:bookmarkStart w:id="229" w:name="_Toc32000"/>
      <w:r>
        <w:rPr>
          <w:rFonts w:hint="default" w:ascii="Times New Roman" w:hAnsi="Times New Roman" w:eastAsia="黑体" w:cs="Times New Roman"/>
          <w:color w:val="auto"/>
          <w:kern w:val="21"/>
          <w:sz w:val="32"/>
          <w:szCs w:val="32"/>
          <w:highlight w:val="none"/>
          <w:lang w:val="en-US" w:eastAsia="zh-CN" w:bidi="ar-SA"/>
        </w:rPr>
        <w:t>第</w:t>
      </w:r>
      <w:r>
        <w:rPr>
          <w:rFonts w:hint="eastAsia" w:ascii="Times New Roman" w:hAnsi="Times New Roman" w:eastAsia="黑体" w:cs="Times New Roman"/>
          <w:color w:val="auto"/>
          <w:kern w:val="21"/>
          <w:sz w:val="32"/>
          <w:szCs w:val="32"/>
          <w:highlight w:val="none"/>
          <w:lang w:val="en-US" w:eastAsia="zh-CN" w:bidi="ar-SA"/>
        </w:rPr>
        <w:t>二</w:t>
      </w:r>
      <w:r>
        <w:rPr>
          <w:rFonts w:hint="default" w:ascii="Times New Roman" w:hAnsi="Times New Roman" w:eastAsia="黑体" w:cs="Times New Roman"/>
          <w:color w:val="auto"/>
          <w:kern w:val="21"/>
          <w:sz w:val="32"/>
          <w:szCs w:val="32"/>
          <w:highlight w:val="none"/>
          <w:lang w:val="en-US" w:eastAsia="zh-CN" w:bidi="ar-SA"/>
        </w:rPr>
        <w:t>节  提升城市</w:t>
      </w:r>
      <w:bookmarkEnd w:id="227"/>
      <w:r>
        <w:rPr>
          <w:rFonts w:hint="default" w:ascii="Times New Roman" w:hAnsi="Times New Roman" w:eastAsia="黑体" w:cs="Times New Roman"/>
          <w:color w:val="auto"/>
          <w:kern w:val="21"/>
          <w:sz w:val="32"/>
          <w:szCs w:val="32"/>
          <w:highlight w:val="none"/>
          <w:lang w:val="en-US" w:eastAsia="zh-CN" w:bidi="ar-SA"/>
        </w:rPr>
        <w:t>功能品质</w:t>
      </w:r>
      <w:bookmarkEnd w:id="228"/>
      <w:bookmarkEnd w:id="229"/>
    </w:p>
    <w:p w14:paraId="038BBD45">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4C9B15C8">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eastAsia="zh-CN"/>
        </w:rPr>
      </w:pPr>
      <w:r>
        <w:rPr>
          <w:rFonts w:hint="default" w:ascii="Times New Roman" w:hAnsi="Times New Roman" w:eastAsia="仿宋_GB2312" w:cs="Times New Roman"/>
          <w:color w:val="auto"/>
          <w:kern w:val="21"/>
          <w:sz w:val="32"/>
          <w:szCs w:val="32"/>
          <w:highlight w:val="none"/>
          <w:lang w:val="en-US" w:eastAsia="zh-CN"/>
        </w:rPr>
        <w:t>把城市作为有机生命体，以</w:t>
      </w:r>
      <w:r>
        <w:rPr>
          <w:rFonts w:hint="default" w:ascii="Times New Roman" w:hAnsi="Times New Roman" w:eastAsia="仿宋_GB2312" w:cs="Times New Roman"/>
          <w:color w:val="auto"/>
          <w:kern w:val="21"/>
          <w:sz w:val="32"/>
          <w:szCs w:val="32"/>
          <w:highlight w:val="none"/>
        </w:rPr>
        <w:t>城市</w:t>
      </w:r>
      <w:r>
        <w:rPr>
          <w:rFonts w:hint="default" w:ascii="Times New Roman" w:hAnsi="Times New Roman" w:eastAsia="仿宋_GB2312" w:cs="Times New Roman"/>
          <w:color w:val="auto"/>
          <w:kern w:val="21"/>
          <w:sz w:val="32"/>
          <w:szCs w:val="32"/>
          <w:highlight w:val="none"/>
          <w:lang w:val="en-US" w:eastAsia="zh-CN"/>
        </w:rPr>
        <w:t>体检引领城市</w:t>
      </w:r>
      <w:r>
        <w:rPr>
          <w:rFonts w:hint="default" w:ascii="Times New Roman" w:hAnsi="Times New Roman" w:eastAsia="仿宋_GB2312" w:cs="Times New Roman"/>
          <w:color w:val="auto"/>
          <w:kern w:val="21"/>
          <w:sz w:val="32"/>
          <w:szCs w:val="32"/>
          <w:highlight w:val="none"/>
        </w:rPr>
        <w:t>更新，</w:t>
      </w:r>
      <w:r>
        <w:rPr>
          <w:rFonts w:hint="eastAsia" w:ascii="Times New Roman" w:hAnsi="Times New Roman" w:eastAsia="仿宋_GB2312" w:cs="Times New Roman"/>
          <w:color w:val="auto"/>
          <w:kern w:val="21"/>
          <w:sz w:val="32"/>
          <w:szCs w:val="32"/>
          <w:highlight w:val="none"/>
          <w:lang w:eastAsia="zh-CN"/>
        </w:rPr>
        <w:t>优化城市新型功能单元</w:t>
      </w:r>
      <w:r>
        <w:rPr>
          <w:rFonts w:hint="default" w:ascii="Times New Roman" w:hAnsi="Times New Roman" w:eastAsia="仿宋_GB2312" w:cs="Times New Roman"/>
          <w:color w:val="auto"/>
          <w:kern w:val="21"/>
          <w:sz w:val="32"/>
          <w:szCs w:val="32"/>
          <w:highlight w:val="none"/>
        </w:rPr>
        <w:t>，推动城市发展</w:t>
      </w:r>
      <w:r>
        <w:rPr>
          <w:rFonts w:hint="default" w:ascii="Times New Roman" w:hAnsi="Times New Roman" w:eastAsia="仿宋_GB2312" w:cs="Times New Roman"/>
          <w:color w:val="auto"/>
          <w:kern w:val="21"/>
          <w:sz w:val="32"/>
          <w:szCs w:val="32"/>
          <w:highlight w:val="none"/>
          <w:lang w:val="en-US" w:eastAsia="zh-CN"/>
        </w:rPr>
        <w:t>由量的扩张向质的提升根本转变</w:t>
      </w:r>
      <w:r>
        <w:rPr>
          <w:rFonts w:hint="default" w:ascii="Times New Roman" w:hAnsi="Times New Roman" w:eastAsia="仿宋_GB2312" w:cs="Times New Roman"/>
          <w:color w:val="auto"/>
          <w:kern w:val="21"/>
          <w:sz w:val="32"/>
          <w:szCs w:val="32"/>
          <w:highlight w:val="none"/>
          <w:lang w:eastAsia="zh-CN"/>
        </w:rPr>
        <w:t>。</w:t>
      </w:r>
    </w:p>
    <w:p w14:paraId="3D9FC80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楷体_GB2312" w:cs="Times New Roman"/>
          <w:color w:val="auto"/>
          <w:kern w:val="21"/>
          <w:sz w:val="32"/>
          <w:szCs w:val="32"/>
          <w:highlight w:val="none"/>
        </w:rPr>
        <w:t>打造舒适</w:t>
      </w:r>
      <w:r>
        <w:rPr>
          <w:rFonts w:hint="eastAsia" w:ascii="Times New Roman" w:hAnsi="Times New Roman" w:eastAsia="楷体_GB2312" w:cs="Times New Roman"/>
          <w:color w:val="auto"/>
          <w:kern w:val="21"/>
          <w:sz w:val="32"/>
          <w:szCs w:val="32"/>
          <w:highlight w:val="none"/>
          <w:lang w:val="en-US"/>
        </w:rPr>
        <w:t>悦享</w:t>
      </w:r>
      <w:r>
        <w:rPr>
          <w:rFonts w:hint="default" w:ascii="Times New Roman" w:hAnsi="Times New Roman" w:eastAsia="楷体_GB2312" w:cs="Times New Roman"/>
          <w:color w:val="auto"/>
          <w:kern w:val="21"/>
          <w:sz w:val="32"/>
          <w:szCs w:val="32"/>
          <w:highlight w:val="none"/>
        </w:rPr>
        <w:t>、富有温度的宜居城市。</w:t>
      </w:r>
      <w:r>
        <w:rPr>
          <w:rFonts w:hint="default" w:ascii="Times New Roman" w:hAnsi="Times New Roman" w:eastAsia="仿宋_GB2312" w:cs="Times New Roman"/>
          <w:color w:val="auto"/>
          <w:kern w:val="21"/>
          <w:sz w:val="32"/>
          <w:szCs w:val="32"/>
          <w:highlight w:val="none"/>
        </w:rPr>
        <w:t>坚持系统思维，统筹推进</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好房子、好小区、好社区、好城区</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建设，全面构建高品质城市生活体系。以</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好房子</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夯实居住基础</w:t>
      </w:r>
      <w:r>
        <w:rPr>
          <w:rFonts w:hint="default"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围绕</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质量、功能、低碳、服务</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四个重点，落实绿色健康、智慧科技、全龄友好建设标准</w:t>
      </w:r>
      <w:r>
        <w:rPr>
          <w:rFonts w:hint="default" w:ascii="Times New Roman" w:hAnsi="Times New Roman" w:eastAsia="仿宋_GB2312" w:cs="Times New Roman"/>
          <w:color w:val="auto"/>
          <w:kern w:val="21"/>
          <w:sz w:val="32"/>
          <w:szCs w:val="32"/>
          <w:highlight w:val="none"/>
        </w:rPr>
        <w:t>，完善周边配套设施，打造文昌福第等一批</w:t>
      </w:r>
      <w:r>
        <w:rPr>
          <w:rFonts w:hint="default" w:ascii="Times New Roman" w:hAnsi="Times New Roman" w:eastAsia="仿宋_GB2312" w:cs="Times New Roman"/>
          <w:color w:val="auto"/>
          <w:kern w:val="21"/>
          <w:sz w:val="32"/>
          <w:szCs w:val="32"/>
          <w:highlight w:val="none"/>
          <w:lang w:val="en-US" w:eastAsia="zh-CN"/>
        </w:rPr>
        <w:t>精品</w:t>
      </w:r>
      <w:r>
        <w:rPr>
          <w:rFonts w:hint="default" w:ascii="Times New Roman" w:hAnsi="Times New Roman" w:eastAsia="仿宋_GB2312" w:cs="Times New Roman"/>
          <w:color w:val="auto"/>
          <w:kern w:val="21"/>
          <w:sz w:val="32"/>
          <w:szCs w:val="32"/>
          <w:highlight w:val="none"/>
        </w:rPr>
        <w:t>项目。以</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好小区</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推动存量焕新</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系统实施停车设施扩容、飞线整治</w:t>
      </w:r>
      <w:r>
        <w:rPr>
          <w:rFonts w:hint="eastAsia" w:ascii="Times New Roman" w:hAnsi="Times New Roman" w:eastAsia="仿宋_GB2312" w:cs="Times New Roman"/>
          <w:color w:val="auto"/>
          <w:kern w:val="21"/>
          <w:sz w:val="32"/>
          <w:szCs w:val="32"/>
          <w:highlight w:val="none"/>
          <w:lang w:eastAsia="zh-CN"/>
        </w:rPr>
        <w:t>、公共空间更新</w:t>
      </w:r>
      <w:r>
        <w:rPr>
          <w:rFonts w:hint="default" w:ascii="Times New Roman" w:hAnsi="Times New Roman" w:eastAsia="仿宋_GB2312" w:cs="Times New Roman"/>
          <w:color w:val="auto"/>
          <w:kern w:val="21"/>
          <w:sz w:val="32"/>
          <w:szCs w:val="32"/>
          <w:highlight w:val="none"/>
          <w:lang w:val="en-US" w:eastAsia="zh-CN"/>
        </w:rPr>
        <w:t>等</w:t>
      </w:r>
      <w:r>
        <w:rPr>
          <w:rFonts w:hint="eastAsia" w:ascii="Times New Roman" w:hAnsi="Times New Roman" w:eastAsia="仿宋_GB2312" w:cs="Times New Roman"/>
          <w:color w:val="auto"/>
          <w:kern w:val="21"/>
          <w:sz w:val="32"/>
          <w:szCs w:val="32"/>
          <w:highlight w:val="none"/>
          <w:lang w:eastAsia="zh-CN"/>
        </w:rPr>
        <w:t>项目</w:t>
      </w:r>
      <w:r>
        <w:rPr>
          <w:rFonts w:hint="default"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巩固拓展“红色物业”成果，</w:t>
      </w:r>
      <w:r>
        <w:rPr>
          <w:rFonts w:hint="default" w:ascii="Times New Roman" w:hAnsi="Times New Roman" w:eastAsia="仿宋_GB2312" w:cs="Times New Roman"/>
          <w:color w:val="auto"/>
          <w:kern w:val="21"/>
          <w:sz w:val="32"/>
          <w:szCs w:val="32"/>
          <w:highlight w:val="none"/>
        </w:rPr>
        <w:t>营造安全舒适的现代化居住环境。以</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好社区</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完善服务功能</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深化</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精致社区</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创建，整合公共资源，</w:t>
      </w:r>
      <w:r>
        <w:rPr>
          <w:rFonts w:hint="eastAsia" w:ascii="Times New Roman" w:hAnsi="Times New Roman" w:eastAsia="仿宋_GB2312" w:cs="Times New Roman"/>
          <w:color w:val="auto"/>
          <w:kern w:val="21"/>
          <w:sz w:val="32"/>
          <w:szCs w:val="32"/>
          <w:highlight w:val="none"/>
          <w:lang w:eastAsia="zh-CN"/>
        </w:rPr>
        <w:t>引导建设便民惠民、服务集成的“</w:t>
      </w:r>
      <w:r>
        <w:rPr>
          <w:rFonts w:hint="default" w:ascii="Times New Roman" w:hAnsi="Times New Roman" w:eastAsia="仿宋_GB2312" w:cs="Times New Roman"/>
          <w:color w:val="auto"/>
          <w:kern w:val="21"/>
          <w:sz w:val="32"/>
          <w:szCs w:val="32"/>
          <w:highlight w:val="none"/>
        </w:rPr>
        <w:t>15分钟品质生活圈</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，打造文登特色完整社区。以</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好城区</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提升整体形象</w:t>
      </w:r>
      <w:r>
        <w:rPr>
          <w:rFonts w:hint="default"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eastAsia="zh-CN"/>
        </w:rPr>
        <w:t>全面完成“两收尾一突破”攻坚任务，</w:t>
      </w:r>
      <w:r>
        <w:rPr>
          <w:rFonts w:hint="eastAsia" w:ascii="Times New Roman" w:hAnsi="Times New Roman" w:eastAsia="仿宋_GB2312" w:cs="Times New Roman"/>
          <w:color w:val="auto"/>
          <w:kern w:val="21"/>
          <w:sz w:val="32"/>
          <w:szCs w:val="32"/>
          <w:highlight w:val="none"/>
          <w:lang w:val="en-US" w:eastAsia="zh-CN"/>
        </w:rPr>
        <w:t>统筹</w:t>
      </w:r>
      <w:r>
        <w:rPr>
          <w:rFonts w:hint="default" w:ascii="Times New Roman" w:hAnsi="Times New Roman" w:eastAsia="仿宋_GB2312" w:cs="Times New Roman"/>
          <w:color w:val="auto"/>
          <w:kern w:val="21"/>
          <w:sz w:val="32"/>
          <w:szCs w:val="32"/>
          <w:highlight w:val="none"/>
        </w:rPr>
        <w:t>中心片区、环山片区</w:t>
      </w:r>
      <w:r>
        <w:rPr>
          <w:rFonts w:hint="default" w:ascii="Times New Roman" w:hAnsi="Times New Roman" w:eastAsia="仿宋_GB2312" w:cs="Times New Roman"/>
          <w:color w:val="auto"/>
          <w:kern w:val="21"/>
          <w:sz w:val="32"/>
          <w:szCs w:val="32"/>
          <w:highlight w:val="none"/>
          <w:lang w:val="en-US" w:eastAsia="zh-CN"/>
        </w:rPr>
        <w:t>及重点街区</w:t>
      </w:r>
      <w:r>
        <w:rPr>
          <w:rFonts w:hint="default" w:ascii="Times New Roman" w:hAnsi="Times New Roman" w:eastAsia="仿宋_GB2312" w:cs="Times New Roman"/>
          <w:color w:val="auto"/>
          <w:kern w:val="21"/>
          <w:sz w:val="32"/>
          <w:szCs w:val="32"/>
          <w:highlight w:val="none"/>
          <w:lang w:eastAsia="zh-CN"/>
        </w:rPr>
        <w:t>更新改造</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val="en-US" w:eastAsia="zh-CN"/>
        </w:rPr>
        <w:t>加强历史文化名城、街区、村居、建筑的科学保护和活化传承，</w:t>
      </w:r>
      <w:r>
        <w:rPr>
          <w:rFonts w:hint="default" w:ascii="Times New Roman" w:hAnsi="Times New Roman" w:eastAsia="仿宋_GB2312" w:cs="Times New Roman"/>
          <w:color w:val="auto"/>
          <w:kern w:val="21"/>
          <w:sz w:val="32"/>
          <w:szCs w:val="32"/>
          <w:highlight w:val="none"/>
        </w:rPr>
        <w:t>塑造融合现代功能与历史底蕴的城市风貌。</w:t>
      </w:r>
    </w:p>
    <w:p w14:paraId="2834E11F">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楷体_GB2312" w:cs="Times New Roman"/>
          <w:color w:val="auto"/>
          <w:kern w:val="21"/>
          <w:sz w:val="32"/>
          <w:szCs w:val="32"/>
          <w:highlight w:val="none"/>
        </w:rPr>
        <w:t>建设绿色低碳、安全可靠的韧性城市。</w:t>
      </w:r>
      <w:r>
        <w:rPr>
          <w:rFonts w:hint="default" w:ascii="Times New Roman" w:hAnsi="Times New Roman" w:eastAsia="仿宋_GB2312" w:cs="Times New Roman"/>
          <w:color w:val="auto"/>
          <w:kern w:val="21"/>
          <w:sz w:val="32"/>
          <w:szCs w:val="32"/>
          <w:highlight w:val="none"/>
        </w:rPr>
        <w:t>深入实施城市基础设施生命线安全工程，</w:t>
      </w:r>
      <w:r>
        <w:rPr>
          <w:rFonts w:hint="eastAsia" w:ascii="Times New Roman" w:hAnsi="Times New Roman" w:eastAsia="仿宋_GB2312" w:cs="Times New Roman"/>
          <w:color w:val="auto"/>
          <w:kern w:val="21"/>
          <w:sz w:val="32"/>
          <w:szCs w:val="32"/>
          <w:highlight w:val="none"/>
          <w:lang w:val="en-US" w:eastAsia="zh-CN"/>
        </w:rPr>
        <w:t>统筹推进</w:t>
      </w:r>
      <w:r>
        <w:rPr>
          <w:rFonts w:hint="default" w:ascii="Times New Roman" w:hAnsi="Times New Roman" w:eastAsia="仿宋_GB2312" w:cs="Times New Roman"/>
          <w:color w:val="auto"/>
          <w:kern w:val="21"/>
          <w:sz w:val="32"/>
          <w:szCs w:val="32"/>
          <w:highlight w:val="none"/>
        </w:rPr>
        <w:t>道路、供排水、供热、供气、供电等系统</w:t>
      </w:r>
      <w:r>
        <w:rPr>
          <w:rFonts w:hint="default" w:ascii="Times New Roman" w:hAnsi="Times New Roman" w:eastAsia="仿宋_GB2312" w:cs="Times New Roman"/>
          <w:color w:val="auto"/>
          <w:kern w:val="21"/>
          <w:sz w:val="32"/>
          <w:szCs w:val="32"/>
          <w:highlight w:val="none"/>
          <w:lang w:val="en-US" w:eastAsia="zh-CN"/>
        </w:rPr>
        <w:t>的</w:t>
      </w:r>
      <w:r>
        <w:rPr>
          <w:rFonts w:hint="default" w:ascii="Times New Roman" w:hAnsi="Times New Roman" w:eastAsia="仿宋_GB2312" w:cs="Times New Roman"/>
          <w:color w:val="auto"/>
          <w:kern w:val="21"/>
          <w:sz w:val="32"/>
          <w:szCs w:val="32"/>
          <w:highlight w:val="none"/>
        </w:rPr>
        <w:t>整体设计</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协同开发</w:t>
      </w:r>
      <w:r>
        <w:rPr>
          <w:rFonts w:hint="eastAsia" w:ascii="Times New Roman" w:hAnsi="Times New Roman" w:eastAsia="仿宋_GB2312" w:cs="Times New Roman"/>
          <w:color w:val="auto"/>
          <w:kern w:val="21"/>
          <w:sz w:val="32"/>
          <w:szCs w:val="32"/>
          <w:highlight w:val="none"/>
          <w:lang w:val="en-US" w:eastAsia="zh-CN"/>
        </w:rPr>
        <w:t>和</w:t>
      </w:r>
      <w:r>
        <w:rPr>
          <w:rFonts w:hint="default" w:ascii="Times New Roman" w:hAnsi="Times New Roman" w:eastAsia="仿宋_GB2312" w:cs="Times New Roman"/>
          <w:color w:val="auto"/>
          <w:kern w:val="21"/>
          <w:sz w:val="32"/>
          <w:szCs w:val="32"/>
          <w:highlight w:val="none"/>
          <w:lang w:val="en-US" w:eastAsia="zh-CN"/>
        </w:rPr>
        <w:t>修复</w:t>
      </w:r>
      <w:r>
        <w:rPr>
          <w:rFonts w:hint="default" w:ascii="Times New Roman" w:hAnsi="Times New Roman" w:eastAsia="仿宋_GB2312" w:cs="Times New Roman"/>
          <w:color w:val="auto"/>
          <w:kern w:val="21"/>
          <w:sz w:val="32"/>
          <w:szCs w:val="32"/>
          <w:highlight w:val="none"/>
        </w:rPr>
        <w:t>更新。</w:t>
      </w:r>
      <w:r>
        <w:rPr>
          <w:rFonts w:hint="eastAsia" w:ascii="Times New Roman" w:hAnsi="Times New Roman" w:eastAsia="仿宋_GB2312" w:cs="Times New Roman"/>
          <w:color w:val="auto"/>
          <w:kern w:val="21"/>
          <w:sz w:val="32"/>
          <w:szCs w:val="32"/>
          <w:highlight w:val="none"/>
          <w:lang w:val="en-US" w:eastAsia="zh-CN"/>
        </w:rPr>
        <w:t>加快城市增绿提质，优化“城市公园—主题公园—口袋公园—社区绿地”布局，有序实施城市亮化工程，让居民推窗见景、开门见绿。</w:t>
      </w:r>
      <w:r>
        <w:rPr>
          <w:rFonts w:hint="default" w:ascii="Times New Roman" w:hAnsi="Times New Roman" w:eastAsia="仿宋_GB2312" w:cs="Times New Roman"/>
          <w:color w:val="auto"/>
          <w:kern w:val="21"/>
          <w:sz w:val="32"/>
          <w:szCs w:val="32"/>
          <w:highlight w:val="none"/>
        </w:rPr>
        <w:t>推动建筑领域绿色低碳转型</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确保新建建筑全面执行绿色标准，</w:t>
      </w:r>
      <w:r>
        <w:rPr>
          <w:rFonts w:hint="default" w:ascii="Times New Roman" w:hAnsi="Times New Roman" w:eastAsia="仿宋_GB2312" w:cs="Times New Roman"/>
          <w:color w:val="auto"/>
          <w:kern w:val="21"/>
          <w:sz w:val="32"/>
          <w:szCs w:val="32"/>
          <w:highlight w:val="none"/>
          <w:lang w:val="en-US" w:eastAsia="zh-CN"/>
        </w:rPr>
        <w:t>规模化推广装配式建造方式，</w:t>
      </w:r>
      <w:r>
        <w:rPr>
          <w:rFonts w:hint="eastAsia" w:ascii="Times New Roman" w:hAnsi="Times New Roman" w:eastAsia="仿宋_GB2312" w:cs="Times New Roman"/>
          <w:color w:val="auto"/>
          <w:kern w:val="21"/>
          <w:sz w:val="32"/>
          <w:szCs w:val="32"/>
          <w:highlight w:val="none"/>
          <w:lang w:val="en-US" w:eastAsia="zh-CN"/>
        </w:rPr>
        <w:t>积极</w:t>
      </w:r>
      <w:r>
        <w:rPr>
          <w:rFonts w:hint="default" w:ascii="Times New Roman" w:hAnsi="Times New Roman" w:eastAsia="仿宋_GB2312" w:cs="Times New Roman"/>
          <w:color w:val="auto"/>
          <w:kern w:val="21"/>
          <w:sz w:val="32"/>
          <w:szCs w:val="32"/>
          <w:highlight w:val="none"/>
        </w:rPr>
        <w:t>发展超低能耗建筑。完善垃圾综合治理体系</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健全分类收集、运输和处理机制，</w:t>
      </w:r>
      <w:r>
        <w:rPr>
          <w:rFonts w:hint="eastAsia" w:ascii="Times New Roman" w:hAnsi="Times New Roman" w:eastAsia="仿宋_GB2312" w:cs="Times New Roman"/>
          <w:color w:val="auto"/>
          <w:kern w:val="21"/>
          <w:sz w:val="32"/>
          <w:szCs w:val="32"/>
          <w:highlight w:val="none"/>
          <w:lang w:val="en-US" w:eastAsia="zh-CN"/>
        </w:rPr>
        <w:t>探索城区主干路“撤桶并点+定时收运”模式，</w:t>
      </w:r>
      <w:r>
        <w:rPr>
          <w:rFonts w:hint="default" w:ascii="Times New Roman" w:hAnsi="Times New Roman" w:eastAsia="仿宋_GB2312" w:cs="Times New Roman"/>
          <w:color w:val="auto"/>
          <w:kern w:val="21"/>
          <w:sz w:val="32"/>
          <w:szCs w:val="32"/>
          <w:highlight w:val="none"/>
        </w:rPr>
        <w:t>确保生活垃圾无害化处理率100%。</w:t>
      </w:r>
      <w:r>
        <w:rPr>
          <w:rFonts w:hint="default" w:ascii="Times New Roman" w:hAnsi="Times New Roman" w:eastAsia="仿宋_GB2312" w:cs="Times New Roman"/>
          <w:color w:val="auto"/>
          <w:kern w:val="21"/>
          <w:sz w:val="32"/>
          <w:szCs w:val="32"/>
          <w:highlight w:val="none"/>
          <w:lang w:val="en-US" w:eastAsia="zh-CN"/>
        </w:rPr>
        <w:t>强化城市综合防灾减灾能力，提升重要基础设施在极端情况下快速恢复能力。严格河道空间管控</w:t>
      </w:r>
      <w:r>
        <w:rPr>
          <w:rFonts w:hint="default" w:ascii="Times New Roman" w:hAnsi="Times New Roman" w:eastAsia="仿宋_GB2312" w:cs="Times New Roman"/>
          <w:color w:val="auto"/>
          <w:kern w:val="21"/>
          <w:sz w:val="32"/>
          <w:szCs w:val="32"/>
          <w:highlight w:val="none"/>
        </w:rPr>
        <w:t>，完善城市通风廊道，</w:t>
      </w:r>
      <w:r>
        <w:rPr>
          <w:rFonts w:hint="eastAsia" w:ascii="Times New Roman" w:hAnsi="Times New Roman" w:eastAsia="仿宋_GB2312" w:cs="Times New Roman"/>
          <w:color w:val="auto"/>
          <w:kern w:val="21"/>
          <w:sz w:val="32"/>
          <w:szCs w:val="32"/>
          <w:highlight w:val="none"/>
          <w:lang w:val="en-US" w:eastAsia="zh-CN"/>
        </w:rPr>
        <w:t>全面</w:t>
      </w:r>
      <w:r>
        <w:rPr>
          <w:rFonts w:hint="default" w:ascii="Times New Roman" w:hAnsi="Times New Roman" w:eastAsia="仿宋_GB2312" w:cs="Times New Roman"/>
          <w:color w:val="auto"/>
          <w:kern w:val="21"/>
          <w:sz w:val="32"/>
          <w:szCs w:val="32"/>
          <w:highlight w:val="none"/>
        </w:rPr>
        <w:t>增强</w:t>
      </w:r>
      <w:r>
        <w:rPr>
          <w:rFonts w:hint="eastAsia" w:ascii="Times New Roman" w:hAnsi="Times New Roman" w:eastAsia="仿宋_GB2312" w:cs="Times New Roman"/>
          <w:color w:val="auto"/>
          <w:kern w:val="21"/>
          <w:sz w:val="32"/>
          <w:szCs w:val="32"/>
          <w:highlight w:val="none"/>
          <w:lang w:val="en-US" w:eastAsia="zh-CN"/>
        </w:rPr>
        <w:t>城市</w:t>
      </w:r>
      <w:r>
        <w:rPr>
          <w:rFonts w:hint="default" w:ascii="Times New Roman" w:hAnsi="Times New Roman" w:eastAsia="仿宋_GB2312" w:cs="Times New Roman"/>
          <w:color w:val="auto"/>
          <w:kern w:val="21"/>
          <w:sz w:val="32"/>
          <w:szCs w:val="32"/>
          <w:highlight w:val="none"/>
        </w:rPr>
        <w:t>应对气候变化的适应能力。</w:t>
      </w:r>
    </w:p>
    <w:p w14:paraId="3C2C9A7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楷体_GB2312" w:cs="Times New Roman"/>
          <w:color w:val="auto"/>
          <w:kern w:val="21"/>
          <w:sz w:val="32"/>
          <w:szCs w:val="32"/>
          <w:highlight w:val="none"/>
        </w:rPr>
        <w:t>构建整体智治、协同高效的智慧城市。</w:t>
      </w:r>
      <w:r>
        <w:rPr>
          <w:rFonts w:hint="default" w:ascii="Times New Roman" w:hAnsi="Times New Roman" w:eastAsia="仿宋_GB2312" w:cs="Times New Roman"/>
          <w:color w:val="auto"/>
          <w:kern w:val="21"/>
          <w:sz w:val="32"/>
          <w:szCs w:val="32"/>
          <w:highlight w:val="none"/>
        </w:rPr>
        <w:t>将</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绣花</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功夫贯穿于城市规划、建设、运营与维护全过程，推动行政管理向服务型转变、治理方式向精细化转型，</w:t>
      </w:r>
      <w:r>
        <w:rPr>
          <w:rFonts w:hint="default" w:ascii="Times New Roman" w:hAnsi="Times New Roman" w:eastAsia="仿宋_GB2312" w:cs="Times New Roman"/>
          <w:color w:val="auto"/>
          <w:kern w:val="21"/>
          <w:sz w:val="32"/>
          <w:szCs w:val="32"/>
          <w:highlight w:val="none"/>
          <w:lang w:eastAsia="zh-CN"/>
        </w:rPr>
        <w:t>优化城市运行秩序</w:t>
      </w:r>
      <w:r>
        <w:rPr>
          <w:rFonts w:hint="default" w:ascii="Times New Roman" w:hAnsi="Times New Roman" w:eastAsia="仿宋_GB2312" w:cs="Times New Roman"/>
          <w:color w:val="auto"/>
          <w:kern w:val="21"/>
          <w:sz w:val="32"/>
          <w:szCs w:val="32"/>
          <w:highlight w:val="none"/>
        </w:rPr>
        <w:t>。锚定</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全域智慧、精准赋能</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目标，深化</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双千兆</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网络建设，</w:t>
      </w:r>
      <w:r>
        <w:rPr>
          <w:rFonts w:hint="default" w:ascii="Times New Roman" w:hAnsi="Times New Roman" w:eastAsia="仿宋_GB2312" w:cs="Times New Roman"/>
          <w:color w:val="auto"/>
          <w:kern w:val="21"/>
          <w:sz w:val="32"/>
          <w:szCs w:val="32"/>
          <w:highlight w:val="none"/>
          <w:lang w:eastAsia="zh-CN"/>
        </w:rPr>
        <w:t>完善</w:t>
      </w:r>
      <w:r>
        <w:rPr>
          <w:rFonts w:hint="default" w:ascii="Times New Roman" w:hAnsi="Times New Roman" w:eastAsia="仿宋_GB2312" w:cs="Times New Roman"/>
          <w:color w:val="auto"/>
          <w:kern w:val="21"/>
          <w:sz w:val="32"/>
          <w:szCs w:val="32"/>
          <w:highlight w:val="none"/>
        </w:rPr>
        <w:t>区级数据资源平台，实现数据资源</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一本账</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管理</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升级时空大数据平台</w:t>
      </w:r>
      <w:r>
        <w:rPr>
          <w:rFonts w:hint="default" w:ascii="Times New Roman" w:hAnsi="Times New Roman" w:eastAsia="仿宋_GB2312" w:cs="Times New Roman"/>
          <w:color w:val="auto"/>
          <w:kern w:val="21"/>
          <w:sz w:val="32"/>
          <w:szCs w:val="32"/>
          <w:highlight w:val="none"/>
          <w:lang w:eastAsia="zh-CN"/>
        </w:rPr>
        <w:t>和</w:t>
      </w:r>
      <w:r>
        <w:rPr>
          <w:rFonts w:hint="default" w:ascii="Times New Roman" w:hAnsi="Times New Roman" w:eastAsia="仿宋_GB2312" w:cs="Times New Roman"/>
          <w:color w:val="auto"/>
          <w:kern w:val="21"/>
          <w:sz w:val="32"/>
          <w:szCs w:val="32"/>
          <w:highlight w:val="none"/>
        </w:rPr>
        <w:t>城市信息模型</w:t>
      </w:r>
      <w:r>
        <w:rPr>
          <w:rFonts w:hint="default" w:ascii="Times New Roman" w:hAnsi="Times New Roman" w:eastAsia="仿宋_GB2312" w:cs="Times New Roman"/>
          <w:color w:val="auto"/>
          <w:kern w:val="21"/>
          <w:sz w:val="32"/>
          <w:szCs w:val="32"/>
          <w:highlight w:val="none"/>
          <w:lang w:eastAsia="zh-CN"/>
        </w:rPr>
        <w:t>，形成精准城市数据底板。</w:t>
      </w:r>
      <w:r>
        <w:rPr>
          <w:rFonts w:hint="default" w:ascii="Times New Roman" w:hAnsi="Times New Roman" w:eastAsia="仿宋_GB2312" w:cs="Times New Roman"/>
          <w:color w:val="auto"/>
          <w:kern w:val="21"/>
          <w:sz w:val="32"/>
          <w:szCs w:val="32"/>
          <w:highlight w:val="none"/>
        </w:rPr>
        <w:t>整合全区公共视频资源，建设城市智能感知中枢与AI算法仓，打造</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全域感知、智能研判、一体联动</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的视觉智能支撑平台。深化智慧警务、智慧应急、智慧市监等系统应用，提升风险预警与协同处置效能。开展全域数字化试点，推动智慧社区全覆盖，构建</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15分钟数字生活圈</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；加快智慧教育、</w:t>
      </w:r>
      <w:r>
        <w:rPr>
          <w:rFonts w:hint="default" w:ascii="Times New Roman" w:hAnsi="Times New Roman" w:eastAsia="仿宋_GB2312" w:cs="Times New Roman"/>
          <w:color w:val="auto"/>
          <w:kern w:val="21"/>
          <w:sz w:val="32"/>
          <w:szCs w:val="32"/>
          <w:highlight w:val="none"/>
          <w:lang w:val="en-US" w:eastAsia="zh-CN"/>
        </w:rPr>
        <w:t>智慧景区、智慧</w:t>
      </w:r>
      <w:r>
        <w:rPr>
          <w:rFonts w:hint="eastAsia" w:ascii="Times New Roman" w:hAnsi="Times New Roman" w:eastAsia="仿宋_GB2312" w:cs="Times New Roman"/>
          <w:color w:val="auto"/>
          <w:kern w:val="21"/>
          <w:sz w:val="32"/>
          <w:szCs w:val="32"/>
          <w:highlight w:val="none"/>
          <w:lang w:val="en-US" w:eastAsia="zh-CN"/>
        </w:rPr>
        <w:t>交通</w:t>
      </w:r>
      <w:r>
        <w:rPr>
          <w:rFonts w:hint="default" w:ascii="Times New Roman" w:hAnsi="Times New Roman" w:eastAsia="仿宋_GB2312" w:cs="Times New Roman"/>
          <w:color w:val="auto"/>
          <w:kern w:val="21"/>
          <w:sz w:val="32"/>
          <w:szCs w:val="32"/>
          <w:highlight w:val="none"/>
          <w:lang w:val="en-US" w:eastAsia="zh-CN"/>
        </w:rPr>
        <w:t>等建设</w:t>
      </w:r>
      <w:r>
        <w:rPr>
          <w:rFonts w:hint="default" w:ascii="Times New Roman" w:hAnsi="Times New Roman" w:eastAsia="仿宋_GB2312" w:cs="Times New Roman"/>
          <w:color w:val="auto"/>
          <w:kern w:val="21"/>
          <w:sz w:val="32"/>
          <w:szCs w:val="32"/>
          <w:highlight w:val="none"/>
        </w:rPr>
        <w:t>，推广</w:t>
      </w:r>
      <w:r>
        <w:rPr>
          <w:rFonts w:hint="eastAsia" w:ascii="Times New Roman" w:hAnsi="Times New Roman" w:eastAsia="仿宋_GB2312" w:cs="Times New Roman"/>
          <w:color w:val="auto"/>
          <w:kern w:val="21"/>
          <w:sz w:val="32"/>
          <w:szCs w:val="32"/>
          <w:highlight w:val="none"/>
          <w:lang w:val="en-US" w:eastAsia="zh-CN"/>
        </w:rPr>
        <w:t>应用</w:t>
      </w:r>
      <w:r>
        <w:rPr>
          <w:rFonts w:hint="default" w:ascii="Times New Roman" w:hAnsi="Times New Roman" w:eastAsia="仿宋_GB2312" w:cs="Times New Roman"/>
          <w:color w:val="auto"/>
          <w:kern w:val="21"/>
          <w:sz w:val="32"/>
          <w:szCs w:val="32"/>
          <w:highlight w:val="none"/>
        </w:rPr>
        <w:t>智慧医疗、</w:t>
      </w:r>
      <w:r>
        <w:rPr>
          <w:rFonts w:hint="eastAsia" w:ascii="Times New Roman" w:hAnsi="Times New Roman" w:eastAsia="仿宋_GB2312" w:cs="Times New Roman"/>
          <w:color w:val="auto"/>
          <w:kern w:val="21"/>
          <w:sz w:val="32"/>
          <w:szCs w:val="32"/>
          <w:highlight w:val="none"/>
          <w:lang w:val="en-US" w:eastAsia="zh-CN"/>
        </w:rPr>
        <w:t>智慧充电</w:t>
      </w:r>
      <w:r>
        <w:rPr>
          <w:rFonts w:hint="default" w:ascii="Times New Roman" w:hAnsi="Times New Roman" w:eastAsia="仿宋_GB2312" w:cs="Times New Roman"/>
          <w:color w:val="auto"/>
          <w:kern w:val="21"/>
          <w:sz w:val="32"/>
          <w:szCs w:val="32"/>
          <w:highlight w:val="none"/>
        </w:rPr>
        <w:t>等</w:t>
      </w:r>
      <w:r>
        <w:rPr>
          <w:rFonts w:hint="eastAsia" w:ascii="Times New Roman" w:hAnsi="Times New Roman" w:eastAsia="仿宋_GB2312" w:cs="Times New Roman"/>
          <w:color w:val="auto"/>
          <w:kern w:val="21"/>
          <w:sz w:val="32"/>
          <w:szCs w:val="32"/>
          <w:highlight w:val="none"/>
          <w:lang w:val="en-US" w:eastAsia="zh-CN"/>
        </w:rPr>
        <w:t>场景</w:t>
      </w:r>
      <w:r>
        <w:rPr>
          <w:rFonts w:hint="default" w:ascii="Times New Roman" w:hAnsi="Times New Roman" w:eastAsia="仿宋_GB2312" w:cs="Times New Roman"/>
          <w:color w:val="auto"/>
          <w:kern w:val="21"/>
          <w:sz w:val="32"/>
          <w:szCs w:val="32"/>
          <w:highlight w:val="none"/>
        </w:rPr>
        <w:t>，推动城市服务从</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人找服务</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向</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服务找人</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转变。</w:t>
      </w:r>
    </w:p>
    <w:p w14:paraId="6B912814">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3DF7563B">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30" w:name="_Toc19185"/>
      <w:bookmarkStart w:id="231" w:name="_Toc9747"/>
      <w:bookmarkStart w:id="232" w:name="_Toc26048"/>
      <w:r>
        <w:rPr>
          <w:rFonts w:hint="default" w:ascii="Times New Roman" w:hAnsi="Times New Roman" w:eastAsia="黑体" w:cs="Times New Roman"/>
          <w:color w:val="auto"/>
          <w:kern w:val="21"/>
          <w:sz w:val="32"/>
          <w:szCs w:val="32"/>
          <w:highlight w:val="none"/>
          <w:lang w:val="en-US" w:eastAsia="zh-CN" w:bidi="ar-SA"/>
        </w:rPr>
        <w:t>第</w:t>
      </w:r>
      <w:r>
        <w:rPr>
          <w:rFonts w:hint="eastAsia" w:ascii="Times New Roman" w:hAnsi="Times New Roman" w:eastAsia="黑体" w:cs="Times New Roman"/>
          <w:color w:val="auto"/>
          <w:kern w:val="21"/>
          <w:sz w:val="32"/>
          <w:szCs w:val="32"/>
          <w:highlight w:val="none"/>
          <w:lang w:val="en-US" w:eastAsia="zh-CN" w:bidi="ar-SA"/>
        </w:rPr>
        <w:t>三</w:t>
      </w:r>
      <w:r>
        <w:rPr>
          <w:rFonts w:hint="default" w:ascii="Times New Roman" w:hAnsi="Times New Roman" w:eastAsia="黑体" w:cs="Times New Roman"/>
          <w:color w:val="auto"/>
          <w:kern w:val="21"/>
          <w:sz w:val="32"/>
          <w:szCs w:val="32"/>
          <w:highlight w:val="none"/>
          <w:lang w:val="en-US" w:eastAsia="zh-CN" w:bidi="ar-SA"/>
        </w:rPr>
        <w:t xml:space="preserve">节  </w:t>
      </w:r>
      <w:bookmarkEnd w:id="230"/>
      <w:r>
        <w:rPr>
          <w:rFonts w:hint="default" w:ascii="Times New Roman" w:hAnsi="Times New Roman" w:eastAsia="黑体" w:cs="Times New Roman"/>
          <w:color w:val="auto"/>
          <w:kern w:val="21"/>
          <w:sz w:val="32"/>
          <w:szCs w:val="32"/>
          <w:highlight w:val="none"/>
          <w:lang w:val="en-US" w:eastAsia="zh-CN" w:bidi="ar-SA"/>
        </w:rPr>
        <w:t>夯实基础设施支撑</w:t>
      </w:r>
      <w:bookmarkEnd w:id="231"/>
      <w:bookmarkEnd w:id="232"/>
    </w:p>
    <w:p w14:paraId="3809083D">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38CD0E08">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仿宋_GB2312" w:cs="Times New Roman"/>
          <w:color w:val="auto"/>
          <w:kern w:val="21"/>
          <w:sz w:val="32"/>
          <w:szCs w:val="32"/>
          <w:highlight w:val="none"/>
          <w:lang w:eastAsia="zh-CN"/>
        </w:rPr>
        <w:t>坚持基础性、先导性、战略性方向</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集中力量建设一批事关全区长远发展的智能化、网络化、现代化重大基础设施，全面提升城市综合承载能力和抗风险能力。</w:t>
      </w:r>
    </w:p>
    <w:p w14:paraId="0A9B3D2C">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eastAsia="zh-CN"/>
        </w:rPr>
      </w:pPr>
      <w:r>
        <w:rPr>
          <w:rFonts w:hint="eastAsia" w:ascii="Times New Roman" w:hAnsi="Times New Roman" w:eastAsia="楷体_GB2312" w:cs="Times New Roman"/>
          <w:color w:val="auto"/>
          <w:kern w:val="21"/>
          <w:sz w:val="32"/>
          <w:szCs w:val="32"/>
          <w:highlight w:val="none"/>
          <w:lang w:val="en-US"/>
        </w:rPr>
        <w:t>完善现代综合交通网络</w:t>
      </w:r>
      <w:r>
        <w:rPr>
          <w:rFonts w:hint="default" w:ascii="Times New Roman" w:hAnsi="Times New Roman" w:eastAsia="楷体_GB2312" w:cs="Times New Roman"/>
          <w:color w:val="auto"/>
          <w:kern w:val="21"/>
          <w:sz w:val="32"/>
          <w:szCs w:val="32"/>
          <w:highlight w:val="none"/>
          <w:lang w:val="en-US"/>
        </w:rPr>
        <w:t>。</w:t>
      </w:r>
      <w:r>
        <w:rPr>
          <w:rFonts w:hint="eastAsia" w:ascii="Times New Roman" w:hAnsi="Times New Roman" w:eastAsia="仿宋_GB2312" w:cs="Times New Roman"/>
          <w:color w:val="auto"/>
          <w:kern w:val="21"/>
          <w:sz w:val="32"/>
          <w:szCs w:val="32"/>
          <w:highlight w:val="none"/>
          <w:lang w:val="en-US"/>
        </w:rPr>
        <w:t>积极参与</w:t>
      </w:r>
      <w:r>
        <w:rPr>
          <w:rFonts w:hint="eastAsia" w:ascii="Times New Roman" w:hAnsi="Times New Roman" w:eastAsia="仿宋_GB2312" w:cs="Times New Roman"/>
          <w:color w:val="auto"/>
          <w:kern w:val="21"/>
          <w:sz w:val="32"/>
          <w:szCs w:val="32"/>
          <w:highlight w:val="none"/>
          <w:lang w:val="en-US" w:eastAsia="zh-CN"/>
        </w:rPr>
        <w:t>交通</w:t>
      </w:r>
      <w:r>
        <w:rPr>
          <w:rFonts w:hint="default" w:ascii="Times New Roman" w:hAnsi="Times New Roman" w:eastAsia="仿宋_GB2312" w:cs="Times New Roman"/>
          <w:color w:val="auto"/>
          <w:kern w:val="21"/>
          <w:sz w:val="32"/>
          <w:szCs w:val="32"/>
          <w:highlight w:val="none"/>
          <w:lang w:val="en-US" w:eastAsia="zh-CN"/>
        </w:rPr>
        <w:t>强国山东示范区威海样板建设</w:t>
      </w:r>
      <w:r>
        <w:rPr>
          <w:rFonts w:hint="eastAsia" w:ascii="Times New Roman" w:hAnsi="Times New Roman" w:eastAsia="仿宋_GB2312" w:cs="Times New Roman"/>
          <w:color w:val="auto"/>
          <w:kern w:val="21"/>
          <w:sz w:val="32"/>
          <w:szCs w:val="32"/>
          <w:highlight w:val="none"/>
          <w:lang w:val="en-US" w:eastAsia="zh-CN"/>
        </w:rPr>
        <w:t>，全面构筑“东联西接、南通北达”的综合交通体系</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强化铁路网络支撑</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配合实施桃威铁路运能提升工程，构建高效舒适的城际客运通道。</w:t>
      </w:r>
      <w:r>
        <w:rPr>
          <w:rFonts w:hint="default" w:ascii="Times New Roman" w:hAnsi="Times New Roman" w:eastAsia="仿宋_GB2312" w:cs="Times New Roman"/>
          <w:color w:val="auto"/>
          <w:kern w:val="21"/>
          <w:sz w:val="32"/>
          <w:szCs w:val="32"/>
          <w:highlight w:val="none"/>
          <w:lang w:eastAsia="zh-CN"/>
        </w:rPr>
        <w:t>加快</w:t>
      </w:r>
      <w:r>
        <w:rPr>
          <w:rFonts w:hint="default" w:ascii="Times New Roman" w:hAnsi="Times New Roman" w:eastAsia="仿宋_GB2312" w:cs="Times New Roman"/>
          <w:color w:val="auto"/>
          <w:kern w:val="21"/>
          <w:sz w:val="32"/>
          <w:szCs w:val="32"/>
          <w:highlight w:val="none"/>
        </w:rPr>
        <w:t>推进G206威汕线、S204初沙线等国省道新改建</w:t>
      </w:r>
      <w:r>
        <w:rPr>
          <w:rFonts w:hint="default" w:ascii="Times New Roman" w:hAnsi="Times New Roman" w:eastAsia="仿宋_GB2312" w:cs="Times New Roman"/>
          <w:color w:val="auto"/>
          <w:kern w:val="21"/>
          <w:sz w:val="32"/>
          <w:szCs w:val="32"/>
          <w:highlight w:val="none"/>
          <w:lang w:val="en-US" w:eastAsia="zh-CN"/>
        </w:rPr>
        <w:t>项目</w:t>
      </w:r>
      <w:r>
        <w:rPr>
          <w:rFonts w:hint="default" w:ascii="Times New Roman" w:hAnsi="Times New Roman" w:eastAsia="仿宋_GB2312" w:cs="Times New Roman"/>
          <w:color w:val="auto"/>
          <w:kern w:val="21"/>
          <w:sz w:val="32"/>
          <w:szCs w:val="32"/>
          <w:highlight w:val="none"/>
        </w:rPr>
        <w:t>，实施约100公里普通国省道结构性及功能性修复养护工程，</w:t>
      </w:r>
      <w:r>
        <w:rPr>
          <w:rFonts w:hint="default" w:ascii="Times New Roman" w:hAnsi="Times New Roman" w:eastAsia="仿宋_GB2312" w:cs="Times New Roman"/>
          <w:color w:val="auto"/>
          <w:kern w:val="21"/>
          <w:sz w:val="32"/>
          <w:szCs w:val="32"/>
          <w:highlight w:val="none"/>
          <w:lang w:val="en-US" w:eastAsia="zh-CN"/>
        </w:rPr>
        <w:t>形成</w:t>
      </w:r>
      <w:r>
        <w:rPr>
          <w:rFonts w:hint="default" w:ascii="Times New Roman" w:hAnsi="Times New Roman" w:eastAsia="仿宋_GB2312" w:cs="Times New Roman"/>
          <w:color w:val="auto"/>
          <w:kern w:val="21"/>
          <w:sz w:val="32"/>
          <w:szCs w:val="32"/>
          <w:highlight w:val="none"/>
        </w:rPr>
        <w:t>内畅外联的公路</w:t>
      </w:r>
      <w:r>
        <w:rPr>
          <w:rFonts w:hint="eastAsia" w:ascii="Times New Roman" w:hAnsi="Times New Roman" w:eastAsia="仿宋_GB2312" w:cs="Times New Roman"/>
          <w:color w:val="auto"/>
          <w:kern w:val="21"/>
          <w:sz w:val="32"/>
          <w:szCs w:val="32"/>
          <w:highlight w:val="none"/>
          <w:lang w:val="en-US" w:eastAsia="zh-CN"/>
        </w:rPr>
        <w:t>路网</w:t>
      </w:r>
      <w:r>
        <w:rPr>
          <w:rFonts w:hint="default" w:ascii="Times New Roman" w:hAnsi="Times New Roman" w:eastAsia="仿宋_GB2312" w:cs="Times New Roman"/>
          <w:color w:val="auto"/>
          <w:kern w:val="21"/>
          <w:sz w:val="32"/>
          <w:szCs w:val="32"/>
          <w:highlight w:val="none"/>
        </w:rPr>
        <w:t>体系。全力</w:t>
      </w:r>
      <w:r>
        <w:rPr>
          <w:rFonts w:hint="default" w:ascii="Times New Roman" w:hAnsi="Times New Roman" w:eastAsia="仿宋_GB2312" w:cs="Times New Roman"/>
          <w:color w:val="auto"/>
          <w:kern w:val="21"/>
          <w:sz w:val="32"/>
          <w:szCs w:val="32"/>
          <w:highlight w:val="none"/>
          <w:lang w:eastAsia="zh-CN"/>
        </w:rPr>
        <w:t>配合</w:t>
      </w:r>
      <w:r>
        <w:rPr>
          <w:rFonts w:hint="default" w:ascii="Times New Roman" w:hAnsi="Times New Roman" w:eastAsia="仿宋_GB2312" w:cs="Times New Roman"/>
          <w:color w:val="auto"/>
          <w:kern w:val="21"/>
          <w:sz w:val="32"/>
          <w:szCs w:val="32"/>
          <w:highlight w:val="none"/>
        </w:rPr>
        <w:t>推进</w:t>
      </w:r>
      <w:r>
        <w:rPr>
          <w:rFonts w:hint="default" w:ascii="Times New Roman" w:hAnsi="Times New Roman" w:eastAsia="仿宋_GB2312" w:cs="Times New Roman"/>
          <w:color w:val="auto"/>
          <w:kern w:val="21"/>
          <w:sz w:val="32"/>
          <w:szCs w:val="32"/>
          <w:highlight w:val="none"/>
          <w:lang w:val="en-US" w:eastAsia="zh-CN"/>
        </w:rPr>
        <w:t>威海</w:t>
      </w:r>
      <w:r>
        <w:rPr>
          <w:rFonts w:hint="default" w:ascii="Times New Roman" w:hAnsi="Times New Roman" w:eastAsia="仿宋_GB2312" w:cs="Times New Roman"/>
          <w:color w:val="auto"/>
          <w:kern w:val="21"/>
          <w:sz w:val="32"/>
          <w:szCs w:val="32"/>
          <w:highlight w:val="none"/>
        </w:rPr>
        <w:t>昆嵛山机场</w:t>
      </w:r>
      <w:r>
        <w:rPr>
          <w:rFonts w:hint="default" w:ascii="Times New Roman" w:hAnsi="Times New Roman" w:eastAsia="仿宋_GB2312" w:cs="Times New Roman"/>
          <w:color w:val="auto"/>
          <w:kern w:val="21"/>
          <w:sz w:val="32"/>
          <w:szCs w:val="32"/>
          <w:highlight w:val="none"/>
          <w:lang w:val="en-US" w:eastAsia="zh-CN"/>
        </w:rPr>
        <w:t>建设</w:t>
      </w:r>
      <w:r>
        <w:rPr>
          <w:rFonts w:hint="eastAsia" w:ascii="Times New Roman" w:hAnsi="Times New Roman" w:eastAsia="仿宋_GB2312" w:cs="Times New Roman"/>
          <w:color w:val="auto"/>
          <w:kern w:val="21"/>
          <w:sz w:val="32"/>
          <w:szCs w:val="32"/>
          <w:highlight w:val="none"/>
          <w:lang w:val="en-US" w:eastAsia="zh-CN"/>
        </w:rPr>
        <w:t>；超前</w:t>
      </w:r>
      <w:r>
        <w:rPr>
          <w:rFonts w:hint="default" w:ascii="Times New Roman" w:hAnsi="Times New Roman" w:eastAsia="仿宋_GB2312" w:cs="Times New Roman"/>
          <w:color w:val="auto"/>
          <w:kern w:val="21"/>
          <w:sz w:val="32"/>
          <w:szCs w:val="32"/>
          <w:highlight w:val="none"/>
        </w:rPr>
        <w:t>布局通用机场</w:t>
      </w:r>
      <w:r>
        <w:rPr>
          <w:rFonts w:hint="eastAsia" w:ascii="Times New Roman" w:hAnsi="Times New Roman" w:eastAsia="仿宋_GB2312" w:cs="Times New Roman"/>
          <w:color w:val="auto"/>
          <w:kern w:val="21"/>
          <w:sz w:val="32"/>
          <w:szCs w:val="32"/>
          <w:highlight w:val="none"/>
          <w:lang w:eastAsia="zh-CN"/>
        </w:rPr>
        <w:t>储备节点</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val="en-US" w:eastAsia="zh-CN"/>
        </w:rPr>
        <w:t>开展地面基础设施低空飞行适应性改造</w:t>
      </w:r>
      <w:r>
        <w:rPr>
          <w:rFonts w:hint="default" w:ascii="Times New Roman" w:hAnsi="Times New Roman" w:eastAsia="仿宋_GB2312" w:cs="Times New Roman"/>
          <w:color w:val="auto"/>
          <w:kern w:val="21"/>
          <w:sz w:val="32"/>
          <w:szCs w:val="32"/>
          <w:highlight w:val="none"/>
        </w:rPr>
        <w:t>。推动</w:t>
      </w:r>
      <w:r>
        <w:rPr>
          <w:rFonts w:hint="eastAsia" w:ascii="Times New Roman" w:hAnsi="Times New Roman" w:eastAsia="仿宋_GB2312" w:cs="Times New Roman"/>
          <w:color w:val="auto"/>
          <w:kern w:val="21"/>
          <w:sz w:val="32"/>
          <w:szCs w:val="32"/>
          <w:highlight w:val="none"/>
          <w:lang w:eastAsia="zh-CN"/>
        </w:rPr>
        <w:t>区内</w:t>
      </w:r>
      <w:r>
        <w:rPr>
          <w:rFonts w:hint="default" w:ascii="Times New Roman" w:hAnsi="Times New Roman" w:eastAsia="仿宋_GB2312" w:cs="Times New Roman"/>
          <w:color w:val="auto"/>
          <w:kern w:val="21"/>
          <w:sz w:val="32"/>
          <w:szCs w:val="32"/>
          <w:highlight w:val="none"/>
        </w:rPr>
        <w:t>多维枢纽一体化衔接，</w:t>
      </w:r>
      <w:r>
        <w:rPr>
          <w:rFonts w:hint="eastAsia" w:ascii="Times New Roman" w:hAnsi="Times New Roman" w:eastAsia="仿宋_GB2312" w:cs="Times New Roman"/>
          <w:color w:val="auto"/>
          <w:kern w:val="21"/>
          <w:sz w:val="32"/>
          <w:szCs w:val="32"/>
          <w:highlight w:val="none"/>
          <w:lang w:eastAsia="zh-CN"/>
        </w:rPr>
        <w:t>规划在威海南海站周边</w:t>
      </w:r>
      <w:r>
        <w:rPr>
          <w:rFonts w:hint="eastAsia" w:ascii="Times New Roman" w:hAnsi="Times New Roman" w:eastAsia="仿宋_GB2312" w:cs="Times New Roman"/>
          <w:color w:val="auto"/>
          <w:kern w:val="21"/>
          <w:sz w:val="32"/>
          <w:szCs w:val="32"/>
          <w:highlight w:val="none"/>
          <w:lang w:val="en-US" w:eastAsia="zh-CN"/>
        </w:rPr>
        <w:t>迁</w:t>
      </w:r>
      <w:r>
        <w:rPr>
          <w:rFonts w:hint="eastAsia" w:ascii="Times New Roman" w:hAnsi="Times New Roman" w:eastAsia="仿宋_GB2312" w:cs="Times New Roman"/>
          <w:color w:val="auto"/>
          <w:kern w:val="21"/>
          <w:sz w:val="32"/>
          <w:szCs w:val="32"/>
          <w:highlight w:val="none"/>
          <w:lang w:eastAsia="zh-CN"/>
        </w:rPr>
        <w:t>建一处南海客运站，</w:t>
      </w:r>
      <w:r>
        <w:rPr>
          <w:rFonts w:hint="eastAsia" w:ascii="Times New Roman" w:hAnsi="Times New Roman" w:eastAsia="仿宋_GB2312" w:cs="Times New Roman"/>
          <w:color w:val="auto"/>
          <w:kern w:val="21"/>
          <w:sz w:val="32"/>
          <w:szCs w:val="32"/>
          <w:highlight w:val="none"/>
          <w:lang w:val="en-US" w:eastAsia="zh-CN"/>
        </w:rPr>
        <w:t>实现“零换乘”服务，强化对外畅达能力，显著提升整体通行效率</w:t>
      </w:r>
      <w:r>
        <w:rPr>
          <w:rFonts w:hint="default" w:ascii="Times New Roman" w:hAnsi="Times New Roman" w:eastAsia="仿宋_GB2312" w:cs="Times New Roman"/>
          <w:color w:val="auto"/>
          <w:kern w:val="21"/>
          <w:sz w:val="32"/>
          <w:szCs w:val="32"/>
          <w:highlight w:val="none"/>
          <w:lang w:eastAsia="zh-CN"/>
        </w:rPr>
        <w:t>。</w:t>
      </w:r>
    </w:p>
    <w:p w14:paraId="128DC1C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eastAsia="zh-CN"/>
        </w:rPr>
      </w:pPr>
      <w:r>
        <w:rPr>
          <w:rFonts w:hint="eastAsia" w:ascii="Times New Roman" w:hAnsi="Times New Roman" w:eastAsia="楷体_GB2312" w:cs="Times New Roman"/>
          <w:color w:val="auto"/>
          <w:kern w:val="21"/>
          <w:sz w:val="32"/>
          <w:szCs w:val="32"/>
          <w:highlight w:val="none"/>
          <w:lang w:val="en-US" w:eastAsia="zh-CN"/>
        </w:rPr>
        <w:t>提升港口综合服务能级</w:t>
      </w:r>
      <w:r>
        <w:rPr>
          <w:rFonts w:hint="default" w:ascii="Times New Roman" w:hAnsi="Times New Roman" w:eastAsia="楷体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坚持</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港城联动</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，积极融入全市港口一体化发展</w:t>
      </w:r>
      <w:r>
        <w:rPr>
          <w:rFonts w:hint="eastAsia" w:ascii="Times New Roman" w:hAnsi="Times New Roman" w:eastAsia="仿宋_GB2312" w:cs="Times New Roman"/>
          <w:color w:val="auto"/>
          <w:kern w:val="21"/>
          <w:sz w:val="32"/>
          <w:szCs w:val="32"/>
          <w:highlight w:val="none"/>
          <w:lang w:val="en-US" w:eastAsia="zh-CN"/>
        </w:rPr>
        <w:t>布局</w:t>
      </w:r>
      <w:r>
        <w:rPr>
          <w:rFonts w:hint="default"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突出特色化经营、差异化发展，加快</w:t>
      </w:r>
      <w:r>
        <w:rPr>
          <w:rFonts w:hint="default" w:ascii="Times New Roman" w:hAnsi="Times New Roman" w:eastAsia="仿宋_GB2312" w:cs="Times New Roman"/>
          <w:color w:val="auto"/>
          <w:kern w:val="21"/>
          <w:sz w:val="32"/>
          <w:szCs w:val="32"/>
          <w:highlight w:val="none"/>
          <w:lang w:eastAsia="zh-CN"/>
        </w:rPr>
        <w:t>引入先进资本、技术和管理经验，打造</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一带一路</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海上合作重要战略节点。</w:t>
      </w:r>
      <w:r>
        <w:rPr>
          <w:rFonts w:hint="eastAsia" w:ascii="Times New Roman" w:hAnsi="Times New Roman" w:eastAsia="仿宋_GB2312" w:cs="Times New Roman"/>
          <w:color w:val="auto"/>
          <w:kern w:val="21"/>
          <w:sz w:val="32"/>
          <w:szCs w:val="32"/>
          <w:highlight w:val="none"/>
          <w:lang w:eastAsia="zh-CN"/>
        </w:rPr>
        <w:t>突出</w:t>
      </w:r>
      <w:r>
        <w:rPr>
          <w:rFonts w:hint="default" w:ascii="Times New Roman" w:hAnsi="Times New Roman" w:eastAsia="仿宋_GB2312" w:cs="Times New Roman"/>
          <w:color w:val="auto"/>
          <w:kern w:val="21"/>
          <w:sz w:val="32"/>
          <w:szCs w:val="32"/>
          <w:highlight w:val="none"/>
          <w:lang w:eastAsia="zh-CN"/>
        </w:rPr>
        <w:t>南海港区</w:t>
      </w:r>
      <w:r>
        <w:rPr>
          <w:rFonts w:hint="default" w:ascii="Times New Roman" w:hAnsi="Times New Roman" w:eastAsia="仿宋_GB2312" w:cs="Times New Roman"/>
          <w:color w:val="auto"/>
          <w:kern w:val="21"/>
          <w:sz w:val="32"/>
          <w:szCs w:val="32"/>
          <w:highlight w:val="none"/>
          <w:lang w:val="en-US" w:eastAsia="zh-CN"/>
        </w:rPr>
        <w:t>龙头引领</w:t>
      </w:r>
      <w:r>
        <w:rPr>
          <w:rFonts w:hint="default"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有序</w:t>
      </w:r>
      <w:r>
        <w:rPr>
          <w:rFonts w:hint="eastAsia" w:ascii="Times New Roman" w:hAnsi="Times New Roman" w:eastAsia="仿宋_GB2312" w:cs="Times New Roman"/>
          <w:color w:val="auto"/>
          <w:kern w:val="21"/>
          <w:sz w:val="32"/>
          <w:szCs w:val="32"/>
          <w:highlight w:val="none"/>
          <w:lang w:eastAsia="zh-CN"/>
        </w:rPr>
        <w:t>推进</w:t>
      </w:r>
      <w:r>
        <w:rPr>
          <w:rFonts w:hint="eastAsia" w:ascii="Times New Roman" w:hAnsi="Times New Roman" w:eastAsia="仿宋_GB2312" w:cs="Times New Roman"/>
          <w:color w:val="auto"/>
          <w:kern w:val="21"/>
          <w:sz w:val="32"/>
          <w:szCs w:val="32"/>
          <w:highlight w:val="none"/>
          <w:lang w:val="en-US" w:eastAsia="zh-CN"/>
        </w:rPr>
        <w:t>5</w:t>
      </w:r>
      <w:r>
        <w:rPr>
          <w:rFonts w:hint="default" w:ascii="Times New Roman" w:hAnsi="Times New Roman" w:eastAsia="仿宋_GB2312" w:cs="Times New Roman"/>
          <w:color w:val="auto"/>
          <w:kern w:val="21"/>
          <w:sz w:val="32"/>
          <w:szCs w:val="32"/>
          <w:highlight w:val="none"/>
          <w:lang w:eastAsia="zh-CN"/>
        </w:rPr>
        <w:t>万吨级泊位、航道</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防波堤</w:t>
      </w:r>
      <w:r>
        <w:rPr>
          <w:rFonts w:hint="eastAsia" w:ascii="Times New Roman" w:hAnsi="Times New Roman" w:eastAsia="仿宋_GB2312" w:cs="Times New Roman"/>
          <w:color w:val="auto"/>
          <w:kern w:val="21"/>
          <w:sz w:val="32"/>
          <w:szCs w:val="32"/>
          <w:highlight w:val="none"/>
          <w:lang w:val="en-US" w:eastAsia="zh-CN"/>
        </w:rPr>
        <w:t>及</w:t>
      </w:r>
      <w:r>
        <w:rPr>
          <w:rFonts w:hint="default" w:ascii="Times New Roman" w:hAnsi="Times New Roman" w:eastAsia="仿宋_GB2312" w:cs="Times New Roman"/>
          <w:color w:val="auto"/>
          <w:kern w:val="21"/>
          <w:sz w:val="32"/>
          <w:szCs w:val="32"/>
          <w:highlight w:val="none"/>
          <w:lang w:eastAsia="zh-CN"/>
        </w:rPr>
        <w:t>核心</w:t>
      </w:r>
      <w:r>
        <w:rPr>
          <w:rFonts w:hint="eastAsia" w:ascii="Times New Roman" w:hAnsi="Times New Roman" w:eastAsia="仿宋_GB2312" w:cs="Times New Roman"/>
          <w:color w:val="auto"/>
          <w:kern w:val="21"/>
          <w:sz w:val="32"/>
          <w:szCs w:val="32"/>
          <w:highlight w:val="none"/>
          <w:lang w:val="en-US" w:eastAsia="zh-CN"/>
        </w:rPr>
        <w:t>功能区</w:t>
      </w:r>
      <w:r>
        <w:rPr>
          <w:rFonts w:hint="eastAsia" w:ascii="Times New Roman" w:hAnsi="Times New Roman" w:eastAsia="仿宋_GB2312" w:cs="Times New Roman"/>
          <w:color w:val="auto"/>
          <w:kern w:val="21"/>
          <w:sz w:val="32"/>
          <w:szCs w:val="32"/>
          <w:highlight w:val="none"/>
          <w:lang w:eastAsia="zh-CN"/>
        </w:rPr>
        <w:t>建设</w:t>
      </w:r>
      <w:r>
        <w:rPr>
          <w:rFonts w:hint="default" w:ascii="Times New Roman" w:hAnsi="Times New Roman" w:eastAsia="仿宋_GB2312" w:cs="Times New Roman"/>
          <w:color w:val="auto"/>
          <w:kern w:val="21"/>
          <w:sz w:val="32"/>
          <w:szCs w:val="32"/>
          <w:highlight w:val="none"/>
          <w:lang w:eastAsia="zh-CN"/>
        </w:rPr>
        <w:t>，前瞻开展10</w:t>
      </w:r>
      <w:r>
        <w:rPr>
          <w:rFonts w:hint="eastAsia" w:ascii="Times New Roman" w:hAnsi="Times New Roman" w:eastAsia="仿宋_GB2312" w:cs="Times New Roman"/>
          <w:color w:val="auto"/>
          <w:kern w:val="21"/>
          <w:sz w:val="32"/>
          <w:szCs w:val="32"/>
          <w:highlight w:val="none"/>
          <w:lang w:eastAsia="zh-CN"/>
        </w:rPr>
        <w:t>万</w:t>
      </w:r>
      <w:r>
        <w:rPr>
          <w:rFonts w:hint="default" w:ascii="Times New Roman" w:hAnsi="Times New Roman" w:eastAsia="仿宋_GB2312" w:cs="Times New Roman"/>
          <w:color w:val="auto"/>
          <w:kern w:val="21"/>
          <w:sz w:val="32"/>
          <w:szCs w:val="32"/>
          <w:highlight w:val="none"/>
          <w:lang w:eastAsia="zh-CN"/>
        </w:rPr>
        <w:t>—30万吨级深水泊位研究，</w:t>
      </w:r>
      <w:r>
        <w:rPr>
          <w:rFonts w:hint="eastAsia" w:ascii="Times New Roman" w:hAnsi="Times New Roman" w:eastAsia="仿宋_GB2312" w:cs="Times New Roman"/>
          <w:color w:val="auto"/>
          <w:kern w:val="21"/>
          <w:sz w:val="32"/>
          <w:szCs w:val="32"/>
          <w:highlight w:val="none"/>
          <w:lang w:val="en-US" w:eastAsia="zh-CN"/>
        </w:rPr>
        <w:t>加快</w:t>
      </w:r>
      <w:r>
        <w:rPr>
          <w:rFonts w:hint="default" w:ascii="Times New Roman" w:hAnsi="Times New Roman" w:eastAsia="仿宋_GB2312" w:cs="Times New Roman"/>
          <w:color w:val="auto"/>
          <w:kern w:val="21"/>
          <w:sz w:val="32"/>
          <w:szCs w:val="32"/>
          <w:highlight w:val="none"/>
          <w:lang w:eastAsia="zh-CN"/>
        </w:rPr>
        <w:t>构建以液体化工品码头为主体、大宗干散货与件杂货等为补充的中转仓储与综合货运体系。</w:t>
      </w:r>
      <w:r>
        <w:rPr>
          <w:rFonts w:hint="eastAsia" w:ascii="Times New Roman" w:hAnsi="Times New Roman" w:eastAsia="仿宋_GB2312" w:cs="Times New Roman"/>
          <w:color w:val="auto"/>
          <w:kern w:val="21"/>
          <w:sz w:val="32"/>
          <w:szCs w:val="32"/>
          <w:highlight w:val="none"/>
          <w:lang w:eastAsia="zh-CN"/>
        </w:rPr>
        <w:t>完善</w:t>
      </w:r>
      <w:r>
        <w:rPr>
          <w:rFonts w:hint="default" w:ascii="Times New Roman" w:hAnsi="Times New Roman" w:eastAsia="仿宋_GB2312" w:cs="Times New Roman"/>
          <w:color w:val="auto"/>
          <w:kern w:val="21"/>
          <w:sz w:val="32"/>
          <w:szCs w:val="32"/>
          <w:highlight w:val="none"/>
          <w:lang w:eastAsia="zh-CN"/>
        </w:rPr>
        <w:t>港口服务</w:t>
      </w:r>
      <w:r>
        <w:rPr>
          <w:rFonts w:hint="eastAsia" w:ascii="Times New Roman" w:hAnsi="Times New Roman" w:eastAsia="仿宋_GB2312" w:cs="Times New Roman"/>
          <w:color w:val="auto"/>
          <w:kern w:val="21"/>
          <w:sz w:val="32"/>
          <w:szCs w:val="32"/>
          <w:highlight w:val="none"/>
          <w:lang w:eastAsia="zh-CN"/>
        </w:rPr>
        <w:t>功能</w:t>
      </w:r>
      <w:r>
        <w:rPr>
          <w:rFonts w:hint="default"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eastAsia="zh-CN"/>
        </w:rPr>
        <w:t>进驻</w:t>
      </w:r>
      <w:r>
        <w:rPr>
          <w:rFonts w:hint="default" w:ascii="Times New Roman" w:hAnsi="Times New Roman" w:eastAsia="仿宋_GB2312" w:cs="Times New Roman"/>
          <w:color w:val="auto"/>
          <w:kern w:val="21"/>
          <w:sz w:val="32"/>
          <w:szCs w:val="32"/>
          <w:highlight w:val="none"/>
          <w:lang w:eastAsia="zh-CN"/>
        </w:rPr>
        <w:t>检验检疫、海关等</w:t>
      </w:r>
      <w:r>
        <w:rPr>
          <w:rFonts w:hint="eastAsia" w:ascii="Times New Roman" w:hAnsi="Times New Roman" w:eastAsia="仿宋_GB2312" w:cs="Times New Roman"/>
          <w:color w:val="auto"/>
          <w:kern w:val="21"/>
          <w:sz w:val="32"/>
          <w:szCs w:val="32"/>
          <w:highlight w:val="none"/>
          <w:lang w:eastAsia="zh-CN"/>
        </w:rPr>
        <w:t>监管</w:t>
      </w:r>
      <w:r>
        <w:rPr>
          <w:rFonts w:hint="default" w:ascii="Times New Roman" w:hAnsi="Times New Roman" w:eastAsia="仿宋_GB2312" w:cs="Times New Roman"/>
          <w:color w:val="auto"/>
          <w:kern w:val="21"/>
          <w:sz w:val="32"/>
          <w:szCs w:val="32"/>
          <w:highlight w:val="none"/>
          <w:lang w:eastAsia="zh-CN"/>
        </w:rPr>
        <w:t>职能，搭建大宗商品交易平台，积极争取综合保税区功能拓展。加快完善集疏运网络，</w:t>
      </w:r>
      <w:r>
        <w:rPr>
          <w:rFonts w:hint="eastAsia" w:ascii="Times New Roman" w:hAnsi="Times New Roman" w:eastAsia="仿宋_GB2312" w:cs="Times New Roman"/>
          <w:color w:val="auto"/>
          <w:kern w:val="21"/>
          <w:sz w:val="32"/>
          <w:szCs w:val="32"/>
          <w:highlight w:val="none"/>
          <w:lang w:val="en-US" w:eastAsia="zh-CN"/>
        </w:rPr>
        <w:t>谋划</w:t>
      </w:r>
      <w:r>
        <w:rPr>
          <w:rFonts w:hint="default" w:ascii="Times New Roman" w:hAnsi="Times New Roman" w:eastAsia="仿宋_GB2312" w:cs="Times New Roman"/>
          <w:color w:val="auto"/>
          <w:kern w:val="21"/>
          <w:sz w:val="32"/>
          <w:szCs w:val="32"/>
          <w:highlight w:val="none"/>
          <w:lang w:eastAsia="zh-CN"/>
        </w:rPr>
        <w:t>威海港至南海新港快速通道，适时启动疏港铁路建设，强化公铁空港多式联运，</w:t>
      </w:r>
      <w:r>
        <w:rPr>
          <w:rFonts w:hint="default" w:ascii="Times New Roman" w:hAnsi="Times New Roman" w:eastAsia="仿宋_GB2312" w:cs="Times New Roman"/>
          <w:color w:val="auto"/>
          <w:kern w:val="21"/>
          <w:sz w:val="32"/>
          <w:szCs w:val="32"/>
          <w:highlight w:val="none"/>
          <w:lang w:val="en-US" w:eastAsia="zh-CN"/>
        </w:rPr>
        <w:t>形成</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通道+枢纽+网络</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的现代化物流运行体系。优化</w:t>
      </w:r>
      <w:r>
        <w:rPr>
          <w:rFonts w:hint="eastAsia" w:ascii="Times New Roman" w:hAnsi="Times New Roman" w:eastAsia="仿宋_GB2312" w:cs="Times New Roman"/>
          <w:color w:val="auto"/>
          <w:kern w:val="21"/>
          <w:sz w:val="32"/>
          <w:szCs w:val="32"/>
          <w:highlight w:val="none"/>
          <w:lang w:eastAsia="zh-CN"/>
        </w:rPr>
        <w:t>全域</w:t>
      </w:r>
      <w:r>
        <w:rPr>
          <w:rFonts w:hint="default" w:ascii="Times New Roman" w:hAnsi="Times New Roman" w:eastAsia="仿宋_GB2312" w:cs="Times New Roman"/>
          <w:color w:val="auto"/>
          <w:kern w:val="21"/>
          <w:sz w:val="32"/>
          <w:szCs w:val="32"/>
          <w:highlight w:val="none"/>
          <w:lang w:eastAsia="zh-CN"/>
        </w:rPr>
        <w:t>港口功能布局，</w:t>
      </w:r>
      <w:r>
        <w:rPr>
          <w:rFonts w:hint="eastAsia" w:ascii="Times New Roman" w:hAnsi="Times New Roman" w:eastAsia="仿宋_GB2312" w:cs="Times New Roman"/>
          <w:color w:val="auto"/>
          <w:kern w:val="21"/>
          <w:sz w:val="32"/>
          <w:szCs w:val="32"/>
          <w:highlight w:val="none"/>
          <w:lang w:val="en-US" w:eastAsia="zh-CN"/>
        </w:rPr>
        <w:t>统筹推进</w:t>
      </w:r>
      <w:r>
        <w:rPr>
          <w:rFonts w:hint="default" w:ascii="Times New Roman" w:hAnsi="Times New Roman" w:eastAsia="仿宋_GB2312" w:cs="Times New Roman"/>
          <w:color w:val="auto"/>
          <w:kern w:val="21"/>
          <w:sz w:val="32"/>
          <w:szCs w:val="32"/>
          <w:highlight w:val="none"/>
          <w:lang w:eastAsia="zh-CN"/>
        </w:rPr>
        <w:t>张家埠作业区</w:t>
      </w:r>
      <w:r>
        <w:rPr>
          <w:rFonts w:hint="eastAsia" w:ascii="Times New Roman" w:hAnsi="Times New Roman" w:eastAsia="仿宋_GB2312" w:cs="Times New Roman"/>
          <w:color w:val="auto"/>
          <w:kern w:val="21"/>
          <w:sz w:val="32"/>
          <w:szCs w:val="32"/>
          <w:highlight w:val="none"/>
          <w:lang w:val="en-US" w:eastAsia="zh-CN"/>
        </w:rPr>
        <w:t>万吨级液体化工泊位及航道功能提升</w:t>
      </w:r>
      <w:r>
        <w:rPr>
          <w:rFonts w:hint="default"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激活长会口港点资源，</w:t>
      </w:r>
      <w:r>
        <w:rPr>
          <w:rFonts w:hint="default" w:ascii="Times New Roman" w:hAnsi="Times New Roman" w:eastAsia="仿宋_GB2312" w:cs="Times New Roman"/>
          <w:color w:val="auto"/>
          <w:kern w:val="21"/>
          <w:sz w:val="32"/>
          <w:szCs w:val="32"/>
          <w:highlight w:val="none"/>
          <w:lang w:eastAsia="zh-CN"/>
        </w:rPr>
        <w:t>形成</w:t>
      </w:r>
      <w:r>
        <w:rPr>
          <w:rFonts w:hint="eastAsia" w:ascii="Times New Roman" w:hAnsi="Times New Roman" w:eastAsia="仿宋_GB2312" w:cs="Times New Roman"/>
          <w:color w:val="auto"/>
          <w:kern w:val="21"/>
          <w:sz w:val="32"/>
          <w:szCs w:val="32"/>
          <w:highlight w:val="none"/>
          <w:lang w:val="en-US" w:eastAsia="zh-CN"/>
        </w:rPr>
        <w:t>协同联动</w:t>
      </w:r>
      <w:r>
        <w:rPr>
          <w:rFonts w:hint="default" w:ascii="Times New Roman" w:hAnsi="Times New Roman" w:eastAsia="仿宋_GB2312" w:cs="Times New Roman"/>
          <w:color w:val="auto"/>
          <w:kern w:val="21"/>
          <w:sz w:val="32"/>
          <w:szCs w:val="32"/>
          <w:highlight w:val="none"/>
          <w:lang w:eastAsia="zh-CN"/>
        </w:rPr>
        <w:t>、优势互补的港航发展新格局。</w:t>
      </w:r>
    </w:p>
    <w:p w14:paraId="0E7D1E2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楷体_GB2312" w:cs="Times New Roman"/>
          <w:color w:val="auto"/>
          <w:kern w:val="21"/>
          <w:sz w:val="32"/>
          <w:szCs w:val="32"/>
          <w:highlight w:val="none"/>
          <w:lang w:val="en-US"/>
        </w:rPr>
        <w:t>建设</w:t>
      </w:r>
      <w:r>
        <w:rPr>
          <w:rFonts w:hint="default" w:ascii="Times New Roman" w:hAnsi="Times New Roman" w:eastAsia="楷体_GB2312" w:cs="Times New Roman"/>
          <w:color w:val="auto"/>
          <w:kern w:val="21"/>
          <w:sz w:val="32"/>
          <w:szCs w:val="32"/>
          <w:highlight w:val="none"/>
        </w:rPr>
        <w:t>水安全保障体系。</w:t>
      </w:r>
      <w:r>
        <w:rPr>
          <w:rFonts w:hint="default" w:ascii="Times New Roman" w:hAnsi="Times New Roman" w:eastAsia="仿宋_GB2312" w:cs="Times New Roman"/>
          <w:color w:val="auto"/>
          <w:kern w:val="21"/>
          <w:sz w:val="32"/>
          <w:szCs w:val="32"/>
          <w:highlight w:val="none"/>
        </w:rPr>
        <w:t>实</w:t>
      </w:r>
      <w:r>
        <w:rPr>
          <w:rFonts w:hint="default" w:ascii="Times New Roman" w:hAnsi="Times New Roman" w:eastAsia="仿宋_GB2312" w:cs="Times New Roman"/>
          <w:b w:val="0"/>
          <w:bCs w:val="0"/>
          <w:color w:val="auto"/>
          <w:kern w:val="21"/>
          <w:sz w:val="32"/>
          <w:szCs w:val="32"/>
          <w:highlight w:val="none"/>
          <w:lang w:val="en-US" w:eastAsia="zh-CN"/>
        </w:rPr>
        <w:t>施水资源优化配置工程，</w:t>
      </w:r>
      <w:r>
        <w:rPr>
          <w:rFonts w:hint="eastAsia" w:ascii="Times New Roman" w:hAnsi="Times New Roman" w:eastAsia="仿宋_GB2312" w:cs="Times New Roman"/>
          <w:b w:val="0"/>
          <w:bCs w:val="0"/>
          <w:color w:val="auto"/>
          <w:kern w:val="21"/>
          <w:sz w:val="32"/>
          <w:szCs w:val="32"/>
          <w:highlight w:val="none"/>
          <w:lang w:val="en-US" w:eastAsia="zh-CN"/>
        </w:rPr>
        <w:t>推进</w:t>
      </w:r>
      <w:r>
        <w:rPr>
          <w:rFonts w:hint="default" w:ascii="Times New Roman" w:hAnsi="Times New Roman" w:eastAsia="仿宋_GB2312" w:cs="Times New Roman"/>
          <w:b w:val="0"/>
          <w:bCs w:val="0"/>
          <w:color w:val="auto"/>
          <w:kern w:val="21"/>
          <w:sz w:val="32"/>
          <w:szCs w:val="32"/>
          <w:highlight w:val="none"/>
          <w:lang w:val="en-US" w:eastAsia="zh-CN"/>
        </w:rPr>
        <w:t>西铺头、鞠格庄新建小型水库，米山、松山水库改扩建，米山净水厂深度处理及配套等一批重点水源工程，完善城乡供水</w:t>
      </w:r>
      <w:r>
        <w:rPr>
          <w:rFonts w:hint="default" w:ascii="Times New Roman" w:hAnsi="Times New Roman" w:eastAsia="仿宋_GB2312" w:cs="Times New Roman"/>
          <w:color w:val="auto"/>
          <w:kern w:val="21"/>
          <w:sz w:val="32"/>
          <w:szCs w:val="32"/>
          <w:highlight w:val="none"/>
        </w:rPr>
        <w:t>管网、泵站及水池空间布局，增强城乡再生水利用及污水处理能力</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val="en-US" w:eastAsia="zh-CN"/>
        </w:rPr>
        <w:t>稳步</w:t>
      </w:r>
      <w:r>
        <w:rPr>
          <w:rFonts w:hint="default" w:ascii="Times New Roman" w:hAnsi="Times New Roman" w:eastAsia="仿宋_GB2312" w:cs="Times New Roman"/>
          <w:color w:val="auto"/>
          <w:kern w:val="21"/>
          <w:sz w:val="32"/>
          <w:szCs w:val="32"/>
          <w:highlight w:val="none"/>
        </w:rPr>
        <w:t>实施防洪能力提升工程，按照</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上拦</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中滞</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下排</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和蓄泄兼筹的方针，重点推进昌阳河、青龙河等中小河流（段）治理工程，进一步完善山洪灾害防治体系</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实施智慧水务建设工程，依托国家数字孪生水利建设工程（一期），持续开展水文水资源监测、工程安全监测等水利</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天空地水工</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一体化监测感知体系建设</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实施区级河道数字孪生、数字水利等工程，实现水资源及防洪精准化调度和智能化决策。</w:t>
      </w:r>
    </w:p>
    <w:p w14:paraId="5D00558F">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楷体_GB2312" w:cs="Times New Roman"/>
          <w:color w:val="auto"/>
          <w:kern w:val="21"/>
          <w:sz w:val="32"/>
          <w:szCs w:val="32"/>
          <w:highlight w:val="none"/>
          <w:lang w:val="en-US"/>
        </w:rPr>
        <w:t>加快打造新型电力系统。</w:t>
      </w:r>
      <w:r>
        <w:rPr>
          <w:rFonts w:hint="default" w:ascii="Times New Roman" w:hAnsi="Times New Roman" w:eastAsia="仿宋_GB2312" w:cs="Times New Roman"/>
          <w:color w:val="auto"/>
          <w:kern w:val="21"/>
          <w:sz w:val="32"/>
          <w:szCs w:val="32"/>
          <w:highlight w:val="none"/>
        </w:rPr>
        <w:t>坚持系统思维与前瞻布局，统筹源、网、荷、储各环节协同</w:t>
      </w:r>
      <w:r>
        <w:rPr>
          <w:rFonts w:hint="eastAsia" w:ascii="Times New Roman" w:hAnsi="Times New Roman" w:eastAsia="仿宋_GB2312" w:cs="Times New Roman"/>
          <w:color w:val="auto"/>
          <w:kern w:val="21"/>
          <w:sz w:val="32"/>
          <w:szCs w:val="32"/>
          <w:highlight w:val="none"/>
          <w:lang w:eastAsia="zh-CN"/>
        </w:rPr>
        <w:t>高效</w:t>
      </w:r>
      <w:r>
        <w:rPr>
          <w:rFonts w:hint="default" w:ascii="Times New Roman" w:hAnsi="Times New Roman" w:eastAsia="仿宋_GB2312" w:cs="Times New Roman"/>
          <w:color w:val="auto"/>
          <w:kern w:val="21"/>
          <w:sz w:val="32"/>
          <w:szCs w:val="32"/>
          <w:highlight w:val="none"/>
        </w:rPr>
        <w:t>发展。围绕核电、海上风电</w:t>
      </w:r>
      <w:r>
        <w:rPr>
          <w:rFonts w:hint="eastAsia" w:ascii="Times New Roman" w:hAnsi="Times New Roman" w:eastAsia="仿宋_GB2312" w:cs="Times New Roman"/>
          <w:color w:val="auto"/>
          <w:kern w:val="21"/>
          <w:sz w:val="32"/>
          <w:szCs w:val="32"/>
          <w:highlight w:val="none"/>
          <w:lang w:eastAsia="zh-CN"/>
        </w:rPr>
        <w:t>、集中式光伏</w:t>
      </w:r>
      <w:r>
        <w:rPr>
          <w:rFonts w:hint="default" w:ascii="Times New Roman" w:hAnsi="Times New Roman" w:eastAsia="仿宋_GB2312" w:cs="Times New Roman"/>
          <w:color w:val="auto"/>
          <w:kern w:val="21"/>
          <w:sz w:val="32"/>
          <w:szCs w:val="32"/>
          <w:highlight w:val="none"/>
        </w:rPr>
        <w:t>等新能源高比例</w:t>
      </w:r>
      <w:r>
        <w:rPr>
          <w:rFonts w:hint="default" w:ascii="Times New Roman" w:hAnsi="Times New Roman" w:eastAsia="仿宋_GB2312" w:cs="Times New Roman"/>
          <w:color w:val="auto"/>
          <w:kern w:val="21"/>
          <w:sz w:val="32"/>
          <w:szCs w:val="32"/>
          <w:highlight w:val="none"/>
          <w:lang w:val="en-US" w:eastAsia="zh-CN"/>
        </w:rPr>
        <w:t>外送</w:t>
      </w:r>
      <w:r>
        <w:rPr>
          <w:rFonts w:hint="eastAsia" w:ascii="Times New Roman" w:hAnsi="Times New Roman" w:eastAsia="仿宋_GB2312" w:cs="Times New Roman"/>
          <w:color w:val="auto"/>
          <w:kern w:val="21"/>
          <w:sz w:val="32"/>
          <w:szCs w:val="32"/>
          <w:highlight w:val="none"/>
          <w:lang w:val="en-US" w:eastAsia="zh-CN"/>
        </w:rPr>
        <w:t>和就地消纳需求</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规划实施</w:t>
      </w:r>
      <w:r>
        <w:rPr>
          <w:rFonts w:hint="default" w:ascii="Times New Roman" w:hAnsi="Times New Roman" w:eastAsia="仿宋_GB2312" w:cs="Times New Roman"/>
          <w:color w:val="auto"/>
          <w:kern w:val="21"/>
          <w:sz w:val="32"/>
          <w:szCs w:val="32"/>
          <w:highlight w:val="none"/>
        </w:rPr>
        <w:t>1000千伏</w:t>
      </w:r>
      <w:r>
        <w:rPr>
          <w:rFonts w:hint="eastAsia" w:ascii="Times New Roman" w:hAnsi="Times New Roman" w:eastAsia="仿宋_GB2312" w:cs="Times New Roman"/>
          <w:color w:val="auto"/>
          <w:kern w:val="21"/>
          <w:sz w:val="32"/>
          <w:szCs w:val="32"/>
          <w:highlight w:val="none"/>
          <w:lang w:val="en-US" w:eastAsia="zh-CN"/>
        </w:rPr>
        <w:t>威海</w:t>
      </w:r>
      <w:r>
        <w:rPr>
          <w:rFonts w:hint="default" w:ascii="Times New Roman" w:hAnsi="Times New Roman" w:eastAsia="仿宋_GB2312" w:cs="Times New Roman"/>
          <w:color w:val="auto"/>
          <w:kern w:val="21"/>
          <w:sz w:val="32"/>
          <w:szCs w:val="32"/>
          <w:highlight w:val="none"/>
        </w:rPr>
        <w:t>特高压、泽库500千伏升压站等</w:t>
      </w:r>
      <w:r>
        <w:rPr>
          <w:rFonts w:hint="eastAsia" w:ascii="Times New Roman" w:hAnsi="Times New Roman" w:eastAsia="仿宋_GB2312" w:cs="Times New Roman"/>
          <w:color w:val="auto"/>
          <w:kern w:val="21"/>
          <w:sz w:val="32"/>
          <w:szCs w:val="32"/>
          <w:highlight w:val="none"/>
          <w:lang w:eastAsia="zh-CN"/>
        </w:rPr>
        <w:t>骨干电网工程</w:t>
      </w:r>
      <w:r>
        <w:rPr>
          <w:rFonts w:hint="default" w:ascii="Times New Roman" w:hAnsi="Times New Roman" w:eastAsia="仿宋_GB2312" w:cs="Times New Roman"/>
          <w:color w:val="auto"/>
          <w:kern w:val="21"/>
          <w:sz w:val="32"/>
          <w:szCs w:val="32"/>
          <w:highlight w:val="none"/>
        </w:rPr>
        <w:t>，加快主</w:t>
      </w:r>
      <w:r>
        <w:rPr>
          <w:rFonts w:hint="eastAsia" w:ascii="Times New Roman" w:hAnsi="Times New Roman" w:eastAsia="仿宋_GB2312" w:cs="Times New Roman"/>
          <w:color w:val="auto"/>
          <w:kern w:val="21"/>
          <w:sz w:val="32"/>
          <w:szCs w:val="32"/>
          <w:highlight w:val="none"/>
          <w:lang w:val="en-US" w:eastAsia="zh-CN"/>
        </w:rPr>
        <w:t>干</w:t>
      </w:r>
      <w:r>
        <w:rPr>
          <w:rFonts w:hint="default" w:ascii="Times New Roman" w:hAnsi="Times New Roman" w:eastAsia="仿宋_GB2312" w:cs="Times New Roman"/>
          <w:color w:val="auto"/>
          <w:kern w:val="21"/>
          <w:sz w:val="32"/>
          <w:szCs w:val="32"/>
          <w:highlight w:val="none"/>
        </w:rPr>
        <w:t>网架智能化升级，构建坚强可靠的能源输配通道</w:t>
      </w:r>
      <w:r>
        <w:rPr>
          <w:rFonts w:hint="eastAsia" w:ascii="Times New Roman" w:hAnsi="Times New Roman" w:eastAsia="仿宋_GB2312" w:cs="Times New Roman"/>
          <w:color w:val="auto"/>
          <w:kern w:val="21"/>
          <w:sz w:val="32"/>
          <w:szCs w:val="32"/>
          <w:highlight w:val="none"/>
          <w:lang w:eastAsia="zh-CN"/>
        </w:rPr>
        <w:t>。积极推动智能配电网建设，在重点园区及负荷集中区域因地制宜布局微电网、虚拟电厂等示范项目，争创</w:t>
      </w:r>
      <w:r>
        <w:rPr>
          <w:rFonts w:hint="eastAsia" w:ascii="Times New Roman" w:hAnsi="Times New Roman" w:eastAsia="仿宋_GB2312" w:cs="Times New Roman"/>
          <w:color w:val="auto"/>
          <w:kern w:val="21"/>
          <w:sz w:val="32"/>
          <w:szCs w:val="32"/>
          <w:highlight w:val="none"/>
          <w:lang w:val="en-US" w:eastAsia="zh-CN"/>
        </w:rPr>
        <w:t>国家级村镇微能网建设试点</w:t>
      </w:r>
      <w:r>
        <w:rPr>
          <w:rFonts w:hint="eastAsia" w:ascii="Times New Roman" w:hAnsi="Times New Roman" w:eastAsia="仿宋_GB2312" w:cs="Times New Roman"/>
          <w:color w:val="auto"/>
          <w:kern w:val="21"/>
          <w:sz w:val="32"/>
          <w:szCs w:val="32"/>
          <w:highlight w:val="none"/>
          <w:lang w:eastAsia="zh-CN"/>
        </w:rPr>
        <w:t>，提升分布式能源承载与自治水平。</w:t>
      </w:r>
      <w:r>
        <w:rPr>
          <w:rFonts w:hint="eastAsia" w:ascii="Times New Roman" w:hAnsi="Times New Roman" w:eastAsia="仿宋_GB2312" w:cs="Times New Roman"/>
          <w:color w:val="auto"/>
          <w:kern w:val="21"/>
          <w:sz w:val="32"/>
          <w:szCs w:val="32"/>
          <w:highlight w:val="none"/>
          <w:lang w:val="en-US" w:eastAsia="zh-CN"/>
        </w:rPr>
        <w:t>大力发展绿电交易、绿证交易，全面扩大企业绿电消费，构建安全、灵活、高效、市场化的现代电力支撑体系。</w:t>
      </w:r>
    </w:p>
    <w:p w14:paraId="7BC272EE">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4BB6FAAF">
      <w:pPr>
        <w:widowControl w:val="0"/>
        <w:bidi w:val="0"/>
        <w:spacing w:line="560" w:lineRule="exact"/>
        <w:ind w:firstLine="0" w:firstLineChars="0"/>
        <w:jc w:val="center"/>
        <w:textAlignment w:val="bottom"/>
        <w:outlineLvl w:val="0"/>
        <w:rPr>
          <w:rFonts w:hint="default" w:ascii="Times New Roman" w:hAnsi="Times New Roman" w:eastAsia="方正小标宋简体" w:cs="Times New Roman"/>
          <w:color w:val="auto"/>
          <w:kern w:val="21"/>
          <w:sz w:val="32"/>
          <w:szCs w:val="32"/>
          <w:highlight w:val="none"/>
          <w:lang w:val="en-US" w:eastAsia="zh-CN" w:bidi="ar-SA"/>
        </w:rPr>
      </w:pPr>
      <w:bookmarkStart w:id="233" w:name="_Toc12056"/>
      <w:bookmarkStart w:id="234" w:name="_Toc905"/>
      <w:r>
        <w:rPr>
          <w:rFonts w:hint="default" w:ascii="Times New Roman" w:hAnsi="Times New Roman" w:eastAsia="方正小标宋简体" w:cs="Times New Roman"/>
          <w:color w:val="auto"/>
          <w:kern w:val="21"/>
          <w:sz w:val="32"/>
          <w:szCs w:val="32"/>
          <w:highlight w:val="none"/>
          <w:lang w:val="en-US" w:eastAsia="zh-CN" w:bidi="ar-SA"/>
        </w:rPr>
        <w:t>第</w:t>
      </w:r>
      <w:r>
        <w:rPr>
          <w:rFonts w:hint="eastAsia" w:ascii="Times New Roman" w:hAnsi="Times New Roman" w:eastAsia="方正小标宋简体" w:cs="Times New Roman"/>
          <w:color w:val="auto"/>
          <w:kern w:val="21"/>
          <w:sz w:val="32"/>
          <w:szCs w:val="32"/>
          <w:highlight w:val="none"/>
          <w:lang w:val="en-US" w:eastAsia="zh-CN" w:bidi="ar-SA"/>
        </w:rPr>
        <w:t>七</w:t>
      </w:r>
      <w:r>
        <w:rPr>
          <w:rFonts w:hint="default" w:ascii="Times New Roman" w:hAnsi="Times New Roman" w:eastAsia="方正小标宋简体" w:cs="Times New Roman"/>
          <w:color w:val="auto"/>
          <w:kern w:val="21"/>
          <w:sz w:val="32"/>
          <w:szCs w:val="32"/>
          <w:highlight w:val="none"/>
          <w:lang w:val="en-US" w:eastAsia="zh-CN" w:bidi="ar-SA"/>
        </w:rPr>
        <w:t xml:space="preserve">章  </w:t>
      </w:r>
      <w:bookmarkEnd w:id="233"/>
      <w:r>
        <w:rPr>
          <w:rFonts w:hint="default" w:ascii="Times New Roman" w:hAnsi="Times New Roman" w:eastAsia="方正小标宋简体" w:cs="Times New Roman"/>
          <w:color w:val="auto"/>
          <w:kern w:val="21"/>
          <w:sz w:val="32"/>
          <w:szCs w:val="32"/>
          <w:highlight w:val="none"/>
          <w:lang w:val="en-US" w:eastAsia="zh-CN" w:bidi="ar-SA"/>
        </w:rPr>
        <w:t>加快农业农村现代化</w:t>
      </w:r>
      <w:r>
        <w:rPr>
          <w:rFonts w:hint="eastAsia" w:ascii="Times New Roman" w:hAnsi="Times New Roman" w:eastAsia="方正小标宋简体" w:cs="Times New Roman"/>
          <w:color w:val="auto"/>
          <w:kern w:val="21"/>
          <w:sz w:val="32"/>
          <w:szCs w:val="32"/>
          <w:highlight w:val="none"/>
          <w:lang w:val="en-US" w:eastAsia="zh-CN" w:bidi="ar-SA"/>
        </w:rPr>
        <w:t xml:space="preserve">  打造城乡融合发展典范</w:t>
      </w:r>
      <w:bookmarkEnd w:id="234"/>
    </w:p>
    <w:p w14:paraId="49E7F5A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18434F5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仿宋_GB2312" w:cs="Times New Roman"/>
          <w:color w:val="auto"/>
          <w:kern w:val="21"/>
          <w:sz w:val="32"/>
          <w:szCs w:val="32"/>
          <w:highlight w:val="none"/>
        </w:rPr>
        <w:t>坚持农业农村优先发展，坚持城乡融合发展，学习运用</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千万工程</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经验，推动农业高质高效、乡村宜居宜业、农民富裕富足，</w:t>
      </w:r>
      <w:r>
        <w:rPr>
          <w:rFonts w:hint="eastAsia" w:ascii="Times New Roman" w:hAnsi="Times New Roman" w:eastAsia="仿宋_GB2312" w:cs="Times New Roman"/>
          <w:color w:val="auto"/>
          <w:kern w:val="21"/>
          <w:sz w:val="32"/>
          <w:szCs w:val="32"/>
          <w:highlight w:val="none"/>
          <w:lang w:val="en-US" w:eastAsia="zh-CN"/>
        </w:rPr>
        <w:t>争创国家乡村振兴示范县</w:t>
      </w:r>
      <w:r>
        <w:rPr>
          <w:rFonts w:hint="default" w:ascii="Times New Roman" w:hAnsi="Times New Roman" w:eastAsia="仿宋_GB2312" w:cs="Times New Roman"/>
          <w:color w:val="auto"/>
          <w:kern w:val="21"/>
          <w:sz w:val="32"/>
          <w:szCs w:val="32"/>
          <w:highlight w:val="none"/>
        </w:rPr>
        <w:t>。</w:t>
      </w:r>
    </w:p>
    <w:p w14:paraId="37BA2758">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bookmarkStart w:id="235" w:name="_Toc8264"/>
    </w:p>
    <w:p w14:paraId="0689F305">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36" w:name="_Toc15322"/>
      <w:bookmarkStart w:id="237" w:name="_Toc23620"/>
      <w:r>
        <w:rPr>
          <w:rFonts w:hint="default" w:ascii="Times New Roman" w:hAnsi="Times New Roman" w:eastAsia="黑体" w:cs="Times New Roman"/>
          <w:color w:val="auto"/>
          <w:kern w:val="21"/>
          <w:sz w:val="32"/>
          <w:szCs w:val="32"/>
          <w:highlight w:val="none"/>
          <w:lang w:val="en-US" w:eastAsia="zh-CN" w:bidi="ar-SA"/>
        </w:rPr>
        <w:t xml:space="preserve">第一节  </w:t>
      </w:r>
      <w:bookmarkEnd w:id="235"/>
      <w:bookmarkEnd w:id="236"/>
      <w:r>
        <w:rPr>
          <w:rFonts w:hint="eastAsia" w:ascii="Times New Roman" w:hAnsi="Times New Roman" w:eastAsia="黑体" w:cs="Times New Roman"/>
          <w:color w:val="auto"/>
          <w:kern w:val="21"/>
          <w:sz w:val="32"/>
          <w:szCs w:val="32"/>
          <w:highlight w:val="none"/>
          <w:lang w:val="en-US" w:eastAsia="zh-CN" w:bidi="ar-SA"/>
        </w:rPr>
        <w:t>加快</w:t>
      </w:r>
      <w:r>
        <w:rPr>
          <w:rFonts w:hint="default" w:ascii="Times New Roman" w:hAnsi="Times New Roman" w:eastAsia="黑体" w:cs="Times New Roman"/>
          <w:color w:val="auto"/>
          <w:kern w:val="21"/>
          <w:sz w:val="32"/>
          <w:szCs w:val="32"/>
          <w:highlight w:val="none"/>
          <w:lang w:val="en-US" w:eastAsia="zh-CN" w:bidi="ar-SA"/>
        </w:rPr>
        <w:t>发展特色高效农业</w:t>
      </w:r>
      <w:bookmarkEnd w:id="237"/>
    </w:p>
    <w:p w14:paraId="5E196BAD">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p>
    <w:p w14:paraId="5101B6A2">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仿宋_GB2312" w:cs="Times New Roman"/>
          <w:color w:val="auto"/>
          <w:kern w:val="21"/>
          <w:sz w:val="32"/>
          <w:szCs w:val="32"/>
          <w:highlight w:val="none"/>
        </w:rPr>
        <w:t>深化农业供给侧结构性改革</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因地制宜发展农业新质生产力，构建现代农业产业体系、生产体系、经营体系，提高农业创新力、竞争力和全要素生产率</w:t>
      </w:r>
      <w:r>
        <w:rPr>
          <w:rFonts w:hint="eastAsia" w:ascii="Times New Roman" w:hAnsi="Times New Roman" w:eastAsia="仿宋_GB2312" w:cs="Times New Roman"/>
          <w:color w:val="auto"/>
          <w:kern w:val="21"/>
          <w:sz w:val="32"/>
          <w:szCs w:val="32"/>
          <w:highlight w:val="none"/>
          <w:lang w:eastAsia="zh-CN"/>
        </w:rPr>
        <w:t>。</w:t>
      </w:r>
    </w:p>
    <w:p w14:paraId="779026FE">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楷体_GB2312" w:cs="Times New Roman"/>
          <w:color w:val="auto"/>
          <w:kern w:val="21"/>
          <w:sz w:val="32"/>
          <w:szCs w:val="32"/>
          <w:highlight w:val="none"/>
          <w:lang w:val="en-US" w:eastAsia="zh-CN"/>
        </w:rPr>
        <w:t>强化农产品稳产保供。</w:t>
      </w:r>
      <w:r>
        <w:rPr>
          <w:rFonts w:hint="default" w:ascii="Times New Roman" w:hAnsi="Times New Roman" w:eastAsia="仿宋_GB2312" w:cs="Times New Roman"/>
          <w:color w:val="auto"/>
          <w:kern w:val="21"/>
          <w:sz w:val="32"/>
          <w:szCs w:val="32"/>
          <w:highlight w:val="none"/>
          <w:lang w:val="en-US" w:eastAsia="zh-CN"/>
        </w:rPr>
        <w:t>坚决遏制耕地</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非农化</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、防止</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非粮化</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，严守耕地保护红线，确保粮食播种面积只增不减。抓好粮食和重要农产品生产，</w:t>
      </w:r>
      <w:r>
        <w:rPr>
          <w:rFonts w:hint="eastAsia" w:ascii="Times New Roman" w:hAnsi="Times New Roman" w:eastAsia="仿宋_GB2312" w:cs="Times New Roman"/>
          <w:color w:val="auto"/>
          <w:kern w:val="21"/>
          <w:sz w:val="32"/>
          <w:szCs w:val="32"/>
          <w:highlight w:val="none"/>
          <w:lang w:val="en-US" w:eastAsia="zh-CN"/>
        </w:rPr>
        <w:t>持续推进中低产田产能提升行动，深入建设主要粮油作物大面积单产提升引领区</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val="en-US" w:eastAsia="zh-CN"/>
        </w:rPr>
        <w:t>推动高标准农田建设扩面</w:t>
      </w:r>
      <w:r>
        <w:rPr>
          <w:rFonts w:hint="eastAsia" w:ascii="Times New Roman" w:hAnsi="Times New Roman" w:eastAsia="仿宋_GB2312" w:cs="Times New Roman"/>
          <w:color w:val="auto"/>
          <w:kern w:val="21"/>
          <w:sz w:val="32"/>
          <w:szCs w:val="32"/>
          <w:highlight w:val="none"/>
          <w:lang w:val="en-US" w:eastAsia="zh-CN"/>
        </w:rPr>
        <w:t>提质</w:t>
      </w:r>
      <w:r>
        <w:rPr>
          <w:rFonts w:hint="default" w:ascii="Times New Roman" w:hAnsi="Times New Roman" w:eastAsia="仿宋_GB2312" w:cs="Times New Roman"/>
          <w:color w:val="auto"/>
          <w:kern w:val="21"/>
          <w:sz w:val="32"/>
          <w:szCs w:val="32"/>
          <w:highlight w:val="none"/>
          <w:lang w:val="en-US" w:eastAsia="zh-CN"/>
        </w:rPr>
        <w:t>，到2030年，</w:t>
      </w:r>
      <w:r>
        <w:rPr>
          <w:rFonts w:hint="eastAsia" w:ascii="Times New Roman" w:hAnsi="Times New Roman" w:eastAsia="仿宋_GB2312" w:cs="Times New Roman"/>
          <w:color w:val="auto"/>
          <w:kern w:val="21"/>
          <w:sz w:val="32"/>
          <w:szCs w:val="32"/>
          <w:highlight w:val="none"/>
          <w:lang w:val="en-US" w:eastAsia="zh-CN"/>
        </w:rPr>
        <w:t>建设和</w:t>
      </w:r>
      <w:r>
        <w:rPr>
          <w:rFonts w:hint="default" w:ascii="Times New Roman" w:hAnsi="Times New Roman" w:eastAsia="仿宋_GB2312" w:cs="Times New Roman"/>
          <w:color w:val="auto"/>
          <w:kern w:val="21"/>
          <w:sz w:val="32"/>
          <w:szCs w:val="32"/>
          <w:highlight w:val="none"/>
          <w:lang w:val="en-US" w:eastAsia="zh-CN"/>
        </w:rPr>
        <w:t>改造提升高标准农田</w:t>
      </w:r>
      <w:r>
        <w:rPr>
          <w:rFonts w:hint="eastAsia" w:ascii="Times New Roman" w:hAnsi="Times New Roman" w:eastAsia="仿宋_GB2312" w:cs="Times New Roman"/>
          <w:color w:val="auto"/>
          <w:kern w:val="21"/>
          <w:sz w:val="32"/>
          <w:szCs w:val="32"/>
          <w:highlight w:val="none"/>
          <w:lang w:val="en-US" w:eastAsia="zh-CN"/>
        </w:rPr>
        <w:t>4万亩左右，</w:t>
      </w:r>
      <w:r>
        <w:rPr>
          <w:rFonts w:hint="default" w:ascii="Times New Roman" w:hAnsi="Times New Roman" w:eastAsia="仿宋_GB2312" w:cs="Times New Roman"/>
          <w:color w:val="auto"/>
          <w:kern w:val="21"/>
          <w:sz w:val="32"/>
          <w:szCs w:val="32"/>
          <w:highlight w:val="none"/>
        </w:rPr>
        <w:t>粮食</w:t>
      </w:r>
      <w:r>
        <w:rPr>
          <w:rFonts w:hint="eastAsia" w:ascii="Times New Roman" w:hAnsi="Times New Roman" w:eastAsia="仿宋_GB2312" w:cs="Times New Roman"/>
          <w:color w:val="auto"/>
          <w:kern w:val="21"/>
          <w:sz w:val="32"/>
          <w:szCs w:val="32"/>
          <w:highlight w:val="none"/>
          <w:lang w:eastAsia="zh-CN"/>
        </w:rPr>
        <w:t>产能达到</w:t>
      </w:r>
      <w:r>
        <w:rPr>
          <w:rFonts w:hint="default" w:ascii="Times New Roman" w:hAnsi="Times New Roman" w:eastAsia="仿宋_GB2312" w:cs="Times New Roman"/>
          <w:color w:val="auto"/>
          <w:kern w:val="21"/>
          <w:sz w:val="32"/>
          <w:szCs w:val="32"/>
          <w:highlight w:val="none"/>
        </w:rPr>
        <w:t>2</w:t>
      </w:r>
      <w:r>
        <w:rPr>
          <w:rFonts w:hint="eastAsia" w:ascii="Times New Roman" w:hAnsi="Times New Roman" w:eastAsia="仿宋_GB2312" w:cs="Times New Roman"/>
          <w:color w:val="auto"/>
          <w:kern w:val="21"/>
          <w:sz w:val="32"/>
          <w:szCs w:val="32"/>
          <w:highlight w:val="none"/>
          <w:lang w:val="en-US" w:eastAsia="zh-CN"/>
        </w:rPr>
        <w:t>5</w:t>
      </w:r>
      <w:r>
        <w:rPr>
          <w:rFonts w:hint="default" w:ascii="Times New Roman" w:hAnsi="Times New Roman" w:eastAsia="仿宋_GB2312" w:cs="Times New Roman"/>
          <w:color w:val="auto"/>
          <w:kern w:val="21"/>
          <w:sz w:val="32"/>
          <w:szCs w:val="32"/>
          <w:highlight w:val="none"/>
        </w:rPr>
        <w:t>万吨</w:t>
      </w:r>
      <w:r>
        <w:rPr>
          <w:rFonts w:hint="default"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rPr>
        <w:t>优化粮食品种结构，重点扩大优质强筋小麦种植</w:t>
      </w:r>
      <w:r>
        <w:rPr>
          <w:rFonts w:hint="default" w:ascii="Times New Roman" w:hAnsi="Times New Roman" w:eastAsia="仿宋_GB2312" w:cs="Times New Roman"/>
          <w:color w:val="auto"/>
          <w:kern w:val="21"/>
          <w:sz w:val="32"/>
          <w:szCs w:val="32"/>
          <w:highlight w:val="none"/>
          <w:lang w:eastAsia="zh-CN"/>
        </w:rPr>
        <w:t>面积</w:t>
      </w:r>
      <w:r>
        <w:rPr>
          <w:rFonts w:hint="default" w:ascii="Times New Roman" w:hAnsi="Times New Roman" w:eastAsia="仿宋_GB2312" w:cs="Times New Roman"/>
          <w:color w:val="auto"/>
          <w:kern w:val="21"/>
          <w:sz w:val="32"/>
          <w:szCs w:val="32"/>
          <w:highlight w:val="none"/>
        </w:rPr>
        <w:t>，适度调减籽粒玉米，增加优质食用大豆、薯类等比重，科学开展粮油作物轮作间作，</w:t>
      </w:r>
      <w:r>
        <w:rPr>
          <w:rFonts w:hint="eastAsia" w:ascii="Times New Roman" w:hAnsi="Times New Roman" w:eastAsia="仿宋_GB2312" w:cs="Times New Roman"/>
          <w:color w:val="auto"/>
          <w:kern w:val="21"/>
          <w:sz w:val="32"/>
          <w:szCs w:val="32"/>
          <w:highlight w:val="none"/>
          <w:lang w:eastAsia="zh-CN"/>
        </w:rPr>
        <w:t>推广</w:t>
      </w:r>
      <w:r>
        <w:rPr>
          <w:rFonts w:hint="default" w:ascii="Times New Roman" w:hAnsi="Times New Roman" w:eastAsia="仿宋_GB2312" w:cs="Times New Roman"/>
          <w:color w:val="auto"/>
          <w:kern w:val="21"/>
          <w:sz w:val="32"/>
          <w:szCs w:val="32"/>
          <w:highlight w:val="none"/>
        </w:rPr>
        <w:t>大豆玉米带状复合种植</w:t>
      </w:r>
      <w:r>
        <w:rPr>
          <w:rFonts w:hint="eastAsia" w:ascii="Times New Roman" w:hAnsi="Times New Roman" w:eastAsia="仿宋_GB2312" w:cs="Times New Roman"/>
          <w:color w:val="auto"/>
          <w:kern w:val="21"/>
          <w:sz w:val="32"/>
          <w:szCs w:val="32"/>
          <w:highlight w:val="none"/>
          <w:lang w:eastAsia="zh-CN"/>
        </w:rPr>
        <w:t>技术</w:t>
      </w:r>
      <w:r>
        <w:rPr>
          <w:rFonts w:hint="default" w:ascii="Times New Roman" w:hAnsi="Times New Roman" w:eastAsia="仿宋_GB2312" w:cs="Times New Roman"/>
          <w:color w:val="auto"/>
          <w:kern w:val="21"/>
          <w:sz w:val="32"/>
          <w:szCs w:val="32"/>
          <w:highlight w:val="none"/>
        </w:rPr>
        <w:t>。大力发展</w:t>
      </w:r>
      <w:r>
        <w:rPr>
          <w:rFonts w:hint="eastAsia" w:ascii="Times New Roman" w:hAnsi="Times New Roman" w:eastAsia="仿宋_GB2312" w:cs="Times New Roman"/>
          <w:color w:val="auto"/>
          <w:kern w:val="21"/>
          <w:sz w:val="32"/>
          <w:szCs w:val="32"/>
          <w:highlight w:val="none"/>
          <w:lang w:eastAsia="zh-CN"/>
        </w:rPr>
        <w:t>特色</w:t>
      </w:r>
      <w:r>
        <w:rPr>
          <w:rFonts w:hint="default" w:ascii="Times New Roman" w:hAnsi="Times New Roman" w:eastAsia="仿宋_GB2312" w:cs="Times New Roman"/>
          <w:color w:val="auto"/>
          <w:kern w:val="21"/>
          <w:sz w:val="32"/>
          <w:szCs w:val="32"/>
          <w:highlight w:val="none"/>
        </w:rPr>
        <w:t>蔬菜生产基地，</w:t>
      </w:r>
      <w:r>
        <w:rPr>
          <w:rFonts w:hint="default" w:ascii="Times New Roman" w:hAnsi="Times New Roman" w:eastAsia="仿宋_GB2312" w:cs="Times New Roman"/>
          <w:color w:val="auto"/>
          <w:kern w:val="21"/>
          <w:sz w:val="32"/>
          <w:szCs w:val="32"/>
          <w:highlight w:val="none"/>
          <w:lang w:eastAsia="zh-CN"/>
        </w:rPr>
        <w:t>开展花生绿色高产高效行动，培育</w:t>
      </w:r>
      <w:r>
        <w:rPr>
          <w:rFonts w:hint="default" w:ascii="Times New Roman" w:hAnsi="Times New Roman" w:eastAsia="仿宋_GB2312" w:cs="Times New Roman"/>
          <w:color w:val="auto"/>
          <w:kern w:val="21"/>
          <w:sz w:val="32"/>
          <w:szCs w:val="32"/>
          <w:highlight w:val="none"/>
        </w:rPr>
        <w:t>大樱桃、软枣猕猴桃</w:t>
      </w:r>
      <w:r>
        <w:rPr>
          <w:rFonts w:hint="default" w:ascii="Times New Roman" w:hAnsi="Times New Roman" w:eastAsia="仿宋_GB2312" w:cs="Times New Roman"/>
          <w:color w:val="auto"/>
          <w:kern w:val="21"/>
          <w:sz w:val="32"/>
          <w:szCs w:val="32"/>
          <w:highlight w:val="none"/>
          <w:lang w:eastAsia="zh-CN"/>
        </w:rPr>
        <w:t>、酥梨</w:t>
      </w:r>
      <w:r>
        <w:rPr>
          <w:rFonts w:hint="default" w:ascii="Times New Roman" w:hAnsi="Times New Roman" w:eastAsia="仿宋_GB2312" w:cs="Times New Roman"/>
          <w:color w:val="auto"/>
          <w:kern w:val="21"/>
          <w:sz w:val="32"/>
          <w:szCs w:val="32"/>
          <w:highlight w:val="none"/>
        </w:rPr>
        <w:t>等特色林果产业，拓展富硒、富钙、富镁等功能性农产品种植，</w:t>
      </w:r>
      <w:r>
        <w:rPr>
          <w:rFonts w:hint="default" w:ascii="Times New Roman" w:hAnsi="Times New Roman" w:eastAsia="仿宋_GB2312" w:cs="Times New Roman"/>
          <w:color w:val="auto"/>
          <w:kern w:val="21"/>
          <w:sz w:val="32"/>
          <w:szCs w:val="32"/>
          <w:highlight w:val="none"/>
          <w:lang w:eastAsia="zh-CN"/>
        </w:rPr>
        <w:t>打造</w:t>
      </w:r>
      <w:r>
        <w:rPr>
          <w:rFonts w:hint="default" w:ascii="Times New Roman" w:hAnsi="Times New Roman" w:eastAsia="仿宋_GB2312" w:cs="Times New Roman"/>
          <w:color w:val="auto"/>
          <w:kern w:val="21"/>
          <w:sz w:val="32"/>
          <w:szCs w:val="32"/>
          <w:highlight w:val="none"/>
        </w:rPr>
        <w:t>绿色食品与有机食品品牌</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健全农产品质量安全追溯体系，扩大食用农产品合格证应用</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确保</w:t>
      </w:r>
      <w:r>
        <w:rPr>
          <w:rFonts w:hint="default" w:ascii="Times New Roman" w:hAnsi="Times New Roman" w:eastAsia="仿宋_GB2312" w:cs="Times New Roman"/>
          <w:color w:val="auto"/>
          <w:kern w:val="21"/>
          <w:sz w:val="32"/>
          <w:szCs w:val="32"/>
          <w:highlight w:val="none"/>
        </w:rPr>
        <w:t>农产品质量监测合格率稳定在99%以上，重点品种监测合格率高于全省平均水平。</w:t>
      </w:r>
    </w:p>
    <w:p w14:paraId="3D3AE067">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楷体_GB2312" w:cs="Times New Roman"/>
          <w:color w:val="auto"/>
          <w:kern w:val="21"/>
          <w:sz w:val="32"/>
          <w:szCs w:val="32"/>
          <w:highlight w:val="none"/>
          <w:lang w:val="en-US" w:eastAsia="zh-CN"/>
        </w:rPr>
        <w:t>推动特色产业提质增效。</w:t>
      </w:r>
      <w:r>
        <w:rPr>
          <w:rFonts w:hint="default" w:ascii="Times New Roman" w:hAnsi="Times New Roman" w:eastAsia="仿宋_GB2312" w:cs="Times New Roman"/>
          <w:color w:val="auto"/>
          <w:kern w:val="21"/>
          <w:sz w:val="32"/>
          <w:szCs w:val="32"/>
          <w:highlight w:val="none"/>
          <w:lang w:val="en-US" w:eastAsia="zh-CN"/>
        </w:rPr>
        <w:t>以工业化理念</w:t>
      </w:r>
      <w:r>
        <w:rPr>
          <w:rFonts w:hint="eastAsia" w:ascii="Times New Roman" w:hAnsi="Times New Roman" w:eastAsia="仿宋_GB2312" w:cs="Times New Roman"/>
          <w:color w:val="auto"/>
          <w:kern w:val="21"/>
          <w:sz w:val="32"/>
          <w:szCs w:val="32"/>
          <w:highlight w:val="none"/>
          <w:lang w:val="en-US" w:eastAsia="zh-CN"/>
        </w:rPr>
        <w:t>引领</w:t>
      </w:r>
      <w:r>
        <w:rPr>
          <w:rFonts w:hint="default" w:ascii="Times New Roman" w:hAnsi="Times New Roman" w:eastAsia="仿宋_GB2312" w:cs="Times New Roman"/>
          <w:color w:val="auto"/>
          <w:kern w:val="21"/>
          <w:sz w:val="32"/>
          <w:szCs w:val="32"/>
          <w:highlight w:val="none"/>
          <w:lang w:val="en-US" w:eastAsia="zh-CN"/>
        </w:rPr>
        <w:t>乡村特色产业链条化、集群化发展。</w:t>
      </w:r>
      <w:r>
        <w:rPr>
          <w:rFonts w:hint="default" w:ascii="Times New Roman" w:hAnsi="Times New Roman" w:eastAsia="仿宋_GB2312" w:cs="Times New Roman"/>
          <w:color w:val="auto"/>
          <w:kern w:val="21"/>
          <w:sz w:val="32"/>
          <w:szCs w:val="32"/>
          <w:highlight w:val="none"/>
        </w:rPr>
        <w:t>西洋参</w:t>
      </w:r>
      <w:r>
        <w:rPr>
          <w:rFonts w:hint="default"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eastAsia="zh-CN"/>
        </w:rPr>
        <w:t>全力攻克基质栽培、重茬障碍等技术</w:t>
      </w:r>
      <w:r>
        <w:rPr>
          <w:rFonts w:hint="eastAsia" w:ascii="Times New Roman" w:hAnsi="Times New Roman" w:eastAsia="仿宋_GB2312" w:cs="Times New Roman"/>
          <w:color w:val="auto"/>
          <w:kern w:val="21"/>
          <w:sz w:val="32"/>
          <w:szCs w:val="32"/>
          <w:highlight w:val="none"/>
          <w:lang w:val="en-US" w:eastAsia="zh-CN"/>
        </w:rPr>
        <w:t>难题</w:t>
      </w:r>
      <w:r>
        <w:rPr>
          <w:rFonts w:hint="eastAsia" w:ascii="Times New Roman" w:hAnsi="Times New Roman" w:eastAsia="仿宋_GB2312" w:cs="Times New Roman"/>
          <w:color w:val="auto"/>
          <w:kern w:val="21"/>
          <w:sz w:val="32"/>
          <w:szCs w:val="32"/>
          <w:highlight w:val="none"/>
          <w:lang w:eastAsia="zh-CN"/>
        </w:rPr>
        <w:t>，扩大流通集散规模，</w:t>
      </w:r>
      <w:r>
        <w:rPr>
          <w:rFonts w:hint="eastAsia" w:ascii="Times New Roman" w:hAnsi="Times New Roman" w:eastAsia="仿宋_GB2312" w:cs="Times New Roman"/>
          <w:color w:val="auto"/>
          <w:kern w:val="21"/>
          <w:sz w:val="32"/>
          <w:szCs w:val="32"/>
          <w:highlight w:val="none"/>
          <w:lang w:val="en-US" w:eastAsia="zh-CN"/>
        </w:rPr>
        <w:t>引育精深加工龙头企业，</w:t>
      </w:r>
      <w:r>
        <w:rPr>
          <w:rFonts w:hint="eastAsia" w:ascii="Times New Roman" w:hAnsi="Times New Roman" w:eastAsia="仿宋_GB2312" w:cs="Times New Roman"/>
          <w:color w:val="auto"/>
          <w:kern w:val="21"/>
          <w:sz w:val="32"/>
          <w:szCs w:val="32"/>
          <w:highlight w:val="none"/>
          <w:lang w:eastAsia="zh-CN"/>
        </w:rPr>
        <w:t>积极主导或参与国家</w:t>
      </w:r>
      <w:r>
        <w:rPr>
          <w:rFonts w:hint="eastAsia" w:ascii="Times New Roman" w:hAnsi="Times New Roman" w:eastAsia="仿宋_GB2312" w:cs="Times New Roman"/>
          <w:color w:val="auto"/>
          <w:kern w:val="21"/>
          <w:sz w:val="32"/>
          <w:szCs w:val="32"/>
          <w:highlight w:val="none"/>
          <w:lang w:val="en-US" w:eastAsia="zh-CN"/>
        </w:rPr>
        <w:t>及</w:t>
      </w:r>
      <w:r>
        <w:rPr>
          <w:rFonts w:hint="eastAsia" w:ascii="Times New Roman" w:hAnsi="Times New Roman" w:eastAsia="仿宋_GB2312" w:cs="Times New Roman"/>
          <w:color w:val="auto"/>
          <w:kern w:val="21"/>
          <w:sz w:val="32"/>
          <w:szCs w:val="32"/>
          <w:highlight w:val="none"/>
          <w:lang w:eastAsia="zh-CN"/>
        </w:rPr>
        <w:t>行业标准的制修订，拓展高端市场渠道，</w:t>
      </w:r>
      <w:r>
        <w:rPr>
          <w:rFonts w:hint="eastAsia" w:ascii="Times New Roman" w:hAnsi="Times New Roman" w:eastAsia="仿宋_GB2312" w:cs="Times New Roman"/>
          <w:color w:val="auto"/>
          <w:kern w:val="21"/>
          <w:sz w:val="32"/>
          <w:szCs w:val="32"/>
          <w:highlight w:val="none"/>
          <w:lang w:val="en-US" w:eastAsia="zh-CN"/>
        </w:rPr>
        <w:t>持续擦亮</w:t>
      </w:r>
      <w:r>
        <w:rPr>
          <w:rFonts w:hint="eastAsia" w:ascii="Times New Roman" w:hAnsi="Times New Roman" w:eastAsia="仿宋_GB2312" w:cs="Times New Roman"/>
          <w:color w:val="auto"/>
          <w:kern w:val="21"/>
          <w:sz w:val="32"/>
          <w:szCs w:val="32"/>
          <w:highlight w:val="none"/>
          <w:lang w:eastAsia="zh-CN"/>
        </w:rPr>
        <w:t>“文登西洋参”品牌</w:t>
      </w:r>
      <w:r>
        <w:rPr>
          <w:rFonts w:hint="default" w:ascii="Times New Roman" w:hAnsi="Times New Roman" w:eastAsia="仿宋_GB2312" w:cs="Times New Roman"/>
          <w:color w:val="auto"/>
          <w:kern w:val="21"/>
          <w:sz w:val="32"/>
          <w:szCs w:val="32"/>
          <w:highlight w:val="none"/>
        </w:rPr>
        <w:t>。</w:t>
      </w:r>
      <w:r>
        <w:rPr>
          <w:rFonts w:hint="default" w:ascii="Times New Roman" w:hAnsi="Times New Roman" w:eastAsia="仿宋_GB2312" w:cs="Times New Roman"/>
          <w:color w:val="auto"/>
          <w:kern w:val="21"/>
          <w:sz w:val="32"/>
          <w:szCs w:val="32"/>
          <w:highlight w:val="none"/>
          <w:lang w:val="en-US" w:eastAsia="zh-CN"/>
        </w:rPr>
        <w:t>黄精，</w:t>
      </w:r>
      <w:r>
        <w:rPr>
          <w:rFonts w:hint="eastAsia" w:ascii="Times New Roman" w:hAnsi="Times New Roman" w:eastAsia="仿宋_GB2312" w:cs="Times New Roman"/>
          <w:color w:val="auto"/>
          <w:kern w:val="21"/>
          <w:sz w:val="32"/>
          <w:szCs w:val="32"/>
          <w:highlight w:val="none"/>
          <w:lang w:val="en-US" w:eastAsia="zh-CN"/>
        </w:rPr>
        <w:t>加强</w:t>
      </w:r>
      <w:r>
        <w:rPr>
          <w:rFonts w:hint="default" w:ascii="Times New Roman" w:hAnsi="Times New Roman" w:eastAsia="仿宋_GB2312" w:cs="Times New Roman"/>
          <w:color w:val="auto"/>
          <w:kern w:val="21"/>
          <w:sz w:val="32"/>
          <w:szCs w:val="32"/>
          <w:highlight w:val="none"/>
          <w:lang w:val="en-US" w:eastAsia="zh-CN"/>
        </w:rPr>
        <w:t>昆嵛山黄精原种保护</w:t>
      </w:r>
      <w:r>
        <w:rPr>
          <w:rFonts w:hint="eastAsia" w:ascii="Times New Roman" w:hAnsi="Times New Roman" w:eastAsia="仿宋_GB2312" w:cs="Times New Roman"/>
          <w:color w:val="auto"/>
          <w:kern w:val="21"/>
          <w:sz w:val="32"/>
          <w:szCs w:val="32"/>
          <w:highlight w:val="none"/>
          <w:lang w:val="en-US" w:eastAsia="zh-CN"/>
        </w:rPr>
        <w:t>与</w:t>
      </w:r>
      <w:r>
        <w:rPr>
          <w:rFonts w:hint="default" w:ascii="Times New Roman" w:hAnsi="Times New Roman" w:eastAsia="仿宋_GB2312" w:cs="Times New Roman"/>
          <w:color w:val="auto"/>
          <w:kern w:val="21"/>
          <w:sz w:val="32"/>
          <w:szCs w:val="32"/>
          <w:highlight w:val="none"/>
          <w:lang w:val="en-US" w:eastAsia="zh-CN"/>
        </w:rPr>
        <w:t>开发，稳步</w:t>
      </w:r>
      <w:r>
        <w:rPr>
          <w:rFonts w:hint="eastAsia" w:ascii="Times New Roman" w:hAnsi="Times New Roman" w:eastAsia="仿宋_GB2312" w:cs="Times New Roman"/>
          <w:color w:val="auto"/>
          <w:kern w:val="21"/>
          <w:sz w:val="32"/>
          <w:szCs w:val="32"/>
          <w:highlight w:val="none"/>
          <w:lang w:val="en-US" w:eastAsia="zh-CN"/>
        </w:rPr>
        <w:t>推进规模化、标准化</w:t>
      </w:r>
      <w:r>
        <w:rPr>
          <w:rFonts w:hint="default" w:ascii="Times New Roman" w:hAnsi="Times New Roman" w:eastAsia="仿宋_GB2312" w:cs="Times New Roman"/>
          <w:color w:val="auto"/>
          <w:kern w:val="21"/>
          <w:sz w:val="32"/>
          <w:szCs w:val="32"/>
          <w:highlight w:val="none"/>
          <w:lang w:val="en-US" w:eastAsia="zh-CN"/>
        </w:rPr>
        <w:t>种植，贯通从</w:t>
      </w:r>
      <w:r>
        <w:rPr>
          <w:rFonts w:hint="eastAsia" w:ascii="Times New Roman" w:hAnsi="Times New Roman" w:eastAsia="仿宋_GB2312" w:cs="Times New Roman"/>
          <w:color w:val="auto"/>
          <w:kern w:val="21"/>
          <w:sz w:val="32"/>
          <w:szCs w:val="32"/>
          <w:highlight w:val="none"/>
          <w:lang w:val="en-US" w:eastAsia="zh-CN"/>
        </w:rPr>
        <w:t>基础原料</w:t>
      </w:r>
      <w:r>
        <w:rPr>
          <w:rFonts w:hint="default" w:ascii="Times New Roman" w:hAnsi="Times New Roman" w:eastAsia="仿宋_GB2312" w:cs="Times New Roman"/>
          <w:color w:val="auto"/>
          <w:kern w:val="21"/>
          <w:sz w:val="32"/>
          <w:szCs w:val="32"/>
          <w:highlight w:val="none"/>
          <w:lang w:val="en-US" w:eastAsia="zh-CN"/>
        </w:rPr>
        <w:t>到高端产品全产业链条，将</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昆嵛黄精</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打造</w:t>
      </w:r>
      <w:r>
        <w:rPr>
          <w:rFonts w:hint="eastAsia" w:ascii="Times New Roman" w:hAnsi="Times New Roman" w:eastAsia="仿宋_GB2312" w:cs="Times New Roman"/>
          <w:color w:val="auto"/>
          <w:kern w:val="21"/>
          <w:sz w:val="32"/>
          <w:szCs w:val="32"/>
          <w:highlight w:val="none"/>
          <w:lang w:val="en-US" w:eastAsia="zh-CN"/>
        </w:rPr>
        <w:t>成</w:t>
      </w:r>
      <w:r>
        <w:rPr>
          <w:rFonts w:hint="default" w:ascii="Times New Roman" w:hAnsi="Times New Roman" w:eastAsia="仿宋_GB2312" w:cs="Times New Roman"/>
          <w:color w:val="auto"/>
          <w:kern w:val="21"/>
          <w:sz w:val="32"/>
          <w:szCs w:val="32"/>
          <w:highlight w:val="none"/>
          <w:lang w:val="en-US" w:eastAsia="zh-CN"/>
        </w:rPr>
        <w:t>第二张中药材产业</w:t>
      </w:r>
      <w:r>
        <w:rPr>
          <w:rFonts w:hint="eastAsia" w:ascii="Times New Roman" w:hAnsi="Times New Roman" w:eastAsia="仿宋_GB2312" w:cs="Times New Roman"/>
          <w:color w:val="auto"/>
          <w:kern w:val="21"/>
          <w:sz w:val="32"/>
          <w:szCs w:val="32"/>
          <w:highlight w:val="none"/>
          <w:lang w:val="en-US" w:eastAsia="zh-CN"/>
        </w:rPr>
        <w:t>金</w:t>
      </w:r>
      <w:r>
        <w:rPr>
          <w:rFonts w:hint="default" w:ascii="Times New Roman" w:hAnsi="Times New Roman" w:eastAsia="仿宋_GB2312" w:cs="Times New Roman"/>
          <w:color w:val="auto"/>
          <w:kern w:val="21"/>
          <w:sz w:val="32"/>
          <w:szCs w:val="32"/>
          <w:highlight w:val="none"/>
          <w:lang w:val="en-US" w:eastAsia="zh-CN"/>
        </w:rPr>
        <w:t>名片。</w:t>
      </w:r>
      <w:r>
        <w:rPr>
          <w:rFonts w:hint="eastAsia" w:ascii="Times New Roman" w:hAnsi="Times New Roman" w:eastAsia="仿宋_GB2312" w:cs="Times New Roman"/>
          <w:color w:val="auto"/>
          <w:kern w:val="21"/>
          <w:sz w:val="32"/>
          <w:szCs w:val="32"/>
          <w:highlight w:val="none"/>
          <w:lang w:val="en-US" w:eastAsia="zh-CN"/>
        </w:rPr>
        <w:t>海马，联合科研机构攻关活性成分提取、质量控制等关键技术，大力发展海洋生物医药、高端保健食品等高附加值产品，赋能区域品牌价值快速跃升。</w:t>
      </w:r>
      <w:r>
        <w:rPr>
          <w:rFonts w:hint="default" w:ascii="Times New Roman" w:hAnsi="Times New Roman" w:eastAsia="仿宋_GB2312" w:cs="Times New Roman"/>
          <w:color w:val="auto"/>
          <w:kern w:val="21"/>
          <w:sz w:val="32"/>
          <w:szCs w:val="32"/>
          <w:highlight w:val="none"/>
          <w:lang w:val="en-US" w:eastAsia="zh-CN"/>
        </w:rPr>
        <w:t>苹果，</w:t>
      </w:r>
      <w:r>
        <w:rPr>
          <w:rFonts w:hint="default" w:ascii="Times New Roman" w:hAnsi="Times New Roman" w:eastAsia="仿宋_GB2312" w:cs="Times New Roman"/>
          <w:color w:val="auto"/>
          <w:kern w:val="21"/>
          <w:sz w:val="32"/>
          <w:szCs w:val="32"/>
          <w:highlight w:val="none"/>
        </w:rPr>
        <w:t>强化品种改良</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栽培</w:t>
      </w:r>
      <w:r>
        <w:rPr>
          <w:rFonts w:hint="default" w:ascii="Times New Roman" w:hAnsi="Times New Roman" w:eastAsia="仿宋_GB2312" w:cs="Times New Roman"/>
          <w:color w:val="auto"/>
          <w:kern w:val="21"/>
          <w:sz w:val="32"/>
          <w:szCs w:val="32"/>
          <w:highlight w:val="none"/>
          <w:lang w:val="en-US" w:eastAsia="zh-CN"/>
        </w:rPr>
        <w:t>等</w:t>
      </w:r>
      <w:r>
        <w:rPr>
          <w:rFonts w:hint="default" w:ascii="Times New Roman" w:hAnsi="Times New Roman" w:eastAsia="仿宋_GB2312" w:cs="Times New Roman"/>
          <w:color w:val="auto"/>
          <w:kern w:val="21"/>
          <w:sz w:val="32"/>
          <w:szCs w:val="32"/>
          <w:highlight w:val="none"/>
        </w:rPr>
        <w:t>技术集成</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val="en-US" w:eastAsia="zh-CN"/>
        </w:rPr>
        <w:t>加快智慧果园示范建设</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rPr>
        <w:t>提升深加工能力与季节性储运水平</w:t>
      </w:r>
      <w:r>
        <w:rPr>
          <w:rFonts w:hint="default" w:ascii="Times New Roman" w:hAnsi="Times New Roman" w:eastAsia="仿宋_GB2312" w:cs="Times New Roman"/>
          <w:color w:val="auto"/>
          <w:kern w:val="21"/>
          <w:sz w:val="32"/>
          <w:szCs w:val="32"/>
          <w:highlight w:val="none"/>
          <w:lang w:val="en-US" w:eastAsia="zh-CN"/>
        </w:rPr>
        <w:t>。花饽饽，依托多层次品牌赋能</w:t>
      </w:r>
      <w:r>
        <w:rPr>
          <w:rFonts w:hint="eastAsia" w:ascii="Times New Roman" w:hAnsi="Times New Roman" w:eastAsia="仿宋_GB2312" w:cs="Times New Roman"/>
          <w:color w:val="auto"/>
          <w:kern w:val="21"/>
          <w:sz w:val="32"/>
          <w:szCs w:val="32"/>
          <w:highlight w:val="none"/>
          <w:lang w:val="en-US" w:eastAsia="zh-CN"/>
        </w:rPr>
        <w:t>，推动产品规模化进入主流销售渠道，争创国家地理标志商标。</w:t>
      </w:r>
      <w:r>
        <w:rPr>
          <w:rFonts w:hint="default" w:ascii="Times New Roman" w:hAnsi="Times New Roman" w:eastAsia="仿宋_GB2312" w:cs="Times New Roman"/>
          <w:color w:val="auto"/>
          <w:kern w:val="21"/>
          <w:sz w:val="32"/>
          <w:szCs w:val="32"/>
          <w:highlight w:val="none"/>
          <w:lang w:val="en-US" w:eastAsia="zh-CN"/>
        </w:rPr>
        <w:t>生猪，优化产能调控机制，高效整合周边资源，打通市域集散环节，系统构建集屠宰、精深加工、冷链配送于一体的现代化产业枢纽。</w:t>
      </w:r>
      <w:r>
        <w:rPr>
          <w:rFonts w:hint="eastAsia" w:ascii="Times New Roman" w:hAnsi="Times New Roman" w:eastAsia="仿宋_GB2312" w:cs="Times New Roman"/>
          <w:color w:val="auto"/>
          <w:kern w:val="21"/>
          <w:sz w:val="32"/>
          <w:szCs w:val="32"/>
          <w:highlight w:val="none"/>
          <w:lang w:val="en-US" w:eastAsia="zh-CN"/>
        </w:rPr>
        <w:t>白羽鸡，完善</w:t>
      </w:r>
      <w:r>
        <w:rPr>
          <w:rFonts w:hint="default" w:ascii="Times New Roman" w:hAnsi="Times New Roman" w:eastAsia="仿宋_GB2312" w:cs="Times New Roman"/>
          <w:color w:val="auto"/>
          <w:kern w:val="21"/>
          <w:sz w:val="32"/>
          <w:szCs w:val="32"/>
          <w:highlight w:val="none"/>
          <w:lang w:val="en-US" w:eastAsia="zh-CN"/>
        </w:rPr>
        <w:t>从种鸡种蛋到屠宰加工</w:t>
      </w:r>
      <w:r>
        <w:rPr>
          <w:rFonts w:hint="eastAsia" w:ascii="Times New Roman" w:hAnsi="Times New Roman" w:eastAsia="仿宋_GB2312" w:cs="Times New Roman"/>
          <w:color w:val="auto"/>
          <w:kern w:val="21"/>
          <w:sz w:val="32"/>
          <w:szCs w:val="32"/>
          <w:highlight w:val="none"/>
          <w:lang w:val="en-US" w:eastAsia="zh-CN"/>
        </w:rPr>
        <w:t>的</w:t>
      </w:r>
      <w:r>
        <w:rPr>
          <w:rFonts w:hint="default" w:ascii="Times New Roman" w:hAnsi="Times New Roman" w:eastAsia="仿宋_GB2312" w:cs="Times New Roman"/>
          <w:color w:val="auto"/>
          <w:kern w:val="21"/>
          <w:sz w:val="32"/>
          <w:szCs w:val="32"/>
          <w:highlight w:val="none"/>
          <w:lang w:val="en-US" w:eastAsia="zh-CN"/>
        </w:rPr>
        <w:t>一体化产业体系，全面提升产业韧性与综合效益。</w:t>
      </w:r>
    </w:p>
    <w:p w14:paraId="732E4F4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楷体_GB2312" w:cs="Times New Roman"/>
          <w:color w:val="auto"/>
          <w:kern w:val="21"/>
          <w:sz w:val="32"/>
          <w:szCs w:val="32"/>
          <w:highlight w:val="none"/>
          <w:lang w:val="en-US" w:eastAsia="zh-CN"/>
        </w:rPr>
        <w:t>高水平发展海洋渔业。</w:t>
      </w:r>
      <w:r>
        <w:rPr>
          <w:rFonts w:hint="default" w:ascii="Times New Roman" w:hAnsi="Times New Roman" w:eastAsia="仿宋_GB2312" w:cs="Times New Roman"/>
          <w:color w:val="auto"/>
          <w:kern w:val="21"/>
          <w:sz w:val="32"/>
          <w:szCs w:val="32"/>
          <w:highlight w:val="none"/>
          <w:lang w:val="en-US" w:eastAsia="zh-CN"/>
        </w:rPr>
        <w:t>实施</w:t>
      </w:r>
      <w:r>
        <w:rPr>
          <w:rFonts w:hint="eastAsia" w:ascii="Times New Roman" w:hAnsi="Times New Roman" w:eastAsia="仿宋_GB2312" w:cs="Times New Roman"/>
          <w:color w:val="auto"/>
          <w:kern w:val="21"/>
          <w:sz w:val="32"/>
          <w:szCs w:val="32"/>
          <w:highlight w:val="none"/>
          <w:lang w:val="en-US" w:eastAsia="zh-CN"/>
        </w:rPr>
        <w:t>蓝色</w:t>
      </w:r>
      <w:r>
        <w:rPr>
          <w:rFonts w:hint="default" w:ascii="Times New Roman" w:hAnsi="Times New Roman" w:eastAsia="仿宋_GB2312" w:cs="Times New Roman"/>
          <w:color w:val="auto"/>
          <w:kern w:val="21"/>
          <w:sz w:val="32"/>
          <w:szCs w:val="32"/>
          <w:highlight w:val="none"/>
          <w:lang w:val="en-US" w:eastAsia="zh-CN"/>
        </w:rPr>
        <w:t>种业</w:t>
      </w:r>
      <w:r>
        <w:rPr>
          <w:rFonts w:hint="eastAsia" w:ascii="Times New Roman" w:hAnsi="Times New Roman" w:eastAsia="仿宋_GB2312" w:cs="Times New Roman"/>
          <w:color w:val="auto"/>
          <w:kern w:val="21"/>
          <w:sz w:val="32"/>
          <w:szCs w:val="32"/>
          <w:highlight w:val="none"/>
          <w:lang w:val="en-US" w:eastAsia="zh-CN"/>
        </w:rPr>
        <w:t>提升计划</w:t>
      </w:r>
      <w:r>
        <w:rPr>
          <w:rFonts w:hint="default" w:ascii="Times New Roman" w:hAnsi="Times New Roman" w:eastAsia="仿宋_GB2312" w:cs="Times New Roman"/>
          <w:color w:val="auto"/>
          <w:kern w:val="21"/>
          <w:sz w:val="32"/>
          <w:szCs w:val="32"/>
          <w:highlight w:val="none"/>
          <w:lang w:val="en-US" w:eastAsia="zh-CN"/>
        </w:rPr>
        <w:t>，完善育繁推一体化水产良种体系</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扩大海参、海马、牡蛎等特色品种规模化繁育与育种创新，建设智能化育苗车间、种质资源库及循环水养殖示范基地，打造北方海洋种业</w:t>
      </w:r>
      <w:r>
        <w:rPr>
          <w:rFonts w:hint="eastAsia" w:ascii="Times New Roman" w:hAnsi="Times New Roman" w:eastAsia="仿宋_GB2312" w:cs="Times New Roman"/>
          <w:color w:val="auto"/>
          <w:kern w:val="21"/>
          <w:sz w:val="32"/>
          <w:szCs w:val="32"/>
          <w:highlight w:val="none"/>
          <w:lang w:val="en-US" w:eastAsia="zh-CN"/>
        </w:rPr>
        <w:t>“芯”高地。科学规划养殖布局，促进近海养殖生态化、标准化改造，大力拓展深远海产业带，</w:t>
      </w:r>
      <w:r>
        <w:rPr>
          <w:rFonts w:hint="default" w:ascii="Times New Roman" w:hAnsi="Times New Roman" w:eastAsia="仿宋_GB2312" w:cs="Times New Roman"/>
          <w:color w:val="auto"/>
          <w:kern w:val="21"/>
          <w:sz w:val="32"/>
          <w:szCs w:val="32"/>
          <w:highlight w:val="none"/>
          <w:lang w:val="en-US" w:eastAsia="zh-CN"/>
        </w:rPr>
        <w:t>规模化</w:t>
      </w:r>
      <w:r>
        <w:rPr>
          <w:rFonts w:hint="eastAsia" w:ascii="Times New Roman" w:hAnsi="Times New Roman" w:eastAsia="仿宋_GB2312" w:cs="Times New Roman"/>
          <w:color w:val="auto"/>
          <w:kern w:val="21"/>
          <w:sz w:val="32"/>
          <w:szCs w:val="32"/>
          <w:highlight w:val="none"/>
          <w:lang w:val="en-US" w:eastAsia="zh-CN"/>
        </w:rPr>
        <w:t>部署深水抗风浪网箱</w:t>
      </w:r>
      <w:r>
        <w:rPr>
          <w:rFonts w:hint="default" w:ascii="Times New Roman" w:hAnsi="Times New Roman" w:eastAsia="仿宋_GB2312" w:cs="Times New Roman"/>
          <w:color w:val="auto"/>
          <w:kern w:val="21"/>
          <w:sz w:val="32"/>
          <w:szCs w:val="32"/>
          <w:highlight w:val="none"/>
          <w:lang w:val="en-US" w:eastAsia="zh-CN"/>
        </w:rPr>
        <w:t>等现代化设施，</w:t>
      </w:r>
      <w:r>
        <w:rPr>
          <w:rFonts w:hint="eastAsia" w:ascii="Times New Roman" w:hAnsi="Times New Roman" w:eastAsia="仿宋_GB2312" w:cs="Times New Roman"/>
          <w:color w:val="auto"/>
          <w:kern w:val="21"/>
          <w:sz w:val="32"/>
          <w:szCs w:val="32"/>
          <w:highlight w:val="none"/>
          <w:lang w:val="en-US" w:eastAsia="zh-CN"/>
        </w:rPr>
        <w:t>发展三文鱼、绿鳍马面鲀等高端鱼类养殖。推动</w:t>
      </w:r>
      <w:r>
        <w:rPr>
          <w:rFonts w:hint="default" w:ascii="Times New Roman" w:hAnsi="Times New Roman" w:eastAsia="仿宋_GB2312" w:cs="Times New Roman"/>
          <w:color w:val="auto"/>
          <w:kern w:val="21"/>
          <w:sz w:val="32"/>
          <w:szCs w:val="32"/>
          <w:highlight w:val="none"/>
          <w:lang w:val="en-US" w:eastAsia="zh-CN"/>
        </w:rPr>
        <w:t>海洋牧场</w:t>
      </w:r>
      <w:r>
        <w:rPr>
          <w:rFonts w:hint="eastAsia" w:ascii="Times New Roman" w:hAnsi="Times New Roman" w:eastAsia="仿宋_GB2312" w:cs="Times New Roman"/>
          <w:color w:val="auto"/>
          <w:kern w:val="21"/>
          <w:sz w:val="32"/>
          <w:szCs w:val="32"/>
          <w:highlight w:val="none"/>
          <w:lang w:val="en-US" w:eastAsia="zh-CN"/>
        </w:rPr>
        <w:t>融合开发</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打造集养殖生产、观光旅游、休闲垂钓于一体的海上田园综合体。</w:t>
      </w:r>
    </w:p>
    <w:p w14:paraId="3BF0BD2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楷体_GB2312" w:cs="Times New Roman"/>
          <w:color w:val="auto"/>
          <w:kern w:val="21"/>
          <w:sz w:val="32"/>
          <w:szCs w:val="32"/>
          <w:highlight w:val="none"/>
          <w:lang w:val="en-US" w:eastAsia="zh-CN"/>
        </w:rPr>
        <w:t>提升乡村旅游精品化水平。</w:t>
      </w:r>
      <w:r>
        <w:rPr>
          <w:rFonts w:hint="default" w:ascii="Times New Roman" w:hAnsi="Times New Roman" w:eastAsia="仿宋_GB2312" w:cs="Times New Roman"/>
          <w:color w:val="auto"/>
          <w:kern w:val="21"/>
          <w:sz w:val="32"/>
          <w:szCs w:val="32"/>
          <w:highlight w:val="none"/>
          <w:lang w:val="en-US" w:eastAsia="zh-CN"/>
        </w:rPr>
        <w:t>大力发展都市休闲农业，依托桑葚、火龙果、蓝莓</w:t>
      </w:r>
      <w:r>
        <w:rPr>
          <w:rFonts w:hint="eastAsia" w:ascii="Times New Roman" w:hAnsi="Times New Roman" w:eastAsia="仿宋_GB2312" w:cs="Times New Roman"/>
          <w:color w:val="auto"/>
          <w:kern w:val="21"/>
          <w:sz w:val="32"/>
          <w:szCs w:val="32"/>
          <w:highlight w:val="none"/>
          <w:lang w:val="en-US" w:eastAsia="zh-CN"/>
        </w:rPr>
        <w:t>、桃子</w:t>
      </w:r>
      <w:r>
        <w:rPr>
          <w:rFonts w:hint="default" w:ascii="Times New Roman" w:hAnsi="Times New Roman" w:eastAsia="仿宋_GB2312" w:cs="Times New Roman"/>
          <w:color w:val="auto"/>
          <w:kern w:val="21"/>
          <w:sz w:val="32"/>
          <w:szCs w:val="32"/>
          <w:highlight w:val="none"/>
          <w:lang w:val="en-US" w:eastAsia="zh-CN"/>
        </w:rPr>
        <w:t>等特色农业优势，融合智慧农业展示、亲子研学与创意园艺等多元功能，打造一批主题鲜明、互动性强的城郊休闲观光综合体。顺应</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自驾游</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消费趋势，加快推进西洋参小镇文旅综合提升、</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海有喂嗨</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等项目建设，改造闲置民房、部队营房、户外</w:t>
      </w:r>
      <w:r>
        <w:rPr>
          <w:rFonts w:hint="eastAsia" w:ascii="Times New Roman" w:hAnsi="Times New Roman" w:eastAsia="仿宋_GB2312" w:cs="Times New Roman"/>
          <w:color w:val="auto"/>
          <w:kern w:val="21"/>
          <w:sz w:val="32"/>
          <w:szCs w:val="32"/>
          <w:highlight w:val="none"/>
          <w:lang w:val="en-US" w:eastAsia="zh-CN"/>
        </w:rPr>
        <w:t>空间</w:t>
      </w:r>
      <w:r>
        <w:rPr>
          <w:rFonts w:hint="default" w:ascii="Times New Roman" w:hAnsi="Times New Roman" w:eastAsia="仿宋_GB2312" w:cs="Times New Roman"/>
          <w:color w:val="auto"/>
          <w:kern w:val="21"/>
          <w:sz w:val="32"/>
          <w:szCs w:val="32"/>
          <w:highlight w:val="none"/>
          <w:lang w:val="en-US" w:eastAsia="zh-CN"/>
        </w:rPr>
        <w:t>等场地，融入品参采参、</w:t>
      </w:r>
      <w:r>
        <w:rPr>
          <w:rFonts w:hint="eastAsia" w:ascii="Times New Roman" w:hAnsi="Times New Roman" w:eastAsia="仿宋_GB2312" w:cs="Times New Roman"/>
          <w:color w:val="auto"/>
          <w:kern w:val="21"/>
          <w:sz w:val="32"/>
          <w:szCs w:val="32"/>
          <w:highlight w:val="none"/>
          <w:lang w:val="en-US" w:eastAsia="zh-CN"/>
        </w:rPr>
        <w:t>汽车赛事</w:t>
      </w:r>
      <w:r>
        <w:rPr>
          <w:rFonts w:hint="default" w:ascii="Times New Roman" w:hAnsi="Times New Roman" w:eastAsia="仿宋_GB2312" w:cs="Times New Roman"/>
          <w:color w:val="auto"/>
          <w:kern w:val="21"/>
          <w:sz w:val="32"/>
          <w:szCs w:val="32"/>
          <w:highlight w:val="none"/>
          <w:lang w:val="en-US" w:eastAsia="zh-CN"/>
        </w:rPr>
        <w:t>、探险乐园等体验产品，挖掘海草房、渔家文化等人文内涵，形成一批特色线路和乡村旅游打卡点。沿线升级千里山海自驾旅游公路，打</w:t>
      </w:r>
      <w:r>
        <w:rPr>
          <w:rFonts w:hint="eastAsia" w:ascii="Times New Roman" w:hAnsi="Times New Roman" w:eastAsia="仿宋_GB2312" w:cs="Times New Roman"/>
          <w:color w:val="auto"/>
          <w:kern w:val="21"/>
          <w:sz w:val="32"/>
          <w:szCs w:val="32"/>
          <w:highlight w:val="none"/>
          <w:lang w:val="en-US" w:eastAsia="zh-CN"/>
        </w:rPr>
        <w:t>响“</w:t>
      </w:r>
      <w:r>
        <w:rPr>
          <w:rFonts w:hint="default" w:ascii="Times New Roman" w:hAnsi="Times New Roman" w:eastAsia="仿宋_GB2312" w:cs="Times New Roman"/>
          <w:color w:val="auto"/>
          <w:kern w:val="21"/>
          <w:sz w:val="32"/>
          <w:szCs w:val="32"/>
          <w:highlight w:val="none"/>
          <w:lang w:val="en-US" w:eastAsia="zh-CN"/>
        </w:rPr>
        <w:t>昆嵛天路</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沐海追风</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等自驾品牌，优化场站、景区、城市交通动线，提升旅游服务水平。</w:t>
      </w:r>
    </w:p>
    <w:p w14:paraId="528BA779">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楷体_GB2312" w:cs="Times New Roman"/>
          <w:color w:val="auto"/>
          <w:kern w:val="21"/>
          <w:sz w:val="32"/>
          <w:szCs w:val="32"/>
          <w:highlight w:val="none"/>
          <w:lang w:val="en-US" w:eastAsia="zh-CN"/>
        </w:rPr>
        <w:t>强化农业科技和装备支撑。</w:t>
      </w:r>
      <w:r>
        <w:rPr>
          <w:rFonts w:hint="default" w:ascii="Times New Roman" w:hAnsi="Times New Roman" w:eastAsia="仿宋_GB2312" w:cs="Times New Roman"/>
          <w:color w:val="auto"/>
          <w:kern w:val="21"/>
          <w:sz w:val="32"/>
          <w:szCs w:val="32"/>
          <w:highlight w:val="none"/>
        </w:rPr>
        <w:t>围绕现代高效农业需求，在农业良种、农机装备、农产品精深加工等领域，组织实施一批重点研发计划项目，推动种养殖技术和加工技术集成。深入实施农业良种工程和现代种业提升工程，大力发展小麦制种产业，努力突破玉米、大豆、果蔬等农作物新品种培育关键技术。开展农机装备补短板行动，重点发展</w:t>
      </w:r>
      <w:r>
        <w:rPr>
          <w:rFonts w:hint="default" w:ascii="Times New Roman" w:hAnsi="Times New Roman" w:eastAsia="仿宋_GB2312" w:cs="Times New Roman"/>
          <w:color w:val="auto"/>
          <w:kern w:val="21"/>
          <w:sz w:val="32"/>
          <w:szCs w:val="32"/>
          <w:highlight w:val="none"/>
          <w:lang w:eastAsia="zh-CN"/>
        </w:rPr>
        <w:t>大中型、</w:t>
      </w:r>
      <w:r>
        <w:rPr>
          <w:rFonts w:hint="default" w:ascii="Times New Roman" w:hAnsi="Times New Roman" w:eastAsia="仿宋_GB2312" w:cs="Times New Roman"/>
          <w:color w:val="auto"/>
          <w:kern w:val="21"/>
          <w:sz w:val="32"/>
          <w:szCs w:val="32"/>
          <w:highlight w:val="none"/>
        </w:rPr>
        <w:t>复合型、智能化</w:t>
      </w:r>
      <w:r>
        <w:rPr>
          <w:rFonts w:hint="default" w:ascii="Times New Roman" w:hAnsi="Times New Roman" w:eastAsia="仿宋_GB2312" w:cs="Times New Roman"/>
          <w:color w:val="auto"/>
          <w:kern w:val="21"/>
          <w:sz w:val="32"/>
          <w:szCs w:val="32"/>
          <w:highlight w:val="none"/>
          <w:lang w:eastAsia="zh-CN"/>
        </w:rPr>
        <w:t>农业</w:t>
      </w:r>
      <w:r>
        <w:rPr>
          <w:rFonts w:hint="default" w:ascii="Times New Roman" w:hAnsi="Times New Roman" w:eastAsia="仿宋_GB2312" w:cs="Times New Roman"/>
          <w:color w:val="auto"/>
          <w:kern w:val="21"/>
          <w:sz w:val="32"/>
          <w:szCs w:val="32"/>
          <w:highlight w:val="none"/>
        </w:rPr>
        <w:t>机械与水肥一体化、养殖自动化等设施。落实农机购置与更新补贴，</w:t>
      </w:r>
      <w:r>
        <w:rPr>
          <w:rFonts w:hint="default" w:ascii="Times New Roman" w:hAnsi="Times New Roman" w:eastAsia="仿宋_GB2312" w:cs="Times New Roman"/>
          <w:color w:val="auto"/>
          <w:kern w:val="21"/>
          <w:sz w:val="32"/>
          <w:szCs w:val="32"/>
          <w:highlight w:val="none"/>
          <w:lang w:eastAsia="zh-CN"/>
        </w:rPr>
        <w:t>推进</w:t>
      </w:r>
      <w:r>
        <w:rPr>
          <w:rFonts w:hint="default" w:ascii="Times New Roman" w:hAnsi="Times New Roman" w:eastAsia="仿宋_GB2312" w:cs="Times New Roman"/>
          <w:color w:val="auto"/>
          <w:kern w:val="21"/>
          <w:sz w:val="32"/>
          <w:szCs w:val="32"/>
          <w:highlight w:val="none"/>
        </w:rPr>
        <w:t>大马力、</w:t>
      </w:r>
      <w:r>
        <w:rPr>
          <w:rFonts w:hint="default" w:ascii="Times New Roman" w:hAnsi="Times New Roman" w:eastAsia="仿宋_GB2312" w:cs="Times New Roman"/>
          <w:color w:val="auto"/>
          <w:kern w:val="21"/>
          <w:sz w:val="32"/>
          <w:szCs w:val="32"/>
          <w:highlight w:val="none"/>
          <w:lang w:eastAsia="zh-CN"/>
        </w:rPr>
        <w:t>高性能</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特色、</w:t>
      </w:r>
      <w:r>
        <w:rPr>
          <w:rFonts w:hint="default" w:ascii="Times New Roman" w:hAnsi="Times New Roman" w:eastAsia="仿宋_GB2312" w:cs="Times New Roman"/>
          <w:color w:val="auto"/>
          <w:kern w:val="21"/>
          <w:sz w:val="32"/>
          <w:szCs w:val="32"/>
          <w:highlight w:val="none"/>
        </w:rPr>
        <w:t>复式农机</w:t>
      </w:r>
      <w:r>
        <w:rPr>
          <w:rFonts w:hint="default" w:ascii="Times New Roman" w:hAnsi="Times New Roman" w:eastAsia="仿宋_GB2312" w:cs="Times New Roman"/>
          <w:color w:val="auto"/>
          <w:kern w:val="21"/>
          <w:sz w:val="32"/>
          <w:szCs w:val="32"/>
          <w:highlight w:val="none"/>
          <w:lang w:eastAsia="zh-CN"/>
        </w:rPr>
        <w:t>新装备示范推广</w:t>
      </w:r>
      <w:r>
        <w:rPr>
          <w:rFonts w:hint="default" w:ascii="Times New Roman" w:hAnsi="Times New Roman" w:eastAsia="仿宋_GB2312" w:cs="Times New Roman"/>
          <w:color w:val="auto"/>
          <w:kern w:val="21"/>
          <w:sz w:val="32"/>
          <w:szCs w:val="32"/>
          <w:highlight w:val="none"/>
        </w:rPr>
        <w:t>，提升北斗导航、深松作业等智能数据采集与应用水平，构建现代化、智慧化的农业科技支撑体系。</w:t>
      </w:r>
    </w:p>
    <w:p w14:paraId="0B523C6D">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bookmarkStart w:id="238" w:name="_Toc19169"/>
    </w:p>
    <w:p w14:paraId="2DFE17CE">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39" w:name="_Toc26157"/>
      <w:bookmarkStart w:id="240" w:name="_Toc19778"/>
      <w:r>
        <w:rPr>
          <w:rFonts w:hint="default" w:ascii="Times New Roman" w:hAnsi="Times New Roman" w:eastAsia="黑体" w:cs="Times New Roman"/>
          <w:color w:val="auto"/>
          <w:kern w:val="21"/>
          <w:sz w:val="32"/>
          <w:szCs w:val="32"/>
          <w:highlight w:val="none"/>
          <w:lang w:val="en-US" w:eastAsia="zh-CN" w:bidi="ar-SA"/>
        </w:rPr>
        <w:t xml:space="preserve">第二节  </w:t>
      </w:r>
      <w:bookmarkEnd w:id="238"/>
      <w:bookmarkEnd w:id="239"/>
      <w:r>
        <w:rPr>
          <w:rFonts w:hint="eastAsia" w:ascii="Times New Roman" w:hAnsi="Times New Roman" w:eastAsia="黑体" w:cs="Times New Roman"/>
          <w:color w:val="auto"/>
          <w:kern w:val="21"/>
          <w:sz w:val="32"/>
          <w:szCs w:val="32"/>
          <w:highlight w:val="none"/>
          <w:lang w:val="en-US" w:eastAsia="zh-CN" w:bidi="ar-SA"/>
        </w:rPr>
        <w:t>打造</w:t>
      </w:r>
      <w:r>
        <w:rPr>
          <w:rFonts w:hint="default" w:ascii="Times New Roman" w:hAnsi="Times New Roman" w:eastAsia="黑体" w:cs="Times New Roman"/>
          <w:color w:val="auto"/>
          <w:kern w:val="21"/>
          <w:sz w:val="32"/>
          <w:szCs w:val="32"/>
          <w:highlight w:val="none"/>
          <w:lang w:val="en-US" w:eastAsia="zh-CN" w:bidi="ar-SA"/>
        </w:rPr>
        <w:t>宜居宜业和美乡村</w:t>
      </w:r>
      <w:bookmarkEnd w:id="240"/>
    </w:p>
    <w:p w14:paraId="39AD62E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p>
    <w:p w14:paraId="4AA2526B">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color w:val="auto"/>
          <w:kern w:val="21"/>
          <w:sz w:val="32"/>
          <w:szCs w:val="32"/>
          <w:highlight w:val="none"/>
          <w:lang w:val="en-US" w:eastAsia="zh-CN"/>
        </w:rPr>
        <w:t>坚持片区化、全要素发展，探索具有文登特色的乡村建设模式，逐步提高农村基础设施完备度、公共服务便利度、人居环境舒适度，创造乡村优质生活空间</w:t>
      </w:r>
      <w:r>
        <w:rPr>
          <w:rFonts w:hint="default" w:ascii="Times New Roman" w:hAnsi="Times New Roman" w:eastAsia="仿宋_GB2312" w:cs="Times New Roman"/>
          <w:color w:val="auto"/>
          <w:kern w:val="21"/>
          <w:sz w:val="32"/>
          <w:szCs w:val="32"/>
          <w:highlight w:val="none"/>
          <w:lang w:val="en-US" w:eastAsia="zh-CN"/>
        </w:rPr>
        <w:t>。</w:t>
      </w:r>
    </w:p>
    <w:p w14:paraId="3A227128">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楷体_GB2312" w:cs="Times New Roman"/>
          <w:color w:val="auto"/>
          <w:kern w:val="21"/>
          <w:sz w:val="32"/>
          <w:szCs w:val="32"/>
          <w:highlight w:val="none"/>
          <w:lang w:val="en-US" w:eastAsia="zh-CN"/>
        </w:rPr>
        <w:t>着力改善农村人居环境</w:t>
      </w:r>
      <w:r>
        <w:rPr>
          <w:rFonts w:hint="default" w:ascii="Times New Roman" w:hAnsi="Times New Roman" w:eastAsia="楷体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巩固提升</w:t>
      </w:r>
      <w:r>
        <w:rPr>
          <w:rFonts w:hint="default" w:ascii="Times New Roman" w:hAnsi="Times New Roman" w:eastAsia="仿宋_GB2312" w:cs="Times New Roman"/>
          <w:color w:val="auto"/>
          <w:kern w:val="21"/>
          <w:sz w:val="32"/>
          <w:szCs w:val="32"/>
          <w:highlight w:val="none"/>
          <w:lang w:val="en-US" w:eastAsia="zh-CN"/>
        </w:rPr>
        <w:t>农村人居环境整治成效，持续深化</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三清一改</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行动</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健全农村改厕、生活污水治理长效管护机制，推动联户、联村、村镇一体化运维。完善生活垃圾收运处置体系，提升分类收集与资源化利用水平。深入推进</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精致田园、精致村落、精致庭院</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建设工程，引导村民整治房前屋后环境，保护乡村自然风貌，因地制宜建设小微公园与公共绿地，塑造整洁优美的乡村空间格局。创新推进</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微改造</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精提升</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模式，活化利用古宅、老井等乡土元素，有机融入咖啡书吧、非遗工坊等新业态，实现传统村落</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老而不旧、土而有韵</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w:t>
      </w:r>
    </w:p>
    <w:p w14:paraId="6DDA2D1D">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eastAsia="zh-CN"/>
        </w:rPr>
      </w:pPr>
      <w:r>
        <w:rPr>
          <w:rFonts w:hint="eastAsia" w:ascii="Times New Roman" w:hAnsi="Times New Roman" w:eastAsia="楷体_GB2312" w:cs="Times New Roman"/>
          <w:color w:val="auto"/>
          <w:kern w:val="21"/>
          <w:sz w:val="32"/>
          <w:szCs w:val="32"/>
          <w:highlight w:val="none"/>
          <w:lang w:val="en-US" w:eastAsia="zh-CN"/>
        </w:rPr>
        <w:t>优化</w:t>
      </w:r>
      <w:r>
        <w:rPr>
          <w:rFonts w:hint="default" w:ascii="Times New Roman" w:hAnsi="Times New Roman" w:eastAsia="楷体_GB2312" w:cs="Times New Roman"/>
          <w:color w:val="auto"/>
          <w:kern w:val="21"/>
          <w:sz w:val="32"/>
          <w:szCs w:val="32"/>
          <w:highlight w:val="none"/>
          <w:lang w:val="en-US" w:eastAsia="zh-CN"/>
        </w:rPr>
        <w:t>农村公共服务</w:t>
      </w:r>
      <w:r>
        <w:rPr>
          <w:rFonts w:hint="eastAsia" w:ascii="Times New Roman" w:hAnsi="Times New Roman" w:eastAsia="楷体_GB2312" w:cs="Times New Roman"/>
          <w:color w:val="auto"/>
          <w:kern w:val="21"/>
          <w:sz w:val="32"/>
          <w:szCs w:val="32"/>
          <w:highlight w:val="none"/>
          <w:lang w:val="en-US" w:eastAsia="zh-CN"/>
        </w:rPr>
        <w:t>供给</w:t>
      </w:r>
      <w:r>
        <w:rPr>
          <w:rFonts w:hint="default" w:ascii="Times New Roman" w:hAnsi="Times New Roman" w:eastAsia="楷体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紧密衔接镇村建制调整，系统配置养老、教育、医疗等公共服务资源。推动城市优质养老资源向农村下沉，</w:t>
      </w:r>
      <w:r>
        <w:rPr>
          <w:rFonts w:hint="default" w:ascii="Times New Roman" w:hAnsi="Times New Roman" w:eastAsia="仿宋_GB2312" w:cs="Times New Roman"/>
          <w:color w:val="auto"/>
          <w:kern w:val="21"/>
          <w:sz w:val="32"/>
          <w:szCs w:val="32"/>
          <w:highlight w:val="none"/>
        </w:rPr>
        <w:t>重点</w:t>
      </w:r>
      <w:r>
        <w:rPr>
          <w:rFonts w:hint="eastAsia" w:ascii="Times New Roman" w:hAnsi="Times New Roman" w:eastAsia="仿宋_GB2312" w:cs="Times New Roman"/>
          <w:color w:val="auto"/>
          <w:kern w:val="21"/>
          <w:sz w:val="32"/>
          <w:szCs w:val="32"/>
          <w:highlight w:val="none"/>
          <w:lang w:eastAsia="zh-CN"/>
        </w:rPr>
        <w:t>打造</w:t>
      </w:r>
      <w:r>
        <w:rPr>
          <w:rFonts w:hint="default" w:ascii="Times New Roman" w:hAnsi="Times New Roman" w:eastAsia="仿宋_GB2312" w:cs="Times New Roman"/>
          <w:color w:val="auto"/>
          <w:kern w:val="21"/>
          <w:sz w:val="32"/>
          <w:szCs w:val="32"/>
          <w:highlight w:val="none"/>
        </w:rPr>
        <w:t>宋村、侯家</w:t>
      </w:r>
      <w:r>
        <w:rPr>
          <w:rFonts w:hint="eastAsia" w:ascii="Times New Roman" w:hAnsi="Times New Roman" w:eastAsia="仿宋_GB2312" w:cs="Times New Roman"/>
          <w:color w:val="auto"/>
          <w:kern w:val="21"/>
          <w:sz w:val="32"/>
          <w:szCs w:val="32"/>
          <w:highlight w:val="none"/>
          <w:lang w:eastAsia="zh-CN"/>
        </w:rPr>
        <w:t>等</w:t>
      </w:r>
      <w:r>
        <w:rPr>
          <w:rFonts w:hint="default" w:ascii="Times New Roman" w:hAnsi="Times New Roman" w:eastAsia="仿宋_GB2312" w:cs="Times New Roman"/>
          <w:color w:val="auto"/>
          <w:kern w:val="21"/>
          <w:sz w:val="32"/>
          <w:szCs w:val="32"/>
          <w:highlight w:val="none"/>
        </w:rPr>
        <w:t>4处区域养老服务中心，带动周边养老服务体系整体提质</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推广睦邻互助养老服务模式，精准发展老年助餐服务，满足老年人日常照护需求</w:t>
      </w:r>
      <w:r>
        <w:rPr>
          <w:rFonts w:hint="default" w:ascii="Times New Roman" w:hAnsi="Times New Roman" w:eastAsia="仿宋_GB2312" w:cs="Times New Roman"/>
          <w:color w:val="auto"/>
          <w:kern w:val="21"/>
          <w:sz w:val="32"/>
          <w:szCs w:val="32"/>
          <w:highlight w:val="none"/>
          <w:lang w:eastAsia="zh-CN"/>
        </w:rPr>
        <w:t>。适应乡镇生源变化，</w:t>
      </w:r>
      <w:r>
        <w:rPr>
          <w:rFonts w:hint="default" w:ascii="Times New Roman" w:hAnsi="Times New Roman" w:eastAsia="仿宋_GB2312" w:cs="Times New Roman"/>
          <w:color w:val="auto"/>
          <w:kern w:val="21"/>
          <w:sz w:val="32"/>
          <w:szCs w:val="32"/>
          <w:highlight w:val="none"/>
        </w:rPr>
        <w:t>动态优化师资与设施配置</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逐步推进小规模教学点整合</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提升教育资源使用效益</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优化基层医疗资源配置，推动符合条件的乡镇卫生院合并重组，建设由镇卫生院统一管理的跨村联建片区卫生室，构建乡村卫生服务一体化体系</w:t>
      </w:r>
      <w:r>
        <w:rPr>
          <w:rFonts w:hint="default" w:ascii="Times New Roman" w:hAnsi="Times New Roman" w:eastAsia="仿宋_GB2312" w:cs="Times New Roman"/>
          <w:color w:val="auto"/>
          <w:kern w:val="21"/>
          <w:sz w:val="32"/>
          <w:szCs w:val="32"/>
          <w:highlight w:val="none"/>
          <w:lang w:eastAsia="zh-CN"/>
        </w:rPr>
        <w:t>。</w:t>
      </w:r>
    </w:p>
    <w:p w14:paraId="1B6040D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楷体_GB2312" w:cs="Times New Roman"/>
          <w:color w:val="auto"/>
          <w:kern w:val="21"/>
          <w:sz w:val="32"/>
          <w:szCs w:val="32"/>
          <w:highlight w:val="none"/>
          <w:lang w:val="en-US" w:eastAsia="zh-CN"/>
        </w:rPr>
        <w:t>加强农村</w:t>
      </w:r>
      <w:r>
        <w:rPr>
          <w:rFonts w:hint="default" w:ascii="Times New Roman" w:hAnsi="Times New Roman" w:eastAsia="楷体_GB2312" w:cs="Times New Roman"/>
          <w:color w:val="auto"/>
          <w:kern w:val="21"/>
          <w:sz w:val="32"/>
          <w:szCs w:val="32"/>
          <w:highlight w:val="none"/>
          <w:lang w:val="en-US" w:eastAsia="zh-CN"/>
        </w:rPr>
        <w:t>基础设施建设。</w:t>
      </w:r>
      <w:r>
        <w:rPr>
          <w:rFonts w:hint="default" w:ascii="Times New Roman" w:hAnsi="Times New Roman" w:eastAsia="仿宋_GB2312" w:cs="Times New Roman"/>
          <w:color w:val="auto"/>
          <w:kern w:val="21"/>
          <w:sz w:val="32"/>
          <w:szCs w:val="32"/>
          <w:highlight w:val="none"/>
          <w:lang w:val="en-US" w:eastAsia="zh-CN"/>
        </w:rPr>
        <w:t>充分尊重乡村发展规律和村民意愿，推动城镇基础设施渐进式向乡村延伸覆盖。深化</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四好农村路</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建设，重点推进早期建成道路养护，完成路面状况改善工程610公里，新改建农村公路100公里，构建畅通安全的农村路网体系。推进城乡供水一体化，扩大规模化供水工程覆盖范围，推动管网延伸互通与老旧更新，保障城乡饮水</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同源、同网、同质</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。大力发展共同配送</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加</w:t>
      </w:r>
      <w:r>
        <w:rPr>
          <w:rFonts w:hint="eastAsia" w:ascii="Times New Roman" w:hAnsi="Times New Roman" w:eastAsia="仿宋_GB2312" w:cs="Times New Roman"/>
          <w:color w:val="auto"/>
          <w:kern w:val="21"/>
          <w:sz w:val="32"/>
          <w:szCs w:val="32"/>
          <w:highlight w:val="none"/>
          <w:lang w:val="en-US" w:eastAsia="zh-CN"/>
        </w:rPr>
        <w:t>强</w:t>
      </w:r>
      <w:r>
        <w:rPr>
          <w:rFonts w:hint="default" w:ascii="Times New Roman" w:hAnsi="Times New Roman" w:eastAsia="仿宋_GB2312" w:cs="Times New Roman"/>
          <w:color w:val="auto"/>
          <w:kern w:val="21"/>
          <w:sz w:val="32"/>
          <w:szCs w:val="32"/>
          <w:highlight w:val="none"/>
          <w:lang w:val="en-US" w:eastAsia="zh-CN"/>
        </w:rPr>
        <w:t>公用型配送节点建设，完善农产品冷链设施，健全</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工业品下乡、农产品进城</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双向流通体系。</w:t>
      </w:r>
      <w:r>
        <w:rPr>
          <w:rFonts w:hint="default" w:ascii="Times New Roman" w:hAnsi="Times New Roman" w:eastAsia="仿宋_GB2312" w:cs="Times New Roman"/>
          <w:color w:val="auto"/>
          <w:kern w:val="21"/>
          <w:sz w:val="32"/>
          <w:szCs w:val="32"/>
          <w:highlight w:val="none"/>
        </w:rPr>
        <w:t>加快乡村信息基础设施升级，实施有线电视网络</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光纤化、IP化、智能化</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改造，实现行政村千兆光纤网络接入能力全覆盖。</w:t>
      </w:r>
    </w:p>
    <w:p w14:paraId="7E76938F">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楷体_GB2312" w:cs="Times New Roman"/>
          <w:b w:val="0"/>
          <w:bCs w:val="0"/>
          <w:color w:val="auto"/>
          <w:kern w:val="21"/>
          <w:sz w:val="32"/>
          <w:szCs w:val="32"/>
          <w:highlight w:val="none"/>
          <w:lang w:val="en-US" w:eastAsia="zh-CN"/>
        </w:rPr>
        <w:t>加快乡村振兴</w:t>
      </w:r>
      <w:r>
        <w:rPr>
          <w:rFonts w:hint="default" w:ascii="Times New Roman" w:hAnsi="Times New Roman" w:eastAsia="楷体_GB2312" w:cs="Times New Roman"/>
          <w:color w:val="auto"/>
          <w:kern w:val="21"/>
          <w:sz w:val="32"/>
          <w:szCs w:val="32"/>
          <w:highlight w:val="none"/>
          <w:lang w:val="en-US" w:eastAsia="zh-CN"/>
        </w:rPr>
        <w:t>片区提质升级。</w:t>
      </w:r>
      <w:r>
        <w:rPr>
          <w:rFonts w:hint="default" w:ascii="Times New Roman" w:hAnsi="Times New Roman" w:eastAsia="仿宋_GB2312" w:cs="Times New Roman"/>
          <w:color w:val="auto"/>
          <w:kern w:val="21"/>
          <w:sz w:val="32"/>
          <w:szCs w:val="32"/>
          <w:highlight w:val="none"/>
        </w:rPr>
        <w:t>扎实开展</w:t>
      </w:r>
      <w:r>
        <w:rPr>
          <w:rFonts w:hint="eastAsia" w:ascii="Times New Roman" w:hAnsi="Times New Roman" w:eastAsia="仿宋_GB2312" w:cs="Times New Roman"/>
          <w:color w:val="auto"/>
          <w:kern w:val="21"/>
          <w:sz w:val="32"/>
          <w:szCs w:val="32"/>
          <w:highlight w:val="none"/>
          <w:lang w:val="en-US" w:eastAsia="zh-CN"/>
        </w:rPr>
        <w:t>45</w:t>
      </w:r>
      <w:r>
        <w:rPr>
          <w:rFonts w:hint="default" w:ascii="Times New Roman" w:hAnsi="Times New Roman" w:eastAsia="仿宋_GB2312" w:cs="Times New Roman"/>
          <w:color w:val="auto"/>
          <w:kern w:val="21"/>
          <w:sz w:val="32"/>
          <w:szCs w:val="32"/>
          <w:highlight w:val="none"/>
        </w:rPr>
        <w:t>个片区</w:t>
      </w:r>
      <w:r>
        <w:rPr>
          <w:rFonts w:hint="eastAsia" w:ascii="Times New Roman" w:hAnsi="Times New Roman" w:eastAsia="仿宋_GB2312" w:cs="Times New Roman"/>
          <w:color w:val="auto"/>
          <w:kern w:val="21"/>
          <w:sz w:val="32"/>
          <w:szCs w:val="32"/>
          <w:highlight w:val="none"/>
          <w:lang w:eastAsia="zh-CN"/>
        </w:rPr>
        <w:t>建设</w:t>
      </w:r>
      <w:r>
        <w:rPr>
          <w:rFonts w:hint="default" w:ascii="Times New Roman" w:hAnsi="Times New Roman" w:eastAsia="仿宋_GB2312" w:cs="Times New Roman"/>
          <w:color w:val="auto"/>
          <w:kern w:val="21"/>
          <w:sz w:val="32"/>
          <w:szCs w:val="32"/>
          <w:highlight w:val="none"/>
        </w:rPr>
        <w:t>，科学把握片区村庄特点，</w:t>
      </w:r>
      <w:r>
        <w:rPr>
          <w:rFonts w:hint="eastAsia" w:ascii="Times New Roman" w:hAnsi="Times New Roman" w:eastAsia="仿宋_GB2312" w:cs="Times New Roman"/>
          <w:color w:val="auto"/>
          <w:kern w:val="21"/>
          <w:sz w:val="32"/>
          <w:szCs w:val="32"/>
          <w:highlight w:val="none"/>
          <w:lang w:eastAsia="zh-CN"/>
        </w:rPr>
        <w:t>统筹推进城郊融合类、集聚提升类、特色保护类、搬迁撤并类村庄规划建设和差异化发展</w:t>
      </w:r>
      <w:r>
        <w:rPr>
          <w:rFonts w:hint="default" w:ascii="Times New Roman" w:hAnsi="Times New Roman" w:eastAsia="仿宋_GB2312" w:cs="Times New Roman"/>
          <w:color w:val="auto"/>
          <w:kern w:val="21"/>
          <w:sz w:val="32"/>
          <w:szCs w:val="32"/>
          <w:highlight w:val="none"/>
        </w:rPr>
        <w:t>，打造</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一站式</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乡村服务综合体。完善</w:t>
      </w:r>
      <w:r>
        <w:rPr>
          <w:rFonts w:hint="eastAsia" w:ascii="Times New Roman" w:hAnsi="Times New Roman" w:eastAsia="仿宋_GB2312" w:cs="Times New Roman"/>
          <w:color w:val="auto"/>
          <w:kern w:val="21"/>
          <w:sz w:val="32"/>
          <w:szCs w:val="32"/>
          <w:highlight w:val="none"/>
          <w:lang w:eastAsia="zh-CN"/>
        </w:rPr>
        <w:t>党建联合、</w:t>
      </w:r>
      <w:r>
        <w:rPr>
          <w:rFonts w:hint="default" w:ascii="Times New Roman" w:hAnsi="Times New Roman" w:eastAsia="仿宋_GB2312" w:cs="Times New Roman"/>
          <w:color w:val="auto"/>
          <w:kern w:val="21"/>
          <w:sz w:val="32"/>
          <w:szCs w:val="32"/>
          <w:highlight w:val="none"/>
        </w:rPr>
        <w:t>资源整合、产业融合</w:t>
      </w:r>
      <w:r>
        <w:rPr>
          <w:rFonts w:hint="eastAsia" w:ascii="Times New Roman" w:hAnsi="Times New Roman" w:eastAsia="仿宋_GB2312" w:cs="Times New Roman"/>
          <w:color w:val="auto"/>
          <w:kern w:val="21"/>
          <w:sz w:val="32"/>
          <w:szCs w:val="32"/>
          <w:highlight w:val="none"/>
          <w:lang w:eastAsia="zh-CN"/>
        </w:rPr>
        <w:t>、人才聚合</w:t>
      </w:r>
      <w:r>
        <w:rPr>
          <w:rFonts w:hint="default" w:ascii="Times New Roman" w:hAnsi="Times New Roman" w:eastAsia="仿宋_GB2312" w:cs="Times New Roman"/>
          <w:color w:val="auto"/>
          <w:kern w:val="21"/>
          <w:sz w:val="32"/>
          <w:szCs w:val="32"/>
          <w:highlight w:val="none"/>
        </w:rPr>
        <w:t>工作机制，构建以省级片区为带动、市级片区为重点、区级片区为支撑、其他片区加速提升的梯次培育格局，实现土地、资金、技术等要素全域化整合</w:t>
      </w:r>
      <w:r>
        <w:rPr>
          <w:rFonts w:hint="eastAsia" w:ascii="Times New Roman" w:hAnsi="Times New Roman" w:eastAsia="仿宋_GB2312" w:cs="Times New Roman"/>
          <w:color w:val="auto"/>
          <w:kern w:val="21"/>
          <w:sz w:val="32"/>
          <w:szCs w:val="32"/>
          <w:highlight w:val="none"/>
          <w:lang w:eastAsia="zh-CN"/>
        </w:rPr>
        <w:t>，推动“抓一半带一半”发展格局高效均衡、质效双升</w:t>
      </w:r>
      <w:r>
        <w:rPr>
          <w:rFonts w:hint="default" w:ascii="Times New Roman" w:hAnsi="Times New Roman" w:eastAsia="仿宋_GB2312" w:cs="Times New Roman"/>
          <w:color w:val="auto"/>
          <w:kern w:val="21"/>
          <w:sz w:val="32"/>
          <w:szCs w:val="32"/>
          <w:highlight w:val="none"/>
        </w:rPr>
        <w:t>。到2030</w:t>
      </w:r>
      <w:r>
        <w:rPr>
          <w:rFonts w:hint="eastAsia" w:ascii="Times New Roman" w:hAnsi="Times New Roman" w:eastAsia="仿宋_GB2312" w:cs="Times New Roman"/>
          <w:color w:val="auto"/>
          <w:kern w:val="21"/>
          <w:sz w:val="32"/>
          <w:szCs w:val="32"/>
          <w:highlight w:val="none"/>
          <w:lang w:val="en-US" w:eastAsia="zh-CN"/>
        </w:rPr>
        <w:t>年</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val="en-US" w:eastAsia="zh-CN"/>
        </w:rPr>
        <w:t>建成省级乡村振兴片区7个</w:t>
      </w:r>
      <w:r>
        <w:rPr>
          <w:rFonts w:hint="default" w:ascii="Times New Roman" w:hAnsi="Times New Roman" w:eastAsia="仿宋_GB2312" w:cs="Times New Roman"/>
          <w:color w:val="auto"/>
          <w:kern w:val="21"/>
          <w:sz w:val="32"/>
          <w:szCs w:val="32"/>
          <w:highlight w:val="none"/>
        </w:rPr>
        <w:t>，实施乡村振兴重点项目130个。</w:t>
      </w:r>
    </w:p>
    <w:p w14:paraId="5537D56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p>
    <w:p w14:paraId="2B83B713">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41" w:name="_Toc22953"/>
      <w:bookmarkStart w:id="242" w:name="_Toc1820"/>
      <w:bookmarkStart w:id="243" w:name="_Toc5224"/>
      <w:r>
        <w:rPr>
          <w:rFonts w:hint="default" w:ascii="Times New Roman" w:hAnsi="Times New Roman" w:eastAsia="黑体" w:cs="Times New Roman"/>
          <w:color w:val="auto"/>
          <w:kern w:val="21"/>
          <w:sz w:val="32"/>
          <w:szCs w:val="32"/>
          <w:highlight w:val="none"/>
          <w:lang w:val="en-US" w:eastAsia="zh-CN" w:bidi="ar-SA"/>
        </w:rPr>
        <w:t xml:space="preserve">第三节  </w:t>
      </w:r>
      <w:bookmarkEnd w:id="241"/>
      <w:bookmarkEnd w:id="242"/>
      <w:r>
        <w:rPr>
          <w:rFonts w:hint="default" w:ascii="Times New Roman" w:hAnsi="Times New Roman" w:eastAsia="黑体" w:cs="Times New Roman"/>
          <w:color w:val="auto"/>
          <w:kern w:val="21"/>
          <w:sz w:val="32"/>
          <w:szCs w:val="32"/>
          <w:highlight w:val="none"/>
          <w:lang w:val="en-US" w:eastAsia="zh-CN" w:bidi="ar-SA"/>
        </w:rPr>
        <w:t>健全乡村现代治理体系</w:t>
      </w:r>
      <w:bookmarkEnd w:id="243"/>
    </w:p>
    <w:p w14:paraId="6B69B2F5">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p>
    <w:p w14:paraId="3CA128D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color w:val="auto"/>
          <w:kern w:val="21"/>
          <w:sz w:val="32"/>
          <w:szCs w:val="32"/>
          <w:highlight w:val="none"/>
          <w:lang w:eastAsia="zh-CN"/>
        </w:rPr>
        <w:t>牢固树立大抓基层鲜明导向，坚持</w:t>
      </w:r>
      <w:r>
        <w:rPr>
          <w:rFonts w:hint="eastAsia" w:ascii="Times New Roman" w:hAnsi="Times New Roman" w:eastAsia="仿宋_GB2312" w:cs="Times New Roman"/>
          <w:color w:val="auto"/>
          <w:kern w:val="21"/>
          <w:sz w:val="32"/>
          <w:szCs w:val="32"/>
          <w:highlight w:val="none"/>
          <w:lang w:val="en-US" w:eastAsia="zh-CN"/>
        </w:rPr>
        <w:t>以</w:t>
      </w:r>
      <w:r>
        <w:rPr>
          <w:rFonts w:hint="eastAsia" w:ascii="Times New Roman" w:hAnsi="Times New Roman" w:eastAsia="仿宋_GB2312" w:cs="Times New Roman"/>
          <w:color w:val="auto"/>
          <w:kern w:val="21"/>
          <w:sz w:val="32"/>
          <w:szCs w:val="32"/>
          <w:highlight w:val="none"/>
          <w:lang w:eastAsia="zh-CN"/>
        </w:rPr>
        <w:t>党建</w:t>
      </w:r>
      <w:r>
        <w:rPr>
          <w:rFonts w:hint="eastAsia" w:ascii="Times New Roman" w:hAnsi="Times New Roman" w:eastAsia="仿宋_GB2312" w:cs="Times New Roman"/>
          <w:color w:val="auto"/>
          <w:kern w:val="21"/>
          <w:sz w:val="32"/>
          <w:szCs w:val="32"/>
          <w:highlight w:val="none"/>
          <w:lang w:val="en-US" w:eastAsia="zh-CN"/>
        </w:rPr>
        <w:t>为</w:t>
      </w:r>
      <w:r>
        <w:rPr>
          <w:rFonts w:hint="eastAsia" w:ascii="Times New Roman" w:hAnsi="Times New Roman" w:eastAsia="仿宋_GB2312" w:cs="Times New Roman"/>
          <w:color w:val="auto"/>
          <w:kern w:val="21"/>
          <w:sz w:val="32"/>
          <w:szCs w:val="32"/>
          <w:highlight w:val="none"/>
          <w:lang w:eastAsia="zh-CN"/>
        </w:rPr>
        <w:t>引领，持续加强乡村治理体系和治理能力建设，打造充满活力、和谐有序的善治乡村。</w:t>
      </w:r>
    </w:p>
    <w:p w14:paraId="341F9E3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楷体_GB2312" w:cs="Times New Roman"/>
          <w:color w:val="auto"/>
          <w:kern w:val="21"/>
          <w:sz w:val="32"/>
          <w:szCs w:val="32"/>
          <w:highlight w:val="none"/>
          <w:lang w:val="en-US" w:eastAsia="zh-CN"/>
        </w:rPr>
        <w:t>加强农村基层党组织建设。</w:t>
      </w:r>
      <w:r>
        <w:rPr>
          <w:rFonts w:hint="default" w:ascii="Times New Roman" w:hAnsi="Times New Roman" w:eastAsia="仿宋_GB2312" w:cs="Times New Roman"/>
          <w:color w:val="auto"/>
          <w:kern w:val="21"/>
          <w:sz w:val="32"/>
          <w:szCs w:val="32"/>
          <w:highlight w:val="none"/>
          <w:lang w:val="en-US" w:eastAsia="zh-CN"/>
        </w:rPr>
        <w:t>扎实开展新一轮村（社区）</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两委</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换届工作，选优配强</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两委</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干部特别是党组织书记。坚持做好村党组织书记区级备案管理，全面推行村级工作规范，持续提升村干部规范履职能力。常态化开展软弱涣散村党组织整顿，严格落实</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五个一</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整顿工作机制，配齐配强帮扶力量，推动软弱涣散村党组织全面转化提升。持续推进村党组织</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跨村联建</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工作，着力强化农村基层组织体系，大力发展强村富民产业，推动党建引领乡村全面振兴。</w:t>
      </w:r>
    </w:p>
    <w:p w14:paraId="539F31B9">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楷体_GB2312" w:cs="Times New Roman"/>
          <w:color w:val="auto"/>
          <w:kern w:val="21"/>
          <w:sz w:val="32"/>
          <w:szCs w:val="32"/>
          <w:highlight w:val="none"/>
          <w:lang w:val="en-US" w:eastAsia="zh-CN"/>
        </w:rPr>
        <w:t>倡树乡村文明新风。</w:t>
      </w:r>
      <w:r>
        <w:rPr>
          <w:rFonts w:hint="default" w:ascii="Times New Roman" w:hAnsi="Times New Roman" w:eastAsia="仿宋_GB2312" w:cs="Times New Roman"/>
          <w:color w:val="auto"/>
          <w:kern w:val="21"/>
          <w:sz w:val="32"/>
          <w:szCs w:val="32"/>
          <w:highlight w:val="none"/>
          <w:lang w:val="en-US" w:eastAsia="zh-CN"/>
        </w:rPr>
        <w:t>实施文明乡风建设工程，加强乡土文化能人扶持，引导群众性文体活动健康发展，推动优质文化资源惠及村居群众。大力发展乡村文化产业，加快构建集形象设计、生产制作、衍生品开发于一体的文创产业链条，孵化一批文登文创IP</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val="en-US" w:eastAsia="zh-CN"/>
        </w:rPr>
        <w:t>建好用好乡镇综合文化站、乡村综合性文化服务中心等基层文化阵地。深入实施乡村文物保护工程，</w:t>
      </w:r>
      <w:r>
        <w:rPr>
          <w:rFonts w:hint="default" w:ascii="Times New Roman" w:hAnsi="Times New Roman" w:eastAsia="仿宋_GB2312" w:cs="Times New Roman"/>
          <w:color w:val="auto"/>
          <w:kern w:val="21"/>
          <w:sz w:val="32"/>
          <w:szCs w:val="32"/>
          <w:highlight w:val="none"/>
        </w:rPr>
        <w:t>加强胶东花饽饽习俗、草柳编等非物质文化遗产保护传承，建立镇域历史文化遗产名录，延续村落历史风貌与乡村记忆。大力推进移风易俗</w:t>
      </w:r>
      <w:r>
        <w:rPr>
          <w:rFonts w:hint="default" w:ascii="Times New Roman" w:hAnsi="Times New Roman" w:eastAsia="仿宋_GB2312" w:cs="Times New Roman"/>
          <w:color w:val="auto"/>
          <w:kern w:val="21"/>
          <w:sz w:val="32"/>
          <w:szCs w:val="32"/>
          <w:highlight w:val="none"/>
          <w:lang w:eastAsia="zh-CN"/>
        </w:rPr>
        <w:t>，推进和睦家庭与和谐邻里建设</w:t>
      </w:r>
      <w:r>
        <w:rPr>
          <w:rFonts w:hint="default" w:ascii="Times New Roman" w:hAnsi="Times New Roman" w:eastAsia="仿宋_GB2312" w:cs="Times New Roman"/>
          <w:color w:val="auto"/>
          <w:kern w:val="21"/>
          <w:sz w:val="32"/>
          <w:szCs w:val="32"/>
          <w:highlight w:val="none"/>
          <w:lang w:val="en-US" w:eastAsia="zh-CN"/>
        </w:rPr>
        <w:t>。</w:t>
      </w:r>
    </w:p>
    <w:p w14:paraId="1725B5A7">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楷体_GB2312" w:cs="Times New Roman"/>
          <w:color w:val="auto"/>
          <w:kern w:val="21"/>
          <w:sz w:val="32"/>
          <w:szCs w:val="32"/>
          <w:highlight w:val="none"/>
          <w:lang w:val="en-US" w:eastAsia="zh-CN"/>
        </w:rPr>
        <w:t>吸引多层次人才投身乡村。</w:t>
      </w:r>
      <w:r>
        <w:rPr>
          <w:rFonts w:hint="default" w:ascii="Times New Roman" w:hAnsi="Times New Roman" w:eastAsia="仿宋_GB2312" w:cs="Times New Roman"/>
          <w:color w:val="auto"/>
          <w:kern w:val="21"/>
          <w:sz w:val="32"/>
          <w:szCs w:val="32"/>
          <w:highlight w:val="none"/>
          <w:lang w:eastAsia="zh-CN"/>
        </w:rPr>
        <w:t>健全城乡、区域、校地协同育人机制，持续深化</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乡村振兴首席专家</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制度，引导科技人才、返乡能人、专业干部等各类人才服务乡村。强化本土人才队伍培育，重点实施高素质农民培育工程与农村实用人才振兴计划，壮大农技推广服务力量。鼓励高校、职业院校在镇级单位共建实践教学基地，推动校企合作协同育人。完善</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引育用留</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全链条政策体系，促进人才要素向乡村持续集聚。</w:t>
      </w:r>
    </w:p>
    <w:p w14:paraId="6366F77D">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楷体_GB2312" w:cs="Times New Roman"/>
          <w:color w:val="auto"/>
          <w:kern w:val="21"/>
          <w:sz w:val="32"/>
          <w:szCs w:val="32"/>
          <w:highlight w:val="none"/>
          <w:lang w:val="en-US" w:eastAsia="zh-CN"/>
        </w:rPr>
        <w:t>构建乡村数字治理新体系。</w:t>
      </w:r>
      <w:r>
        <w:rPr>
          <w:rFonts w:hint="default" w:ascii="Times New Roman" w:hAnsi="Times New Roman" w:eastAsia="仿宋_GB2312" w:cs="Times New Roman"/>
          <w:color w:val="auto"/>
          <w:kern w:val="21"/>
          <w:sz w:val="32"/>
          <w:szCs w:val="32"/>
          <w:highlight w:val="none"/>
          <w:lang w:val="en-US" w:eastAsia="zh-CN"/>
        </w:rPr>
        <w:t>围绕技术融合、政策配套与模式创新，系统推进数字治理能力建设，全面提升乡村产业发展、管理服务与农民生活水平适配性</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积极争创</w:t>
      </w:r>
      <w:r>
        <w:rPr>
          <w:rFonts w:hint="default" w:ascii="Times New Roman" w:hAnsi="Times New Roman" w:eastAsia="仿宋_GB2312" w:cs="Times New Roman"/>
          <w:color w:val="auto"/>
          <w:kern w:val="21"/>
          <w:sz w:val="32"/>
          <w:szCs w:val="32"/>
          <w:highlight w:val="none"/>
        </w:rPr>
        <w:t>数字农业发展县</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适时</w:t>
      </w:r>
      <w:r>
        <w:rPr>
          <w:rFonts w:hint="default" w:ascii="Times New Roman" w:hAnsi="Times New Roman" w:eastAsia="仿宋_GB2312" w:cs="Times New Roman"/>
          <w:color w:val="auto"/>
          <w:kern w:val="21"/>
          <w:sz w:val="32"/>
          <w:szCs w:val="32"/>
          <w:highlight w:val="none"/>
          <w:lang w:val="en-US" w:eastAsia="zh-CN"/>
        </w:rPr>
        <w:t>建设</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数字孪生乡村</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平台，构建</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1+N</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一站式数字服务中枢，集成公安</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一标三实</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、人社</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就近办</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、养老</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一键呼</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、农业</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产供销</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等服务。打造</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数字公民</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服务体系，实现</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一码通办</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村级全覆盖。推动</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数字+政务</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下沉，扩大涉农服务事项网上办理范围。</w:t>
      </w:r>
    </w:p>
    <w:p w14:paraId="0FD6327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bookmarkStart w:id="244" w:name="_Toc20365"/>
    </w:p>
    <w:p w14:paraId="3175ABFD">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45" w:name="_Toc3455"/>
      <w:r>
        <w:rPr>
          <w:rFonts w:hint="default" w:ascii="Times New Roman" w:hAnsi="Times New Roman" w:eastAsia="黑体" w:cs="Times New Roman"/>
          <w:color w:val="auto"/>
          <w:kern w:val="21"/>
          <w:sz w:val="32"/>
          <w:szCs w:val="32"/>
          <w:highlight w:val="none"/>
          <w:lang w:val="en-US" w:eastAsia="zh-CN" w:bidi="ar-SA"/>
        </w:rPr>
        <w:t xml:space="preserve">第四节  </w:t>
      </w:r>
      <w:bookmarkEnd w:id="244"/>
      <w:r>
        <w:rPr>
          <w:rFonts w:hint="default" w:ascii="Times New Roman" w:hAnsi="Times New Roman" w:eastAsia="黑体" w:cs="Times New Roman"/>
          <w:color w:val="auto"/>
          <w:kern w:val="21"/>
          <w:sz w:val="32"/>
          <w:szCs w:val="32"/>
          <w:highlight w:val="none"/>
          <w:lang w:val="en-US" w:eastAsia="zh-CN" w:bidi="ar-SA"/>
        </w:rPr>
        <w:t>完善强农惠农富农政策</w:t>
      </w:r>
      <w:bookmarkEnd w:id="245"/>
    </w:p>
    <w:p w14:paraId="6E4D0ABC">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p>
    <w:p w14:paraId="2DDC30D7">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color w:val="auto"/>
          <w:kern w:val="21"/>
          <w:sz w:val="32"/>
          <w:szCs w:val="32"/>
          <w:highlight w:val="none"/>
          <w:lang w:eastAsia="zh-CN"/>
        </w:rPr>
        <w:t>以建设省级城乡融合发展试验区为抓手，持续深化农村综合改革，因地制宜推动兴业、强县、富民一体发展，千方百计拓宽农民增收渠道。</w:t>
      </w:r>
    </w:p>
    <w:p w14:paraId="0240C2E3">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楷体_GB2312" w:cs="Times New Roman"/>
          <w:color w:val="auto"/>
          <w:kern w:val="21"/>
          <w:sz w:val="32"/>
          <w:szCs w:val="32"/>
          <w:highlight w:val="none"/>
          <w:lang w:val="en-US" w:eastAsia="zh-CN"/>
        </w:rPr>
        <w:t>促进农</w:t>
      </w:r>
      <w:r>
        <w:rPr>
          <w:rFonts w:hint="eastAsia" w:ascii="Times New Roman" w:hAnsi="Times New Roman" w:eastAsia="楷体_GB2312" w:cs="Times New Roman"/>
          <w:color w:val="auto"/>
          <w:kern w:val="21"/>
          <w:sz w:val="32"/>
          <w:szCs w:val="32"/>
          <w:highlight w:val="none"/>
          <w:lang w:val="en-US" w:eastAsia="zh-CN"/>
        </w:rPr>
        <w:t>业</w:t>
      </w:r>
      <w:r>
        <w:rPr>
          <w:rFonts w:hint="default" w:ascii="Times New Roman" w:hAnsi="Times New Roman" w:eastAsia="楷体_GB2312" w:cs="Times New Roman"/>
          <w:color w:val="auto"/>
          <w:kern w:val="21"/>
          <w:sz w:val="32"/>
          <w:szCs w:val="32"/>
          <w:highlight w:val="none"/>
          <w:lang w:val="en-US" w:eastAsia="zh-CN"/>
        </w:rPr>
        <w:t>转移人口市民化。</w:t>
      </w:r>
      <w:r>
        <w:rPr>
          <w:rFonts w:hint="default" w:ascii="Times New Roman" w:hAnsi="Times New Roman" w:eastAsia="仿宋_GB2312" w:cs="Times New Roman"/>
          <w:color w:val="auto"/>
          <w:kern w:val="21"/>
          <w:sz w:val="32"/>
          <w:szCs w:val="32"/>
          <w:highlight w:val="none"/>
          <w:lang w:val="en-US" w:eastAsia="zh-CN"/>
        </w:rPr>
        <w:t>以进城农民工及其随迁家属为重点，持续加强普惠性、兜底性、基础性公共服务建设，促进农业转移人口加快融入城市。</w:t>
      </w:r>
      <w:r>
        <w:rPr>
          <w:rFonts w:hint="default" w:ascii="Times New Roman" w:hAnsi="Times New Roman" w:eastAsia="仿宋_GB2312" w:cs="Times New Roman"/>
          <w:color w:val="auto"/>
          <w:kern w:val="21"/>
          <w:sz w:val="32"/>
          <w:szCs w:val="32"/>
          <w:highlight w:val="none"/>
        </w:rPr>
        <w:t>适应农村空心化趋势，探索农村老年人</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以地养老</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模式，稳妥盘活农村闲置宅基地和闲置住宅，解决进城人口后顾之忧。</w:t>
      </w:r>
      <w:r>
        <w:rPr>
          <w:rFonts w:hint="default" w:ascii="Times New Roman" w:hAnsi="Times New Roman" w:eastAsia="仿宋_GB2312" w:cs="Times New Roman"/>
          <w:color w:val="auto"/>
          <w:kern w:val="21"/>
          <w:sz w:val="32"/>
          <w:szCs w:val="32"/>
          <w:highlight w:val="none"/>
          <w:lang w:val="en-US" w:eastAsia="zh-CN"/>
        </w:rPr>
        <w:t>健全多元化住房保障体系，稳步收购已建成存量商品房用作保障性住房，对符合条件的困难家庭，通过提供公租房或发放租赁补贴予以住房保障。完善农民工等重点群体就业支持体系，加强农民工劳动权益保障。把握人口流动客观规律，按照常住人口规模优化基本公共服务设施布局，实现基本公共服务由常住地供给、覆盖全部常住人口。</w:t>
      </w:r>
    </w:p>
    <w:p w14:paraId="69A080E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楷体_GB2312" w:cs="Times New Roman"/>
          <w:color w:val="auto"/>
          <w:kern w:val="21"/>
          <w:sz w:val="32"/>
          <w:szCs w:val="32"/>
          <w:highlight w:val="none"/>
          <w:lang w:val="en-US" w:eastAsia="zh-CN"/>
        </w:rPr>
        <w:t>深化农业农村领域改革。</w:t>
      </w:r>
      <w:r>
        <w:rPr>
          <w:rFonts w:hint="default" w:ascii="Times New Roman" w:hAnsi="Times New Roman" w:eastAsia="仿宋_GB2312" w:cs="Times New Roman"/>
          <w:color w:val="auto"/>
          <w:kern w:val="21"/>
          <w:sz w:val="32"/>
          <w:szCs w:val="32"/>
          <w:highlight w:val="none"/>
        </w:rPr>
        <w:t>完善农村承包地所有权、承包权、经营权</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三权分置</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制度，有序开展第二轮土地承包到期后再延长30年工作，保持现有土地承包关系稳定并长久不变</w:t>
      </w:r>
      <w:r>
        <w:rPr>
          <w:rFonts w:hint="default" w:ascii="Times New Roman" w:hAnsi="Times New Roman" w:eastAsia="仿宋_GB2312" w:cs="Times New Roman"/>
          <w:color w:val="auto"/>
          <w:kern w:val="21"/>
          <w:sz w:val="32"/>
          <w:szCs w:val="32"/>
          <w:highlight w:val="none"/>
          <w:lang w:val="en-US" w:eastAsia="zh-CN"/>
        </w:rPr>
        <w:t>。以全域土地综合整治为抓手，统筹推进农用地整理、建设用地</w:t>
      </w:r>
      <w:r>
        <w:rPr>
          <w:rFonts w:hint="eastAsia" w:ascii="Times New Roman" w:hAnsi="Times New Roman" w:eastAsia="仿宋_GB2312" w:cs="Times New Roman"/>
          <w:color w:val="auto"/>
          <w:kern w:val="21"/>
          <w:sz w:val="32"/>
          <w:szCs w:val="32"/>
          <w:highlight w:val="none"/>
          <w:lang w:val="en-US" w:eastAsia="zh-CN"/>
        </w:rPr>
        <w:t>整理</w:t>
      </w:r>
      <w:r>
        <w:rPr>
          <w:rFonts w:hint="default" w:ascii="Times New Roman" w:hAnsi="Times New Roman" w:eastAsia="仿宋_GB2312" w:cs="Times New Roman"/>
          <w:color w:val="auto"/>
          <w:kern w:val="21"/>
          <w:sz w:val="32"/>
          <w:szCs w:val="32"/>
          <w:highlight w:val="none"/>
          <w:lang w:val="en-US" w:eastAsia="zh-CN"/>
        </w:rPr>
        <w:t>、乡村生态修复与产业空间重构，优化国土空间格局，为城乡发展赋能。探索土地经营权流转和农业经营方式多种实现形式，构建家庭经营、合作经营、集体经营等共同发展的新型农业经营体系，促进小农户与现代农业发展有机衔接。</w:t>
      </w:r>
      <w:r>
        <w:rPr>
          <w:rFonts w:hint="default" w:ascii="Times New Roman" w:hAnsi="Times New Roman" w:eastAsia="仿宋_GB2312" w:cs="Times New Roman"/>
          <w:color w:val="auto"/>
          <w:kern w:val="21"/>
          <w:sz w:val="32"/>
          <w:szCs w:val="32"/>
          <w:highlight w:val="none"/>
        </w:rPr>
        <w:t>稳妥推进农村集体经营性建设用地入市改革。</w:t>
      </w:r>
      <w:r>
        <w:rPr>
          <w:rFonts w:hint="default" w:ascii="Times New Roman" w:hAnsi="Times New Roman" w:eastAsia="仿宋_GB2312" w:cs="Times New Roman"/>
          <w:color w:val="auto"/>
          <w:kern w:val="21"/>
          <w:sz w:val="32"/>
          <w:szCs w:val="32"/>
          <w:highlight w:val="none"/>
          <w:lang w:val="en-US" w:eastAsia="zh-CN"/>
        </w:rPr>
        <w:t>完善农村土地征收制度，缩小征地范围，规范征地程序，维护被征地农民和村集体权益。加强农村集体资产监督管理。</w:t>
      </w:r>
    </w:p>
    <w:p w14:paraId="74D34F78">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楷体_GB2312" w:cs="Times New Roman"/>
          <w:color w:val="auto"/>
          <w:kern w:val="21"/>
          <w:sz w:val="32"/>
          <w:szCs w:val="32"/>
          <w:highlight w:val="none"/>
          <w:lang w:val="en-US" w:eastAsia="zh-CN"/>
        </w:rPr>
        <w:t>拓宽农民增收致富渠道。</w:t>
      </w:r>
      <w:r>
        <w:rPr>
          <w:rFonts w:hint="default" w:ascii="Times New Roman" w:hAnsi="Times New Roman" w:eastAsia="仿宋_GB2312" w:cs="Times New Roman"/>
          <w:color w:val="auto"/>
          <w:kern w:val="21"/>
          <w:sz w:val="32"/>
          <w:szCs w:val="32"/>
          <w:highlight w:val="none"/>
          <w:lang w:val="en-US" w:eastAsia="zh-CN"/>
        </w:rPr>
        <w:t>深入实施</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一村一业、一村一策</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精准培育计划，着力壮大乡村手工业、特色文化演艺、农村电商直播等富民产业，推动</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小而散</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乡村业态向规模化、</w:t>
      </w:r>
      <w:r>
        <w:rPr>
          <w:rFonts w:hint="eastAsia" w:ascii="Times New Roman" w:hAnsi="Times New Roman" w:eastAsia="仿宋_GB2312" w:cs="Times New Roman"/>
          <w:color w:val="auto"/>
          <w:kern w:val="21"/>
          <w:sz w:val="32"/>
          <w:szCs w:val="32"/>
          <w:highlight w:val="none"/>
          <w:lang w:val="en-US" w:eastAsia="zh-CN"/>
        </w:rPr>
        <w:t>标准</w:t>
      </w:r>
      <w:r>
        <w:rPr>
          <w:rFonts w:hint="default" w:ascii="Times New Roman" w:hAnsi="Times New Roman" w:eastAsia="仿宋_GB2312" w:cs="Times New Roman"/>
          <w:color w:val="auto"/>
          <w:kern w:val="21"/>
          <w:sz w:val="32"/>
          <w:szCs w:val="32"/>
          <w:highlight w:val="none"/>
          <w:lang w:val="en-US" w:eastAsia="zh-CN"/>
        </w:rPr>
        <w:t>化、</w:t>
      </w:r>
      <w:r>
        <w:rPr>
          <w:rFonts w:hint="eastAsia" w:ascii="Times New Roman" w:hAnsi="Times New Roman" w:eastAsia="仿宋_GB2312" w:cs="Times New Roman"/>
          <w:color w:val="auto"/>
          <w:kern w:val="21"/>
          <w:sz w:val="32"/>
          <w:szCs w:val="32"/>
          <w:highlight w:val="none"/>
          <w:lang w:val="en-US" w:eastAsia="zh-CN"/>
        </w:rPr>
        <w:t>集群化</w:t>
      </w:r>
      <w:r>
        <w:rPr>
          <w:rFonts w:hint="default" w:ascii="Times New Roman" w:hAnsi="Times New Roman" w:eastAsia="仿宋_GB2312" w:cs="Times New Roman"/>
          <w:color w:val="auto"/>
          <w:kern w:val="21"/>
          <w:sz w:val="32"/>
          <w:szCs w:val="32"/>
          <w:highlight w:val="none"/>
          <w:lang w:val="en-US" w:eastAsia="zh-CN"/>
        </w:rPr>
        <w:t>升级，打造一批叫得响的乡村品牌。创新推广</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以工代赈+</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模式，以重点工程项目和中小型农业农村基础设施建设为载体，大力开发和挖掘绿色基建、智慧农业、生态管护等领域新型就业岗位，让农民在家门口实现稳定就业。探索建立多元共富联营机制，加强</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共富工坊</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建设，积极发展</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共富市集+电商直播</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共富大棚+碳汇交易</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等新业态，激活乡村资源价值。持续巩固拓展脱贫攻坚成果，确保不发生规模性返贫致贫。</w:t>
      </w:r>
    </w:p>
    <w:p w14:paraId="2BC091B3">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bookmarkStart w:id="246" w:name="_Toc19257"/>
    </w:p>
    <w:bookmarkEnd w:id="246"/>
    <w:p w14:paraId="621D809F">
      <w:pPr>
        <w:widowControl w:val="0"/>
        <w:bidi w:val="0"/>
        <w:spacing w:line="560" w:lineRule="exact"/>
        <w:ind w:firstLine="0" w:firstLineChars="0"/>
        <w:jc w:val="center"/>
        <w:textAlignment w:val="bottom"/>
        <w:outlineLvl w:val="0"/>
        <w:rPr>
          <w:rFonts w:hint="default" w:ascii="Times New Roman" w:hAnsi="Times New Roman" w:eastAsia="方正小标宋简体" w:cs="Times New Roman"/>
          <w:color w:val="auto"/>
          <w:kern w:val="21"/>
          <w:sz w:val="32"/>
          <w:szCs w:val="32"/>
          <w:highlight w:val="none"/>
          <w:lang w:val="en-US" w:eastAsia="zh-CN" w:bidi="ar-SA"/>
        </w:rPr>
      </w:pPr>
      <w:bookmarkStart w:id="247" w:name="_Toc5038"/>
      <w:bookmarkStart w:id="248" w:name="_Toc8146"/>
      <w:r>
        <w:rPr>
          <w:rFonts w:hint="default" w:ascii="Times New Roman" w:hAnsi="Times New Roman" w:eastAsia="方正小标宋简体" w:cs="Times New Roman"/>
          <w:color w:val="auto"/>
          <w:kern w:val="21"/>
          <w:sz w:val="32"/>
          <w:szCs w:val="32"/>
          <w:highlight w:val="none"/>
          <w:lang w:val="en-US" w:eastAsia="zh-CN" w:bidi="ar-SA"/>
        </w:rPr>
        <w:t>第</w:t>
      </w:r>
      <w:r>
        <w:rPr>
          <w:rFonts w:hint="eastAsia" w:ascii="Times New Roman" w:hAnsi="Times New Roman" w:eastAsia="方正小标宋简体" w:cs="Times New Roman"/>
          <w:color w:val="auto"/>
          <w:kern w:val="21"/>
          <w:sz w:val="32"/>
          <w:szCs w:val="32"/>
          <w:highlight w:val="none"/>
          <w:lang w:val="en-US" w:eastAsia="zh-CN" w:bidi="ar-SA"/>
        </w:rPr>
        <w:t>八</w:t>
      </w:r>
      <w:r>
        <w:rPr>
          <w:rFonts w:hint="default" w:ascii="Times New Roman" w:hAnsi="Times New Roman" w:eastAsia="方正小标宋简体" w:cs="Times New Roman"/>
          <w:color w:val="auto"/>
          <w:kern w:val="21"/>
          <w:sz w:val="32"/>
          <w:szCs w:val="32"/>
          <w:highlight w:val="none"/>
          <w:lang w:val="en-US" w:eastAsia="zh-CN" w:bidi="ar-SA"/>
        </w:rPr>
        <w:t xml:space="preserve">章  </w:t>
      </w:r>
      <w:bookmarkEnd w:id="247"/>
      <w:r>
        <w:rPr>
          <w:rFonts w:hint="default" w:ascii="Times New Roman" w:hAnsi="Times New Roman" w:eastAsia="方正小标宋简体" w:cs="Times New Roman"/>
          <w:color w:val="auto"/>
          <w:kern w:val="21"/>
          <w:sz w:val="32"/>
          <w:szCs w:val="32"/>
          <w:highlight w:val="none"/>
          <w:lang w:val="en-US" w:eastAsia="zh-CN" w:bidi="ar-SA"/>
        </w:rPr>
        <w:t>加快绿色低碳转型</w:t>
      </w:r>
      <w:r>
        <w:rPr>
          <w:rFonts w:hint="eastAsia" w:ascii="Times New Roman" w:hAnsi="Times New Roman" w:eastAsia="方正小标宋简体" w:cs="Times New Roman"/>
          <w:color w:val="auto"/>
          <w:kern w:val="21"/>
          <w:sz w:val="32"/>
          <w:szCs w:val="32"/>
          <w:highlight w:val="none"/>
          <w:lang w:val="en-US" w:eastAsia="zh-CN" w:bidi="ar-SA"/>
        </w:rPr>
        <w:t xml:space="preserve">  </w:t>
      </w:r>
      <w:r>
        <w:rPr>
          <w:rFonts w:hint="default" w:ascii="Times New Roman" w:hAnsi="Times New Roman" w:eastAsia="方正小标宋简体" w:cs="Times New Roman"/>
          <w:color w:val="auto"/>
          <w:kern w:val="21"/>
          <w:sz w:val="32"/>
          <w:szCs w:val="32"/>
          <w:highlight w:val="none"/>
          <w:lang w:val="en-US" w:eastAsia="zh-CN" w:bidi="ar-SA"/>
        </w:rPr>
        <w:t>深入推进美丽文登建设</w:t>
      </w:r>
      <w:bookmarkEnd w:id="248"/>
    </w:p>
    <w:p w14:paraId="145AFAEC">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bookmarkStart w:id="249" w:name="_Toc28704"/>
      <w:bookmarkStart w:id="250" w:name="_Toc15686"/>
      <w:bookmarkStart w:id="251" w:name="_Toc20824"/>
      <w:bookmarkStart w:id="252" w:name="_Toc28658"/>
      <w:bookmarkStart w:id="253" w:name="_Toc13733"/>
      <w:bookmarkStart w:id="254" w:name="_Toc15036"/>
      <w:bookmarkStart w:id="255" w:name="_Toc29861"/>
      <w:bookmarkStart w:id="256" w:name="_Toc19909"/>
    </w:p>
    <w:p w14:paraId="1AECB27E">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仿宋_GB2312" w:cs="Times New Roman"/>
          <w:color w:val="auto"/>
          <w:kern w:val="21"/>
          <w:sz w:val="32"/>
          <w:szCs w:val="32"/>
          <w:highlight w:val="none"/>
        </w:rPr>
        <w:t>牢固树立和践行</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绿水青山就是金山银山</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理念，以碳达峰碳中和为牵引，协同推进降碳、减污、扩绿、增长，增强绿色发展动能。</w:t>
      </w:r>
    </w:p>
    <w:p w14:paraId="72F587BD">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59F5C7BF">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57" w:name="_Toc20827"/>
      <w:bookmarkStart w:id="258" w:name="_Toc29829"/>
      <w:r>
        <w:rPr>
          <w:rFonts w:hint="default" w:ascii="Times New Roman" w:hAnsi="Times New Roman" w:eastAsia="黑体" w:cs="Times New Roman"/>
          <w:color w:val="auto"/>
          <w:kern w:val="21"/>
          <w:sz w:val="32"/>
          <w:szCs w:val="32"/>
          <w:highlight w:val="none"/>
          <w:lang w:val="en-US" w:eastAsia="zh-CN" w:bidi="ar-SA"/>
        </w:rPr>
        <w:t>第一节  加强生态系统保护修复</w:t>
      </w:r>
      <w:bookmarkEnd w:id="257"/>
      <w:bookmarkEnd w:id="258"/>
    </w:p>
    <w:p w14:paraId="074B93E1">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p>
    <w:p w14:paraId="0FA1A8FC">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eastAsia="zh-CN"/>
        </w:rPr>
      </w:pPr>
      <w:r>
        <w:rPr>
          <w:rFonts w:hint="eastAsia" w:ascii="Times New Roman" w:hAnsi="Times New Roman" w:eastAsia="仿宋_GB2312" w:cs="Times New Roman"/>
          <w:color w:val="auto"/>
          <w:kern w:val="21"/>
          <w:sz w:val="32"/>
          <w:szCs w:val="32"/>
          <w:highlight w:val="none"/>
          <w:lang w:eastAsia="zh-CN"/>
        </w:rPr>
        <w:t>坚持节约优先、保护优先、自然恢复为主，不断完善生态补偿和修复机制，全面提升生态系统质量和稳定性，构建人与自然和谐共生的生态格局。</w:t>
      </w:r>
    </w:p>
    <w:p w14:paraId="045B2965">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Style w:val="27"/>
          <w:rFonts w:hint="default" w:ascii="Times New Roman" w:hAnsi="Times New Roman" w:cs="Times New Roman"/>
          <w:color w:val="auto"/>
          <w:highlight w:val="none"/>
          <w:lang w:val="en-US" w:eastAsia="zh-CN"/>
        </w:rPr>
        <w:t>构建全域生态空间管控新格局。</w:t>
      </w:r>
      <w:r>
        <w:rPr>
          <w:rFonts w:hint="default" w:ascii="Times New Roman" w:hAnsi="Times New Roman" w:eastAsia="仿宋_GB2312" w:cs="Times New Roman"/>
          <w:color w:val="auto"/>
          <w:kern w:val="21"/>
          <w:sz w:val="32"/>
          <w:szCs w:val="32"/>
          <w:highlight w:val="none"/>
          <w:lang w:val="en-US" w:eastAsia="zh-CN"/>
        </w:rPr>
        <w:t>认真落实主体功能区战略，优化主体功能定位，严格落实</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三区三线</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划定成果。坚守生态保护红线，强化执法监管和保护修复，</w:t>
      </w:r>
      <w:r>
        <w:rPr>
          <w:rFonts w:hint="eastAsia" w:ascii="Times New Roman" w:hAnsi="Times New Roman" w:eastAsia="仿宋_GB2312" w:cs="Times New Roman"/>
          <w:color w:val="auto"/>
          <w:kern w:val="21"/>
          <w:sz w:val="32"/>
          <w:szCs w:val="32"/>
          <w:highlight w:val="none"/>
          <w:lang w:val="en-US" w:eastAsia="zh-CN"/>
        </w:rPr>
        <w:t>健全</w:t>
      </w:r>
      <w:r>
        <w:rPr>
          <w:rFonts w:hint="default" w:ascii="Times New Roman" w:hAnsi="Times New Roman" w:eastAsia="仿宋_GB2312" w:cs="Times New Roman"/>
          <w:color w:val="auto"/>
          <w:kern w:val="21"/>
          <w:sz w:val="32"/>
          <w:szCs w:val="32"/>
          <w:highlight w:val="none"/>
          <w:lang w:val="en-US" w:eastAsia="zh-CN"/>
        </w:rPr>
        <w:t>生态保护红线生态破坏问题监督机制。严格管控城镇开发边界，推动城镇空间内涵式集约化绿色发展。强化河湖水域岸线空间管控、水土保持空间管控和海洋、海岸带国土空间管控。严格落实</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三线一单</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生态环境分区管控和规划环评制度，加强生态环境分区管控与国土空间规划和用途管制衔接。</w:t>
      </w:r>
    </w:p>
    <w:p w14:paraId="6CB5A9D9">
      <w:pPr>
        <w:keepNext w:val="0"/>
        <w:keepLines w:val="0"/>
        <w:widowControl/>
        <w:suppressLineNumbers w:val="0"/>
        <w:bidi w:val="0"/>
        <w:spacing w:line="560" w:lineRule="exact"/>
        <w:ind w:firstLine="640" w:firstLineChars="200"/>
        <w:jc w:val="left"/>
        <w:textAlignment w:val="bottom"/>
        <w:rPr>
          <w:rFonts w:hint="default" w:ascii="Times New Roman" w:hAnsi="Times New Roman" w:eastAsia="仿宋_GB2312" w:cs="Times New Roman"/>
          <w:color w:val="auto"/>
          <w:kern w:val="21"/>
          <w:sz w:val="32"/>
          <w:szCs w:val="32"/>
          <w:highlight w:val="none"/>
          <w:lang w:val="en-US" w:eastAsia="zh-CN"/>
        </w:rPr>
      </w:pPr>
      <w:r>
        <w:rPr>
          <w:rStyle w:val="27"/>
          <w:rFonts w:hint="default" w:ascii="Times New Roman" w:hAnsi="Times New Roman" w:cs="Times New Roman"/>
          <w:color w:val="auto"/>
          <w:highlight w:val="none"/>
          <w:lang w:val="en-US" w:eastAsia="zh-CN"/>
        </w:rPr>
        <w:t>筑牢区域生态安全屏障体系。</w:t>
      </w:r>
      <w:r>
        <w:rPr>
          <w:rFonts w:hint="default" w:ascii="Times New Roman" w:hAnsi="Times New Roman" w:eastAsia="仿宋_GB2312" w:cs="Times New Roman"/>
          <w:color w:val="auto"/>
          <w:kern w:val="21"/>
          <w:sz w:val="32"/>
          <w:szCs w:val="32"/>
          <w:highlight w:val="none"/>
          <w:lang w:val="en-US" w:eastAsia="zh-CN"/>
        </w:rPr>
        <w:t>坚持山水林田湖草沙系统治理，统筹推进陆海生态保护修复，构建</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山海相拥、林田共生</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的生态格局。加强绿色矿山</w:t>
      </w:r>
      <w:r>
        <w:rPr>
          <w:rFonts w:hint="default" w:ascii="Times New Roman" w:hAnsi="Times New Roman" w:eastAsia="仿宋_GB2312" w:cs="Times New Roman"/>
          <w:b w:val="0"/>
          <w:bCs w:val="0"/>
          <w:color w:val="auto"/>
          <w:kern w:val="21"/>
          <w:sz w:val="32"/>
          <w:szCs w:val="32"/>
          <w:highlight w:val="none"/>
          <w:lang w:val="en-US" w:eastAsia="zh-CN"/>
        </w:rPr>
        <w:t>建设和历史遗留废弃矿山综合治理</w:t>
      </w:r>
      <w:r>
        <w:rPr>
          <w:rFonts w:hint="eastAsia" w:ascii="Times New Roman" w:hAnsi="Times New Roman" w:eastAsia="仿宋_GB2312" w:cs="Times New Roman"/>
          <w:b w:val="0"/>
          <w:bCs w:val="0"/>
          <w:color w:val="auto"/>
          <w:kern w:val="21"/>
          <w:sz w:val="32"/>
          <w:szCs w:val="32"/>
          <w:highlight w:val="none"/>
          <w:lang w:val="en-US" w:eastAsia="zh-CN"/>
        </w:rPr>
        <w:t>，</w:t>
      </w:r>
      <w:r>
        <w:rPr>
          <w:rFonts w:hint="default" w:ascii="Times New Roman" w:hAnsi="Times New Roman" w:eastAsia="仿宋_GB2312" w:cs="Times New Roman"/>
          <w:b w:val="0"/>
          <w:bCs w:val="0"/>
          <w:color w:val="auto"/>
          <w:kern w:val="21"/>
          <w:sz w:val="32"/>
          <w:szCs w:val="32"/>
          <w:highlight w:val="none"/>
          <w:lang w:val="en-US" w:eastAsia="zh-CN"/>
        </w:rPr>
        <w:t>科学规范矿产资源开发利用布局与规模。实施海</w:t>
      </w:r>
      <w:r>
        <w:rPr>
          <w:rFonts w:hint="default" w:ascii="Times New Roman" w:hAnsi="Times New Roman" w:eastAsia="仿宋_GB2312" w:cs="Times New Roman"/>
          <w:color w:val="auto"/>
          <w:kern w:val="21"/>
          <w:sz w:val="32"/>
          <w:szCs w:val="32"/>
          <w:highlight w:val="none"/>
          <w:lang w:val="en-US" w:eastAsia="zh-CN"/>
        </w:rPr>
        <w:t>洋生态保护修复工程，系统开展海岸带整治、滨海湿地修复、入海河流水质提升，强化自然岸线保护，巩固美丽海湾建设成效。科学推进水土流失综合治理与国土绿化行动，全面加强森林可持续经营。健全生态保护修复成效评估与生态状况监测体系，持续开展</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绿盾</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自然保护地监督。</w:t>
      </w:r>
    </w:p>
    <w:p w14:paraId="4D7ED5D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Style w:val="27"/>
          <w:rFonts w:hint="default" w:ascii="Times New Roman" w:hAnsi="Times New Roman" w:cs="Times New Roman"/>
          <w:color w:val="auto"/>
          <w:highlight w:val="none"/>
          <w:lang w:val="en-US" w:eastAsia="zh-CN"/>
        </w:rPr>
        <w:t>提升生物多样性系统保护水平。</w:t>
      </w:r>
      <w:r>
        <w:rPr>
          <w:rFonts w:hint="default" w:ascii="Times New Roman" w:hAnsi="Times New Roman" w:eastAsia="仿宋_GB2312" w:cs="Times New Roman"/>
          <w:color w:val="auto"/>
          <w:kern w:val="21"/>
          <w:sz w:val="32"/>
          <w:szCs w:val="32"/>
          <w:highlight w:val="none"/>
          <w:lang w:val="en-US" w:eastAsia="zh-CN"/>
        </w:rPr>
        <w:t>优化以自然保护区为核心的就地保护体系，依托昆嵛山国家级自然保护区，串联圣经山、湿地公园等生态节点，推进生态廊道建设与栖息地修复。加强松江鲈鱼国家级水产种质资源保护区管理</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强化执法监管与常态化巡查，严厉打击破坏野生动植物资源行为。加强生物多样性宣传教育，推动发展生态友好型产业，构建政府主导、社会协同、公众参与的治理格局。系统开展互花米草、松材线虫等外来入侵物种综合治理，加强生物遗传资源保护与生物安全管理，全面提升区域生物多样性治理能力。</w:t>
      </w:r>
    </w:p>
    <w:p w14:paraId="5EA6BEA5">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bookmarkEnd w:id="249"/>
    <w:bookmarkEnd w:id="250"/>
    <w:bookmarkEnd w:id="251"/>
    <w:bookmarkEnd w:id="252"/>
    <w:bookmarkEnd w:id="253"/>
    <w:bookmarkEnd w:id="254"/>
    <w:bookmarkEnd w:id="255"/>
    <w:bookmarkEnd w:id="256"/>
    <w:p w14:paraId="06BFC21E">
      <w:pPr>
        <w:keepNext/>
        <w:keepLines/>
        <w:widowControl w:val="0"/>
        <w:bidi w:val="0"/>
        <w:spacing w:line="560" w:lineRule="exact"/>
        <w:ind w:firstLine="0" w:firstLineChars="0"/>
        <w:jc w:val="center"/>
        <w:textAlignment w:val="bottom"/>
        <w:outlineLvl w:val="1"/>
        <w:rPr>
          <w:rFonts w:hint="eastAsia" w:ascii="Times New Roman" w:hAnsi="Times New Roman" w:eastAsia="黑体" w:cs="Times New Roman"/>
          <w:color w:val="auto"/>
          <w:kern w:val="21"/>
          <w:sz w:val="32"/>
          <w:szCs w:val="32"/>
          <w:highlight w:val="none"/>
          <w:lang w:val="en-US" w:eastAsia="zh-CN" w:bidi="ar-SA"/>
        </w:rPr>
      </w:pPr>
      <w:bookmarkStart w:id="259" w:name="_Toc1301"/>
      <w:bookmarkStart w:id="260" w:name="_Toc4825"/>
      <w:bookmarkStart w:id="261" w:name="_Toc17169"/>
      <w:bookmarkStart w:id="262" w:name="_Toc4039"/>
      <w:bookmarkStart w:id="263" w:name="_Toc1557"/>
      <w:r>
        <w:rPr>
          <w:rFonts w:hint="default" w:ascii="Times New Roman" w:hAnsi="Times New Roman" w:eastAsia="黑体" w:cs="Times New Roman"/>
          <w:color w:val="auto"/>
          <w:kern w:val="21"/>
          <w:sz w:val="32"/>
          <w:szCs w:val="32"/>
          <w:highlight w:val="none"/>
          <w:lang w:val="en-US" w:eastAsia="zh-CN" w:bidi="ar-SA"/>
        </w:rPr>
        <w:t xml:space="preserve">第二节  </w:t>
      </w:r>
      <w:bookmarkEnd w:id="259"/>
      <w:bookmarkEnd w:id="260"/>
      <w:bookmarkEnd w:id="261"/>
      <w:bookmarkEnd w:id="262"/>
      <w:r>
        <w:rPr>
          <w:rFonts w:hint="eastAsia" w:ascii="Times New Roman" w:hAnsi="Times New Roman" w:eastAsia="黑体" w:cs="Times New Roman"/>
          <w:color w:val="auto"/>
          <w:kern w:val="21"/>
          <w:sz w:val="32"/>
          <w:szCs w:val="32"/>
          <w:highlight w:val="none"/>
          <w:lang w:val="en-US" w:eastAsia="zh-CN" w:bidi="ar-SA"/>
        </w:rPr>
        <w:t>推动环境污染系统治理</w:t>
      </w:r>
      <w:bookmarkEnd w:id="263"/>
    </w:p>
    <w:p w14:paraId="2529E50C">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019054FD">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default" w:ascii="Times New Roman" w:hAnsi="Times New Roman" w:eastAsia="仿宋_GB2312" w:cs="Times New Roman"/>
          <w:color w:val="auto"/>
          <w:kern w:val="21"/>
          <w:sz w:val="32"/>
          <w:szCs w:val="32"/>
          <w:highlight w:val="none"/>
          <w:lang w:val="en-US" w:eastAsia="zh-CN"/>
        </w:rPr>
        <w:t>坚持精准治污、科学治污、依法治污，</w:t>
      </w:r>
      <w:r>
        <w:rPr>
          <w:rFonts w:hint="eastAsia" w:ascii="Times New Roman" w:hAnsi="Times New Roman" w:eastAsia="仿宋_GB2312" w:cs="Times New Roman"/>
          <w:color w:val="auto"/>
          <w:kern w:val="21"/>
          <w:sz w:val="32"/>
          <w:szCs w:val="32"/>
          <w:highlight w:val="none"/>
          <w:lang w:val="en-US" w:eastAsia="zh-CN"/>
        </w:rPr>
        <w:t>实施</w:t>
      </w:r>
      <w:r>
        <w:rPr>
          <w:rFonts w:hint="default" w:ascii="Times New Roman" w:hAnsi="Times New Roman" w:eastAsia="仿宋_GB2312" w:cs="Times New Roman"/>
          <w:color w:val="auto"/>
          <w:kern w:val="21"/>
          <w:sz w:val="32"/>
          <w:szCs w:val="32"/>
          <w:highlight w:val="none"/>
          <w:lang w:val="en-US" w:eastAsia="zh-CN"/>
        </w:rPr>
        <w:t>最严格的地上地下、陆海统筹、区域联动生态环境监管治理制度，构建天蓝、水</w:t>
      </w:r>
      <w:r>
        <w:rPr>
          <w:rFonts w:hint="eastAsia" w:ascii="Times New Roman" w:hAnsi="Times New Roman" w:eastAsia="仿宋_GB2312" w:cs="Times New Roman"/>
          <w:color w:val="auto"/>
          <w:kern w:val="21"/>
          <w:sz w:val="32"/>
          <w:szCs w:val="32"/>
          <w:highlight w:val="none"/>
          <w:lang w:val="en-US" w:eastAsia="zh-CN"/>
        </w:rPr>
        <w:t>清</w:t>
      </w:r>
      <w:r>
        <w:rPr>
          <w:rFonts w:hint="default" w:ascii="Times New Roman" w:hAnsi="Times New Roman" w:eastAsia="仿宋_GB2312" w:cs="Times New Roman"/>
          <w:color w:val="auto"/>
          <w:kern w:val="21"/>
          <w:sz w:val="32"/>
          <w:szCs w:val="32"/>
          <w:highlight w:val="none"/>
          <w:lang w:val="en-US" w:eastAsia="zh-CN"/>
        </w:rPr>
        <w:t>、地绿的良好生态格局。</w:t>
      </w:r>
    </w:p>
    <w:p w14:paraId="34739260">
      <w:pPr>
        <w:bidi w:val="0"/>
        <w:spacing w:line="560" w:lineRule="exact"/>
        <w:ind w:firstLine="640" w:firstLineChars="200"/>
        <w:textAlignment w:val="bottom"/>
        <w:rPr>
          <w:rFonts w:ascii="宋体" w:hAnsi="宋体" w:eastAsia="宋体" w:cs="宋体"/>
          <w:color w:val="auto"/>
          <w:kern w:val="21"/>
          <w:sz w:val="24"/>
          <w:szCs w:val="24"/>
          <w:highlight w:val="none"/>
        </w:rPr>
      </w:pPr>
      <w:r>
        <w:rPr>
          <w:rStyle w:val="27"/>
          <w:rFonts w:hint="default" w:ascii="Times New Roman" w:hAnsi="Times New Roman" w:cs="Times New Roman"/>
          <w:color w:val="auto"/>
          <w:highlight w:val="none"/>
          <w:lang w:val="en-US" w:eastAsia="zh-CN"/>
        </w:rPr>
        <w:t>坚决打赢蓝天保卫战。</w:t>
      </w:r>
      <w:r>
        <w:rPr>
          <w:rFonts w:hint="default" w:ascii="Times New Roman" w:hAnsi="Times New Roman" w:eastAsia="仿宋_GB2312" w:cs="Times New Roman"/>
          <w:color w:val="auto"/>
          <w:kern w:val="21"/>
          <w:sz w:val="32"/>
          <w:szCs w:val="32"/>
          <w:highlight w:val="none"/>
          <w:lang w:val="en-US" w:eastAsia="zh-CN"/>
        </w:rPr>
        <w:t>深入实施</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呼吸清新</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专项行动</w:t>
      </w:r>
      <w:r>
        <w:rPr>
          <w:rFonts w:hint="default" w:ascii="Times New Roman" w:hAnsi="Times New Roman" w:eastAsia="仿宋_GB2312" w:cs="Times New Roman"/>
          <w:color w:val="auto"/>
          <w:kern w:val="21"/>
          <w:sz w:val="32"/>
          <w:szCs w:val="32"/>
          <w:highlight w:val="none"/>
        </w:rPr>
        <w:t>，</w:t>
      </w:r>
      <w:r>
        <w:rPr>
          <w:rFonts w:hint="default" w:ascii="Times New Roman" w:hAnsi="Times New Roman" w:eastAsia="仿宋_GB2312" w:cs="Times New Roman"/>
          <w:color w:val="auto"/>
          <w:kern w:val="21"/>
          <w:sz w:val="32"/>
          <w:szCs w:val="32"/>
          <w:highlight w:val="none"/>
          <w:lang w:val="en-US" w:eastAsia="zh-CN"/>
        </w:rPr>
        <w:t>针对工业生产、畜禽养殖、交通运输等异味产生环节分类整治，着力根治空气异味扰民问题</w:t>
      </w:r>
      <w:r>
        <w:rPr>
          <w:rFonts w:hint="default"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开展空气质量提升行动，大力推进挥发性有机物（</w:t>
      </w:r>
      <w:r>
        <w:rPr>
          <w:rFonts w:hint="default" w:ascii="Times New Roman" w:hAnsi="Times New Roman" w:eastAsia="仿宋_GB2312" w:cs="Times New Roman"/>
          <w:color w:val="auto"/>
          <w:kern w:val="21"/>
          <w:sz w:val="32"/>
          <w:szCs w:val="32"/>
          <w:highlight w:val="none"/>
          <w:lang w:val="en-US" w:eastAsia="zh-CN"/>
        </w:rPr>
        <w:t>VOCs</w:t>
      </w:r>
      <w:r>
        <w:rPr>
          <w:rFonts w:hint="eastAsia" w:ascii="Times New Roman" w:hAnsi="Times New Roman" w:eastAsia="仿宋_GB2312" w:cs="Times New Roman"/>
          <w:color w:val="auto"/>
          <w:kern w:val="21"/>
          <w:sz w:val="32"/>
          <w:szCs w:val="32"/>
          <w:highlight w:val="none"/>
          <w:lang w:val="en-US" w:eastAsia="zh-CN"/>
        </w:rPr>
        <w:t>）、氮氧化物等</w:t>
      </w:r>
      <w:r>
        <w:rPr>
          <w:rFonts w:hint="default" w:ascii="Times New Roman" w:hAnsi="Times New Roman" w:eastAsia="仿宋_GB2312" w:cs="Times New Roman"/>
          <w:color w:val="auto"/>
          <w:kern w:val="21"/>
          <w:sz w:val="32"/>
          <w:szCs w:val="32"/>
          <w:highlight w:val="none"/>
          <w:lang w:val="en-US" w:eastAsia="zh-CN"/>
        </w:rPr>
        <w:t>多污染物协同减排</w:t>
      </w:r>
      <w:r>
        <w:rPr>
          <w:rFonts w:hint="eastAsia" w:ascii="Times New Roman" w:hAnsi="Times New Roman" w:eastAsia="仿宋_GB2312" w:cs="Times New Roman"/>
          <w:color w:val="auto"/>
          <w:kern w:val="21"/>
          <w:sz w:val="32"/>
          <w:szCs w:val="32"/>
          <w:highlight w:val="none"/>
          <w:lang w:val="en-US" w:eastAsia="zh-CN"/>
        </w:rPr>
        <w:t>，严格落实重污染天气应急应对机制，加强挥发性有机物无组织排放和单一低效治理设施专项排查，加大工业涂装、包装印刷低（无）挥发性有机物含量原辅材料替代力度。推动</w:t>
      </w:r>
      <w:r>
        <w:rPr>
          <w:rFonts w:hint="default" w:ascii="Times New Roman" w:hAnsi="Times New Roman" w:eastAsia="仿宋_GB2312" w:cs="Times New Roman"/>
          <w:color w:val="auto"/>
          <w:kern w:val="21"/>
          <w:sz w:val="32"/>
          <w:szCs w:val="32"/>
          <w:highlight w:val="none"/>
          <w:lang w:val="en-US" w:eastAsia="zh-CN"/>
        </w:rPr>
        <w:t>火电行业</w:t>
      </w:r>
      <w:r>
        <w:rPr>
          <w:rFonts w:hint="eastAsia" w:ascii="Times New Roman" w:hAnsi="Times New Roman" w:eastAsia="仿宋_GB2312" w:cs="Times New Roman"/>
          <w:color w:val="auto"/>
          <w:kern w:val="21"/>
          <w:sz w:val="32"/>
          <w:szCs w:val="32"/>
          <w:highlight w:val="none"/>
          <w:lang w:val="en-US" w:eastAsia="zh-CN"/>
        </w:rPr>
        <w:t>深度治理，鼓励企业开展环保绩效提级行动，推动企业争创环保绩效B级及以上或行业引领性企业。全面实施第四阶段非道路移动机械排放标准，基本完成国三及以下非营运</w:t>
      </w:r>
      <w:r>
        <w:rPr>
          <w:rFonts w:hint="eastAsia" w:ascii="Times New Roman" w:hAnsi="Times New Roman" w:eastAsia="仿宋_GB2312" w:cs="Times New Roman"/>
          <w:b w:val="0"/>
          <w:bCs w:val="0"/>
          <w:color w:val="auto"/>
          <w:kern w:val="21"/>
          <w:sz w:val="32"/>
          <w:szCs w:val="32"/>
          <w:highlight w:val="none"/>
          <w:lang w:val="en-US" w:eastAsia="zh-CN"/>
        </w:rPr>
        <w:t>柴油货车淘汰任务，持续巩固高排放营运性柴油货车淘汰更新成果。加强餐饮油烟、秸秆禁烧、烟花爆竹管控及农业面源氨排放控制，强化消耗臭氧层物质和氢氟碳化物履约管理。扎实落实施工扬尘、道路积尘、堆场扬尘精细化管控。</w:t>
      </w:r>
    </w:p>
    <w:p w14:paraId="6FBA75D1">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eastAsia="zh-CN"/>
        </w:rPr>
      </w:pPr>
      <w:r>
        <w:rPr>
          <w:rStyle w:val="27"/>
          <w:rFonts w:hint="default" w:ascii="Times New Roman" w:hAnsi="Times New Roman" w:cs="Times New Roman"/>
          <w:color w:val="auto"/>
          <w:highlight w:val="none"/>
        </w:rPr>
        <w:t>着力打好碧水保卫战</w:t>
      </w:r>
      <w:r>
        <w:rPr>
          <w:rStyle w:val="27"/>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kern w:val="21"/>
          <w:sz w:val="32"/>
          <w:szCs w:val="32"/>
          <w:highlight w:val="none"/>
          <w:lang w:val="en-US" w:eastAsia="zh-CN"/>
        </w:rPr>
        <w:t>坚持</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三水统筹</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推</w:t>
      </w:r>
      <w:r>
        <w:rPr>
          <w:rFonts w:hint="default" w:ascii="Times New Roman" w:hAnsi="Times New Roman" w:eastAsia="仿宋_GB2312" w:cs="Times New Roman"/>
          <w:color w:val="auto"/>
          <w:kern w:val="21"/>
          <w:sz w:val="32"/>
          <w:szCs w:val="32"/>
          <w:highlight w:val="none"/>
          <w:lang w:val="en-US" w:eastAsia="zh-CN"/>
        </w:rPr>
        <w:t>深做实河湖长制，完善流域分区管理体系。以母猪河流域为重点，实施水质达标攻坚行动，彻底整治污染问题，争取稳定达到Ⅲ类标准。强化生态流量保障与水源地规范化建设。持续推进</w:t>
      </w:r>
      <w:r>
        <w:rPr>
          <w:rFonts w:hint="eastAsia" w:ascii="Times New Roman" w:hAnsi="Times New Roman" w:eastAsia="仿宋_GB2312" w:cs="Times New Roman"/>
          <w:color w:val="auto"/>
          <w:kern w:val="21"/>
          <w:sz w:val="32"/>
          <w:szCs w:val="32"/>
          <w:highlight w:val="none"/>
          <w:lang w:val="en-US" w:eastAsia="zh-CN"/>
        </w:rPr>
        <w:t>城乡</w:t>
      </w:r>
      <w:r>
        <w:rPr>
          <w:rFonts w:hint="default" w:ascii="Times New Roman" w:hAnsi="Times New Roman" w:eastAsia="仿宋_GB2312" w:cs="Times New Roman"/>
          <w:color w:val="auto"/>
          <w:kern w:val="21"/>
          <w:sz w:val="32"/>
          <w:szCs w:val="32"/>
          <w:highlight w:val="none"/>
          <w:lang w:val="en-US" w:eastAsia="zh-CN"/>
        </w:rPr>
        <w:t>黑臭水体治理，加快城</w:t>
      </w:r>
      <w:r>
        <w:rPr>
          <w:rFonts w:hint="eastAsia" w:ascii="Times New Roman" w:hAnsi="Times New Roman" w:eastAsia="仿宋_GB2312" w:cs="Times New Roman"/>
          <w:color w:val="auto"/>
          <w:kern w:val="21"/>
          <w:sz w:val="32"/>
          <w:szCs w:val="32"/>
          <w:highlight w:val="none"/>
          <w:lang w:val="en-US" w:eastAsia="zh-CN"/>
        </w:rPr>
        <w:t>区</w:t>
      </w:r>
      <w:r>
        <w:rPr>
          <w:rFonts w:hint="default" w:ascii="Times New Roman" w:hAnsi="Times New Roman" w:eastAsia="仿宋_GB2312" w:cs="Times New Roman"/>
          <w:color w:val="auto"/>
          <w:kern w:val="21"/>
          <w:sz w:val="32"/>
          <w:szCs w:val="32"/>
          <w:highlight w:val="none"/>
          <w:lang w:val="en-US" w:eastAsia="zh-CN"/>
        </w:rPr>
        <w:t>污水处理</w:t>
      </w:r>
      <w:r>
        <w:rPr>
          <w:rFonts w:hint="default" w:ascii="Times New Roman" w:hAnsi="Times New Roman" w:eastAsia="仿宋_GB2312" w:cs="Times New Roman"/>
          <w:b w:val="0"/>
          <w:bCs w:val="0"/>
          <w:color w:val="auto"/>
          <w:kern w:val="21"/>
          <w:sz w:val="32"/>
          <w:szCs w:val="32"/>
          <w:highlight w:val="none"/>
          <w:lang w:val="en-US" w:eastAsia="zh-CN"/>
        </w:rPr>
        <w:t>厂提标改造。推行重点行业企业污水治理绩效分级，</w:t>
      </w:r>
      <w:r>
        <w:rPr>
          <w:rFonts w:hint="eastAsia" w:ascii="Times New Roman" w:hAnsi="Times New Roman" w:eastAsia="仿宋_GB2312" w:cs="Times New Roman"/>
          <w:b w:val="0"/>
          <w:bCs w:val="0"/>
          <w:color w:val="auto"/>
          <w:kern w:val="21"/>
          <w:sz w:val="32"/>
          <w:szCs w:val="32"/>
          <w:highlight w:val="none"/>
          <w:lang w:val="en-US" w:eastAsia="zh-CN"/>
        </w:rPr>
        <w:t>督促化工企业完成“一企一管”改造，</w:t>
      </w:r>
      <w:r>
        <w:rPr>
          <w:rFonts w:hint="default" w:ascii="Times New Roman" w:hAnsi="Times New Roman" w:eastAsia="仿宋_GB2312" w:cs="Times New Roman"/>
          <w:b w:val="0"/>
          <w:bCs w:val="0"/>
          <w:color w:val="auto"/>
          <w:kern w:val="21"/>
          <w:sz w:val="32"/>
          <w:szCs w:val="32"/>
          <w:highlight w:val="none"/>
          <w:lang w:val="en-US" w:eastAsia="zh-CN"/>
        </w:rPr>
        <w:t>建立环境违法行为举报奖励制度，坚决防止偷排漏排、超标排污等行为</w:t>
      </w:r>
      <w:r>
        <w:rPr>
          <w:rFonts w:hint="default" w:ascii="Times New Roman" w:hAnsi="Times New Roman" w:eastAsia="仿宋_GB2312" w:cs="Times New Roman"/>
          <w:color w:val="auto"/>
          <w:kern w:val="21"/>
          <w:sz w:val="32"/>
          <w:szCs w:val="32"/>
          <w:highlight w:val="none"/>
          <w:lang w:val="en-US" w:eastAsia="zh-CN"/>
        </w:rPr>
        <w:t>。加强污泥无害化处理和资源化利用，推动畜禽养殖粪污处理提档升级，高质量推进米山水库等美丽河湖、东母猪河等幸福河湖保护与建设，健全长效管护机制。</w:t>
      </w:r>
    </w:p>
    <w:p w14:paraId="337944AD">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Style w:val="27"/>
          <w:rFonts w:hint="default" w:ascii="Times New Roman" w:hAnsi="Times New Roman" w:cs="Times New Roman"/>
          <w:color w:val="auto"/>
          <w:highlight w:val="none"/>
          <w:lang w:val="en-US" w:eastAsia="zh-CN"/>
        </w:rPr>
        <w:t>扎实推进净土保卫战。</w:t>
      </w:r>
      <w:r>
        <w:rPr>
          <w:rFonts w:hint="default" w:ascii="Times New Roman" w:hAnsi="Times New Roman" w:eastAsia="仿宋_GB2312" w:cs="Times New Roman"/>
          <w:color w:val="auto"/>
          <w:kern w:val="21"/>
          <w:sz w:val="32"/>
          <w:szCs w:val="32"/>
          <w:highlight w:val="none"/>
          <w:lang w:val="en-US" w:eastAsia="zh-CN"/>
        </w:rPr>
        <w:t>开展土壤污染源头防控行动，动态更新土壤污染重点监管单位名录，</w:t>
      </w:r>
      <w:r>
        <w:rPr>
          <w:rFonts w:hint="eastAsia" w:ascii="Times New Roman" w:hAnsi="Times New Roman" w:eastAsia="仿宋_GB2312" w:cs="Times New Roman"/>
          <w:color w:val="auto"/>
          <w:kern w:val="21"/>
          <w:sz w:val="32"/>
          <w:szCs w:val="32"/>
          <w:highlight w:val="none"/>
          <w:lang w:val="en-US" w:eastAsia="zh-CN"/>
        </w:rPr>
        <w:t>强化</w:t>
      </w:r>
      <w:r>
        <w:rPr>
          <w:rFonts w:hint="default" w:ascii="Times New Roman" w:hAnsi="Times New Roman" w:eastAsia="仿宋_GB2312" w:cs="Times New Roman"/>
          <w:color w:val="auto"/>
          <w:kern w:val="21"/>
          <w:sz w:val="32"/>
          <w:szCs w:val="32"/>
          <w:highlight w:val="none"/>
          <w:lang w:val="en-US" w:eastAsia="zh-CN"/>
        </w:rPr>
        <w:t>重金属污染防控，开展耕地周边涉重金属行业企业及历史遗留矿区污染排查整治</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加大农业面源污染精准治理力度。扎实推进受污染耕地安全利用与风险管控，确保农用地土壤环境安全。加强建设用地准入管理与开发利用全过程环境监管，</w:t>
      </w:r>
      <w:r>
        <w:rPr>
          <w:rFonts w:hint="eastAsia" w:ascii="Times New Roman" w:hAnsi="Times New Roman" w:eastAsia="仿宋_GB2312" w:cs="Times New Roman"/>
          <w:color w:val="auto"/>
          <w:kern w:val="21"/>
          <w:sz w:val="32"/>
          <w:szCs w:val="32"/>
          <w:highlight w:val="none"/>
          <w:lang w:val="en-US" w:eastAsia="zh-CN"/>
        </w:rPr>
        <w:t>全面</w:t>
      </w:r>
      <w:r>
        <w:rPr>
          <w:rFonts w:hint="default" w:ascii="Times New Roman" w:hAnsi="Times New Roman" w:eastAsia="仿宋_GB2312" w:cs="Times New Roman"/>
          <w:color w:val="auto"/>
          <w:kern w:val="21"/>
          <w:sz w:val="32"/>
          <w:szCs w:val="32"/>
          <w:highlight w:val="none"/>
          <w:lang w:val="en-US" w:eastAsia="zh-CN"/>
        </w:rPr>
        <w:t>完成上级下达目标任务，确保重点建设用地安全得到有效保障。科学划定地下水污染防治重点区，实施分区分类管理</w:t>
      </w:r>
      <w:r>
        <w:rPr>
          <w:rFonts w:hint="eastAsia" w:ascii="Times New Roman" w:hAnsi="Times New Roman" w:eastAsia="仿宋_GB2312" w:cs="Times New Roman"/>
          <w:color w:val="auto"/>
          <w:kern w:val="21"/>
          <w:sz w:val="32"/>
          <w:szCs w:val="32"/>
          <w:highlight w:val="none"/>
          <w:lang w:val="en-US" w:eastAsia="zh-CN"/>
        </w:rPr>
        <w:t>，强化</w:t>
      </w:r>
      <w:r>
        <w:rPr>
          <w:rFonts w:hint="default" w:ascii="Times New Roman" w:hAnsi="Times New Roman" w:eastAsia="仿宋_GB2312" w:cs="Times New Roman"/>
          <w:color w:val="auto"/>
          <w:kern w:val="21"/>
          <w:sz w:val="32"/>
          <w:szCs w:val="32"/>
          <w:highlight w:val="none"/>
          <w:lang w:val="en-US" w:eastAsia="zh-CN"/>
        </w:rPr>
        <w:t>地下水污染风险管控，实现土壤与地下水污染协同防治。</w:t>
      </w:r>
    </w:p>
    <w:p w14:paraId="44196876">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Style w:val="27"/>
          <w:rFonts w:hint="eastAsia" w:ascii="Times New Roman" w:hAnsi="Times New Roman" w:cs="Times New Roman"/>
          <w:color w:val="auto"/>
          <w:highlight w:val="none"/>
          <w:lang w:val="en-US" w:eastAsia="zh-CN"/>
        </w:rPr>
        <w:t>强化</w:t>
      </w:r>
      <w:r>
        <w:rPr>
          <w:rStyle w:val="27"/>
          <w:rFonts w:hint="default" w:ascii="Times New Roman" w:hAnsi="Times New Roman" w:cs="Times New Roman"/>
          <w:color w:val="auto"/>
          <w:highlight w:val="none"/>
          <w:lang w:val="en-US" w:eastAsia="zh-CN"/>
        </w:rPr>
        <w:t>固体废物和</w:t>
      </w:r>
      <w:r>
        <w:rPr>
          <w:rStyle w:val="27"/>
          <w:rFonts w:hint="eastAsia" w:ascii="Times New Roman" w:hAnsi="Times New Roman" w:cs="Times New Roman"/>
          <w:color w:val="auto"/>
          <w:highlight w:val="none"/>
          <w:lang w:val="en-US" w:eastAsia="zh-CN"/>
        </w:rPr>
        <w:t>新污染物</w:t>
      </w:r>
      <w:r>
        <w:rPr>
          <w:rStyle w:val="27"/>
          <w:rFonts w:hint="default" w:ascii="Times New Roman" w:hAnsi="Times New Roman" w:cs="Times New Roman"/>
          <w:color w:val="auto"/>
          <w:highlight w:val="none"/>
          <w:lang w:val="en-US" w:eastAsia="zh-CN"/>
        </w:rPr>
        <w:t>治理</w:t>
      </w:r>
      <w:r>
        <w:rPr>
          <w:rStyle w:val="27"/>
          <w:rFonts w:hint="eastAsia" w:ascii="Times New Roman" w:hAnsi="Times New Roman" w:cs="Times New Roman"/>
          <w:color w:val="auto"/>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提升固体废物规范化管理水平，加强主要农业废弃物、建筑垃圾、塑料等安全处置和资源化综合利用，拓宽粉煤灰、污泥等大宗工业固体废物资源化利用渠道，加快推进环文再生能源固体废弃物综合处理场改造等项目建设，持续提升危险废物、医疗废物规范化贮存、利用、运输和处置能力。实施新污染物全链条风险管控，强化新污染物源头筛查、过程管控与末端治理，防范环境与健康风险。</w:t>
      </w:r>
    </w:p>
    <w:p w14:paraId="0CDF2E91">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p>
    <w:p w14:paraId="0946BEC6">
      <w:pPr>
        <w:keepNext/>
        <w:keepLines/>
        <w:widowControl w:val="0"/>
        <w:bidi w:val="0"/>
        <w:spacing w:line="560" w:lineRule="exact"/>
        <w:ind w:firstLine="0" w:firstLineChars="0"/>
        <w:jc w:val="center"/>
        <w:textAlignment w:val="bottom"/>
        <w:outlineLvl w:val="1"/>
        <w:rPr>
          <w:rFonts w:hint="eastAsia" w:ascii="Times New Roman" w:hAnsi="Times New Roman" w:eastAsia="黑体" w:cs="Times New Roman"/>
          <w:color w:val="auto"/>
          <w:kern w:val="21"/>
          <w:sz w:val="32"/>
          <w:szCs w:val="32"/>
          <w:highlight w:val="none"/>
          <w:lang w:val="en-US" w:eastAsia="zh-CN" w:bidi="ar-SA"/>
        </w:rPr>
      </w:pPr>
      <w:bookmarkStart w:id="264" w:name="_Toc21697"/>
      <w:bookmarkStart w:id="265" w:name="_Toc19033"/>
      <w:r>
        <w:rPr>
          <w:rFonts w:hint="default" w:ascii="Times New Roman" w:hAnsi="Times New Roman" w:eastAsia="黑体" w:cs="Times New Roman"/>
          <w:color w:val="auto"/>
          <w:kern w:val="21"/>
          <w:sz w:val="32"/>
          <w:szCs w:val="32"/>
          <w:highlight w:val="none"/>
          <w:lang w:val="en-US" w:eastAsia="zh-CN" w:bidi="ar-SA"/>
        </w:rPr>
        <w:t xml:space="preserve">第三节  </w:t>
      </w:r>
      <w:bookmarkEnd w:id="264"/>
      <w:r>
        <w:rPr>
          <w:rFonts w:hint="eastAsia" w:ascii="Times New Roman" w:hAnsi="Times New Roman" w:eastAsia="黑体" w:cs="Times New Roman"/>
          <w:color w:val="auto"/>
          <w:kern w:val="21"/>
          <w:sz w:val="32"/>
          <w:szCs w:val="32"/>
          <w:highlight w:val="none"/>
          <w:lang w:val="en-US" w:eastAsia="zh-CN" w:bidi="ar-SA"/>
        </w:rPr>
        <w:t>加快绿色低碳循环发展</w:t>
      </w:r>
      <w:bookmarkEnd w:id="265"/>
    </w:p>
    <w:p w14:paraId="152BD214">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p>
    <w:p w14:paraId="266FEB4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color w:val="auto"/>
          <w:kern w:val="21"/>
          <w:sz w:val="32"/>
          <w:szCs w:val="32"/>
          <w:highlight w:val="none"/>
          <w:lang w:val="en-US" w:eastAsia="zh-CN"/>
        </w:rPr>
        <w:t>健全绿色发展决策机制，巩固深化能源、产业、交通、住建等结构优化调整，构建降耗减排、循环利用、高效产出的经济发展模式。</w:t>
      </w:r>
    </w:p>
    <w:p w14:paraId="570A5C0E">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Style w:val="27"/>
          <w:rFonts w:hint="default" w:ascii="Times New Roman" w:hAnsi="Times New Roman" w:cs="Times New Roman"/>
          <w:color w:val="auto"/>
          <w:highlight w:val="none"/>
          <w:lang w:val="en-US" w:eastAsia="zh-CN"/>
        </w:rPr>
        <w:t>积极稳妥推进和实现碳达峰。</w:t>
      </w:r>
      <w:r>
        <w:rPr>
          <w:rFonts w:hint="eastAsia" w:ascii="Times New Roman" w:hAnsi="Times New Roman" w:eastAsia="仿宋_GB2312" w:cs="Times New Roman"/>
          <w:color w:val="auto"/>
          <w:kern w:val="21"/>
          <w:sz w:val="32"/>
          <w:szCs w:val="32"/>
          <w:highlight w:val="none"/>
          <w:lang w:val="en-US" w:eastAsia="zh-CN"/>
        </w:rPr>
        <w:t>深入实施“四个革命、一个合作”能源安全战略</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协同推进清洁能源规模化发展和化石能源清洁高效利用，构建清洁低碳、安全高效的新型能源体系。实行碳排放总量和强度双控制度，健全碳排放计量标准和统计核算体系，稳步落实地方碳考核、行业碳管控、企业碳管理、项目碳评价、产品碳足迹等政策制度。</w:t>
      </w:r>
      <w:r>
        <w:rPr>
          <w:rFonts w:hint="default" w:ascii="Times New Roman" w:hAnsi="Times New Roman" w:eastAsia="仿宋_GB2312" w:cs="Times New Roman"/>
          <w:color w:val="auto"/>
          <w:kern w:val="21"/>
          <w:sz w:val="32"/>
          <w:szCs w:val="32"/>
          <w:highlight w:val="none"/>
          <w:lang w:val="en-US" w:eastAsia="zh-CN"/>
        </w:rPr>
        <w:t>实施生态系统碳汇能力巩固提升行动，</w:t>
      </w:r>
      <w:r>
        <w:rPr>
          <w:rFonts w:hint="eastAsia" w:ascii="Times New Roman" w:hAnsi="Times New Roman" w:eastAsia="仿宋_GB2312" w:cs="Times New Roman"/>
          <w:color w:val="auto"/>
          <w:kern w:val="21"/>
          <w:sz w:val="32"/>
          <w:szCs w:val="32"/>
          <w:highlight w:val="none"/>
          <w:lang w:val="en-US" w:eastAsia="zh-CN"/>
        </w:rPr>
        <w:t>大力发展森林碳汇，加快碳捕集利用与封存等先进技术推广应用，推动碳金融创新发展；</w:t>
      </w:r>
      <w:r>
        <w:rPr>
          <w:rFonts w:hint="default" w:ascii="Times New Roman" w:hAnsi="Times New Roman" w:eastAsia="仿宋_GB2312" w:cs="Times New Roman"/>
          <w:color w:val="auto"/>
          <w:kern w:val="21"/>
          <w:sz w:val="32"/>
          <w:szCs w:val="32"/>
          <w:highlight w:val="none"/>
          <w:lang w:eastAsia="zh-CN"/>
        </w:rPr>
        <w:t>充分用好威海市蓝色经济研究院，开展蓝碳生态系统监测与碳汇能力评估，探索海洋碳汇</w:t>
      </w:r>
      <w:r>
        <w:rPr>
          <w:rFonts w:hint="eastAsia" w:ascii="Times New Roman" w:hAnsi="Times New Roman" w:eastAsia="仿宋_GB2312" w:cs="Times New Roman"/>
          <w:color w:val="auto"/>
          <w:kern w:val="21"/>
          <w:sz w:val="32"/>
          <w:szCs w:val="32"/>
          <w:highlight w:val="none"/>
          <w:lang w:eastAsia="zh-CN"/>
        </w:rPr>
        <w:t>计量</w:t>
      </w:r>
      <w:r>
        <w:rPr>
          <w:rFonts w:hint="default" w:ascii="Times New Roman" w:hAnsi="Times New Roman" w:eastAsia="仿宋_GB2312" w:cs="Times New Roman"/>
          <w:color w:val="auto"/>
          <w:kern w:val="21"/>
          <w:sz w:val="32"/>
          <w:szCs w:val="32"/>
          <w:highlight w:val="none"/>
          <w:lang w:eastAsia="zh-CN"/>
        </w:rPr>
        <w:t>方法学与交易机制，开发更多滨海湿地生态系统衍生品。</w:t>
      </w:r>
      <w:r>
        <w:rPr>
          <w:rFonts w:hint="eastAsia" w:ascii="Times New Roman" w:hAnsi="Times New Roman" w:eastAsia="仿宋_GB2312" w:cs="Times New Roman"/>
          <w:color w:val="auto"/>
          <w:kern w:val="21"/>
          <w:sz w:val="32"/>
          <w:szCs w:val="32"/>
          <w:highlight w:val="none"/>
          <w:lang w:val="en-US" w:eastAsia="zh-CN"/>
        </w:rPr>
        <w:t>因地制宜发展分布式能源，推进各类园区低碳化改造，积极争创国家级、省级零碳工厂和园区。</w:t>
      </w:r>
    </w:p>
    <w:p w14:paraId="0F30B367">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Style w:val="27"/>
          <w:rFonts w:hint="default" w:ascii="Times New Roman" w:hAnsi="Times New Roman" w:cs="Times New Roman"/>
          <w:color w:val="auto"/>
          <w:highlight w:val="none"/>
          <w:lang w:val="en-US" w:eastAsia="zh-CN"/>
        </w:rPr>
        <w:t>加快形成绿色生产生活方式。</w:t>
      </w:r>
      <w:r>
        <w:rPr>
          <w:rFonts w:hint="eastAsia" w:ascii="Times New Roman" w:hAnsi="Times New Roman" w:eastAsia="仿宋_GB2312" w:cs="Times New Roman"/>
          <w:color w:val="auto"/>
          <w:kern w:val="21"/>
          <w:sz w:val="32"/>
          <w:szCs w:val="32"/>
          <w:highlight w:val="none"/>
          <w:lang w:val="en-US" w:eastAsia="zh-CN"/>
        </w:rPr>
        <w:t>全面推进重点行业强制性清洁生产审核，加强工业、农业、交通等领域节能改造，严格管控“两高”项目，依法依规淘汰落后产能。完善绿色制造培育机制，强化产品全生命周期绿色管理，开展</w:t>
      </w:r>
      <w:r>
        <w:rPr>
          <w:rFonts w:hint="default" w:ascii="Times New Roman" w:hAnsi="Times New Roman" w:eastAsia="仿宋_GB2312" w:cs="Times New Roman"/>
          <w:color w:val="auto"/>
          <w:kern w:val="21"/>
          <w:sz w:val="32"/>
          <w:szCs w:val="32"/>
          <w:highlight w:val="none"/>
          <w:lang w:val="en-US" w:eastAsia="zh-CN"/>
        </w:rPr>
        <w:t>绿色工厂、绿色园区</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绿色供应链</w:t>
      </w:r>
      <w:r>
        <w:rPr>
          <w:rFonts w:hint="eastAsia" w:ascii="Times New Roman" w:hAnsi="Times New Roman" w:eastAsia="仿宋_GB2312" w:cs="Times New Roman"/>
          <w:color w:val="auto"/>
          <w:kern w:val="21"/>
          <w:sz w:val="32"/>
          <w:szCs w:val="32"/>
          <w:highlight w:val="none"/>
          <w:lang w:val="en-US" w:eastAsia="zh-CN"/>
        </w:rPr>
        <w:t>等示范创建。加强绿色环保技术研发应用，支持正大环保等骨干企业深耕冶金烟气净化、除尘装备等领域，提升面向多行业场景的服务能力。开展新一代煤电升级行动，提升天然气消费水平，稳妥推进燃煤供热锅炉替代，逐步实现主城区核能供暖全覆盖。大力推广</w:t>
      </w:r>
      <w:r>
        <w:rPr>
          <w:rFonts w:hint="default" w:ascii="Times New Roman" w:hAnsi="Times New Roman" w:eastAsia="仿宋_GB2312" w:cs="Times New Roman"/>
          <w:color w:val="auto"/>
          <w:kern w:val="21"/>
          <w:sz w:val="32"/>
          <w:szCs w:val="32"/>
          <w:highlight w:val="none"/>
          <w:lang w:val="en-US" w:eastAsia="zh-CN"/>
        </w:rPr>
        <w:t>绿色交通，加快公路沿线充电设施布局，系统推进加氢站及配套设施建设。广泛开展绿色生活创建行动，建设节约型机关、绿色家庭、绿色学校、绿色社区</w:t>
      </w:r>
      <w:r>
        <w:rPr>
          <w:rFonts w:hint="eastAsia" w:ascii="Times New Roman" w:hAnsi="Times New Roman" w:eastAsia="仿宋_GB2312" w:cs="Times New Roman"/>
          <w:color w:val="auto"/>
          <w:kern w:val="21"/>
          <w:sz w:val="32"/>
          <w:szCs w:val="32"/>
          <w:highlight w:val="none"/>
          <w:lang w:val="en-US" w:eastAsia="zh-CN"/>
        </w:rPr>
        <w:t>等</w:t>
      </w:r>
      <w:r>
        <w:rPr>
          <w:rFonts w:hint="default" w:ascii="Times New Roman" w:hAnsi="Times New Roman" w:eastAsia="仿宋_GB2312" w:cs="Times New Roman"/>
          <w:color w:val="auto"/>
          <w:kern w:val="21"/>
          <w:sz w:val="32"/>
          <w:szCs w:val="32"/>
          <w:highlight w:val="none"/>
          <w:lang w:val="en-US" w:eastAsia="zh-CN"/>
        </w:rPr>
        <w:t>，完善政府绿色采购制度，引导形成全社会绿色低碳新风尚。</w:t>
      </w:r>
    </w:p>
    <w:p w14:paraId="2BF665E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lang w:val="en-US" w:eastAsia="zh-CN"/>
        </w:rPr>
        <w:t>构建资源</w:t>
      </w:r>
      <w:r>
        <w:rPr>
          <w:rStyle w:val="27"/>
          <w:rFonts w:hint="eastAsia" w:ascii="Times New Roman" w:hAnsi="Times New Roman" w:cs="Times New Roman"/>
          <w:color w:val="auto"/>
          <w:highlight w:val="none"/>
          <w:lang w:val="en-US" w:eastAsia="zh-CN"/>
        </w:rPr>
        <w:t>节约</w:t>
      </w:r>
      <w:r>
        <w:rPr>
          <w:rStyle w:val="27"/>
          <w:rFonts w:hint="default" w:ascii="Times New Roman" w:hAnsi="Times New Roman" w:cs="Times New Roman"/>
          <w:color w:val="auto"/>
          <w:highlight w:val="none"/>
          <w:lang w:val="en-US" w:eastAsia="zh-CN"/>
        </w:rPr>
        <w:t>循环利用体系。</w:t>
      </w:r>
      <w:r>
        <w:rPr>
          <w:rFonts w:hint="eastAsia" w:ascii="Times New Roman" w:hAnsi="Times New Roman" w:eastAsia="仿宋_GB2312" w:cs="Times New Roman"/>
          <w:color w:val="auto"/>
          <w:kern w:val="21"/>
          <w:sz w:val="32"/>
          <w:szCs w:val="32"/>
          <w:highlight w:val="none"/>
          <w:lang w:val="en-US" w:eastAsia="zh-CN"/>
        </w:rPr>
        <w:t>深化“无废城市”建设</w:t>
      </w:r>
      <w:r>
        <w:rPr>
          <w:rFonts w:hint="default" w:ascii="Times New Roman" w:hAnsi="Times New Roman" w:eastAsia="仿宋_GB2312" w:cs="Times New Roman"/>
          <w:color w:val="auto"/>
          <w:kern w:val="21"/>
          <w:sz w:val="32"/>
          <w:szCs w:val="32"/>
          <w:highlight w:val="none"/>
          <w:lang w:val="en-US" w:eastAsia="zh-CN"/>
        </w:rPr>
        <w:t>，建立完善有色金属可再生资源利用和废旧物资回收体系，鼓励工业企业建设</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废弃资源化</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绿色工厂。以南海新区、经济开发区</w:t>
      </w:r>
      <w:r>
        <w:rPr>
          <w:rFonts w:hint="eastAsia" w:ascii="Times New Roman" w:hAnsi="Times New Roman" w:eastAsia="仿宋_GB2312" w:cs="Times New Roman"/>
          <w:color w:val="auto"/>
          <w:kern w:val="21"/>
          <w:sz w:val="32"/>
          <w:szCs w:val="32"/>
          <w:highlight w:val="none"/>
          <w:lang w:val="en-US" w:eastAsia="zh-CN"/>
        </w:rPr>
        <w:t>等重点区域</w:t>
      </w:r>
      <w:r>
        <w:rPr>
          <w:rFonts w:hint="default" w:ascii="Times New Roman" w:hAnsi="Times New Roman" w:eastAsia="仿宋_GB2312" w:cs="Times New Roman"/>
          <w:color w:val="auto"/>
          <w:kern w:val="21"/>
          <w:sz w:val="32"/>
          <w:szCs w:val="32"/>
          <w:highlight w:val="none"/>
          <w:lang w:val="en-US" w:eastAsia="zh-CN"/>
        </w:rPr>
        <w:t>为载体，</w:t>
      </w:r>
      <w:r>
        <w:rPr>
          <w:rFonts w:hint="eastAsia" w:ascii="Times New Roman" w:hAnsi="Times New Roman" w:eastAsia="仿宋_GB2312" w:cs="Times New Roman"/>
          <w:color w:val="auto"/>
          <w:kern w:val="21"/>
          <w:sz w:val="32"/>
          <w:szCs w:val="32"/>
          <w:highlight w:val="none"/>
          <w:lang w:val="en-US" w:eastAsia="zh-CN"/>
        </w:rPr>
        <w:t>推动工业集聚区产业循环链接</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实现</w:t>
      </w:r>
      <w:r>
        <w:rPr>
          <w:rFonts w:hint="default" w:ascii="Times New Roman" w:hAnsi="Times New Roman" w:eastAsia="仿宋_GB2312" w:cs="Times New Roman"/>
          <w:color w:val="auto"/>
          <w:kern w:val="21"/>
          <w:sz w:val="32"/>
          <w:szCs w:val="32"/>
          <w:highlight w:val="none"/>
          <w:lang w:val="en-US" w:eastAsia="zh-CN"/>
        </w:rPr>
        <w:t>企业间废弃物交换利用、能量梯级利用和水资源循环使用。优化再制造产业布局，提升汽车核心</w:t>
      </w:r>
      <w:r>
        <w:rPr>
          <w:rFonts w:hint="eastAsia" w:ascii="Times New Roman" w:hAnsi="Times New Roman" w:eastAsia="仿宋_GB2312" w:cs="Times New Roman"/>
          <w:color w:val="auto"/>
          <w:kern w:val="21"/>
          <w:sz w:val="32"/>
          <w:szCs w:val="32"/>
          <w:highlight w:val="none"/>
          <w:lang w:val="en-US" w:eastAsia="zh-CN"/>
        </w:rPr>
        <w:t>零</w:t>
      </w:r>
      <w:r>
        <w:rPr>
          <w:rFonts w:hint="default" w:ascii="Times New Roman" w:hAnsi="Times New Roman" w:eastAsia="仿宋_GB2312" w:cs="Times New Roman"/>
          <w:color w:val="auto"/>
          <w:kern w:val="21"/>
          <w:sz w:val="32"/>
          <w:szCs w:val="32"/>
          <w:highlight w:val="none"/>
          <w:lang w:val="en-US" w:eastAsia="zh-CN"/>
        </w:rPr>
        <w:t>部件、工程机械等高端再制造水平，推动</w:t>
      </w:r>
      <w:r>
        <w:rPr>
          <w:rFonts w:hint="eastAsia" w:ascii="Times New Roman" w:hAnsi="Times New Roman" w:eastAsia="仿宋_GB2312" w:cs="Times New Roman"/>
          <w:color w:val="auto"/>
          <w:kern w:val="21"/>
          <w:sz w:val="32"/>
          <w:szCs w:val="32"/>
          <w:highlight w:val="none"/>
          <w:lang w:val="en-US" w:eastAsia="zh-CN"/>
        </w:rPr>
        <w:t>产业</w:t>
      </w:r>
      <w:r>
        <w:rPr>
          <w:rFonts w:hint="default" w:ascii="Times New Roman" w:hAnsi="Times New Roman" w:eastAsia="仿宋_GB2312" w:cs="Times New Roman"/>
          <w:color w:val="auto"/>
          <w:kern w:val="21"/>
          <w:sz w:val="32"/>
          <w:szCs w:val="32"/>
          <w:highlight w:val="none"/>
          <w:lang w:val="en-US" w:eastAsia="zh-CN"/>
        </w:rPr>
        <w:t>向规模化、高值化发展。</w:t>
      </w:r>
      <w:r>
        <w:rPr>
          <w:rFonts w:hint="eastAsia" w:ascii="Times New Roman" w:hAnsi="Times New Roman" w:eastAsia="仿宋_GB2312" w:cs="Times New Roman"/>
          <w:color w:val="auto"/>
          <w:kern w:val="21"/>
          <w:sz w:val="32"/>
          <w:szCs w:val="32"/>
          <w:highlight w:val="none"/>
          <w:lang w:val="en-US" w:eastAsia="zh-CN"/>
        </w:rPr>
        <w:t>严格落实“四水四定”原则，强化水资源刚性约束，加强用水定额和计划管理，推动非常规水资源配置利用。规范土地供应与储备管理，全面推行“净地”出让和工业用地“标准地”供应，积极探索点状供地、混合利用、</w:t>
      </w:r>
      <w:r>
        <w:rPr>
          <w:rFonts w:hint="default" w:ascii="Times New Roman" w:hAnsi="Times New Roman" w:eastAsia="仿宋_GB2312" w:cs="Times New Roman"/>
          <w:color w:val="auto"/>
          <w:kern w:val="21"/>
          <w:sz w:val="32"/>
          <w:szCs w:val="32"/>
          <w:highlight w:val="none"/>
          <w:lang w:val="en-US" w:eastAsia="zh-CN"/>
        </w:rPr>
        <w:t>综合型产业用地</w:t>
      </w:r>
      <w:r>
        <w:rPr>
          <w:rFonts w:hint="eastAsia" w:ascii="Times New Roman" w:hAnsi="Times New Roman" w:eastAsia="仿宋_GB2312" w:cs="Times New Roman"/>
          <w:color w:val="auto"/>
          <w:kern w:val="21"/>
          <w:sz w:val="32"/>
          <w:szCs w:val="32"/>
          <w:highlight w:val="none"/>
          <w:lang w:val="en-US" w:eastAsia="zh-CN"/>
        </w:rPr>
        <w:t>等新型集约用地模式。</w:t>
      </w:r>
    </w:p>
    <w:p w14:paraId="4998A693">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2E2E7A0D">
      <w:pPr>
        <w:widowControl w:val="0"/>
        <w:bidi w:val="0"/>
        <w:spacing w:line="560" w:lineRule="exact"/>
        <w:ind w:firstLine="0" w:firstLineChars="0"/>
        <w:jc w:val="center"/>
        <w:textAlignment w:val="bottom"/>
        <w:outlineLvl w:val="0"/>
        <w:rPr>
          <w:rFonts w:hint="default" w:ascii="Times New Roman" w:hAnsi="Times New Roman" w:eastAsia="方正小标宋简体" w:cs="Times New Roman"/>
          <w:color w:val="auto"/>
          <w:kern w:val="21"/>
          <w:sz w:val="32"/>
          <w:szCs w:val="32"/>
          <w:highlight w:val="none"/>
          <w:lang w:val="en-US" w:eastAsia="zh-CN" w:bidi="ar-SA"/>
        </w:rPr>
      </w:pPr>
      <w:bookmarkStart w:id="266" w:name="_Toc23265"/>
      <w:r>
        <w:rPr>
          <w:rFonts w:hint="default" w:ascii="Times New Roman" w:hAnsi="Times New Roman" w:eastAsia="方正小标宋简体" w:cs="Times New Roman"/>
          <w:color w:val="auto"/>
          <w:kern w:val="21"/>
          <w:sz w:val="32"/>
          <w:szCs w:val="32"/>
          <w:highlight w:val="none"/>
          <w:lang w:val="en-US" w:eastAsia="zh-CN" w:bidi="ar-SA"/>
        </w:rPr>
        <w:t>第</w:t>
      </w:r>
      <w:r>
        <w:rPr>
          <w:rFonts w:hint="eastAsia" w:ascii="Times New Roman" w:hAnsi="Times New Roman" w:eastAsia="方正小标宋简体" w:cs="Times New Roman"/>
          <w:color w:val="auto"/>
          <w:kern w:val="21"/>
          <w:sz w:val="32"/>
          <w:szCs w:val="32"/>
          <w:highlight w:val="none"/>
          <w:lang w:val="en-US" w:eastAsia="zh-CN" w:bidi="ar-SA"/>
        </w:rPr>
        <w:t>九</w:t>
      </w:r>
      <w:r>
        <w:rPr>
          <w:rFonts w:hint="default" w:ascii="Times New Roman" w:hAnsi="Times New Roman" w:eastAsia="方正小标宋简体" w:cs="Times New Roman"/>
          <w:color w:val="auto"/>
          <w:kern w:val="21"/>
          <w:sz w:val="32"/>
          <w:szCs w:val="32"/>
          <w:highlight w:val="none"/>
          <w:lang w:val="en-US" w:eastAsia="zh-CN" w:bidi="ar-SA"/>
        </w:rPr>
        <w:t>章  激发文化创新创造活力</w:t>
      </w:r>
      <w:r>
        <w:rPr>
          <w:rFonts w:hint="eastAsia" w:ascii="Times New Roman" w:hAnsi="Times New Roman" w:eastAsia="方正小标宋简体" w:cs="Times New Roman"/>
          <w:color w:val="auto"/>
          <w:kern w:val="21"/>
          <w:sz w:val="32"/>
          <w:szCs w:val="32"/>
          <w:highlight w:val="none"/>
          <w:lang w:val="en-US" w:eastAsia="zh-CN" w:bidi="ar-SA"/>
        </w:rPr>
        <w:t xml:space="preserve">  </w:t>
      </w:r>
      <w:r>
        <w:rPr>
          <w:rFonts w:hint="default" w:ascii="Times New Roman" w:hAnsi="Times New Roman" w:eastAsia="方正小标宋简体" w:cs="Times New Roman"/>
          <w:color w:val="auto"/>
          <w:kern w:val="21"/>
          <w:sz w:val="32"/>
          <w:szCs w:val="32"/>
          <w:highlight w:val="none"/>
          <w:lang w:val="en-US" w:eastAsia="zh-CN" w:bidi="ar-SA"/>
        </w:rPr>
        <w:t>全面提升文化软实力</w:t>
      </w:r>
      <w:bookmarkEnd w:id="266"/>
    </w:p>
    <w:p w14:paraId="1D1D171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2C4649B5">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仿宋_GB2312" w:cs="Times New Roman"/>
          <w:color w:val="auto"/>
          <w:kern w:val="21"/>
          <w:sz w:val="32"/>
          <w:szCs w:val="32"/>
          <w:highlight w:val="none"/>
        </w:rPr>
        <w:t>坚持以文化人、以文惠民、以文润城、以文兴业，推动优秀传统文化创造性转化、创新性发展，繁荣发展社会主义文化，传承弘扬新时代</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文登学</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为城市发展凝聚精神力量</w:t>
      </w:r>
      <w:r>
        <w:rPr>
          <w:rFonts w:hint="default" w:ascii="Times New Roman" w:hAnsi="Times New Roman" w:eastAsia="仿宋_GB2312" w:cs="Times New Roman"/>
          <w:color w:val="auto"/>
          <w:kern w:val="21"/>
          <w:sz w:val="32"/>
          <w:szCs w:val="32"/>
          <w:highlight w:val="none"/>
        </w:rPr>
        <w:t>。</w:t>
      </w:r>
    </w:p>
    <w:p w14:paraId="3EB5B1F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bookmarkStart w:id="267" w:name="_Toc4998"/>
      <w:bookmarkStart w:id="268" w:name="_Toc19295"/>
    </w:p>
    <w:p w14:paraId="2401FEDB">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69" w:name="_Toc30911"/>
      <w:r>
        <w:rPr>
          <w:rFonts w:hint="default" w:ascii="Times New Roman" w:hAnsi="Times New Roman" w:eastAsia="黑体" w:cs="Times New Roman"/>
          <w:color w:val="auto"/>
          <w:kern w:val="21"/>
          <w:sz w:val="32"/>
          <w:szCs w:val="32"/>
          <w:highlight w:val="none"/>
          <w:lang w:val="en-US" w:eastAsia="zh-CN" w:bidi="ar-SA"/>
        </w:rPr>
        <w:t>第一节  弘扬和践行社会主义核心价值观</w:t>
      </w:r>
      <w:bookmarkEnd w:id="267"/>
      <w:bookmarkEnd w:id="268"/>
      <w:bookmarkEnd w:id="269"/>
    </w:p>
    <w:p w14:paraId="38179A5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1F2E775B">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eastAsia="zh-CN"/>
        </w:rPr>
      </w:pPr>
      <w:r>
        <w:rPr>
          <w:rFonts w:hint="eastAsia" w:ascii="Times New Roman" w:hAnsi="Times New Roman" w:eastAsia="仿宋_GB2312" w:cs="Times New Roman"/>
          <w:color w:val="auto"/>
          <w:kern w:val="21"/>
          <w:sz w:val="32"/>
          <w:szCs w:val="32"/>
          <w:highlight w:val="none"/>
          <w:lang w:eastAsia="zh-CN"/>
        </w:rPr>
        <w:t>始终把培育和弘扬社会主义核心价值观作为凝魂聚气、强基固本的基础工程，推动形成适应新时代要求的思想观念、精神面貌、文明风尚、行为规范。</w:t>
      </w:r>
    </w:p>
    <w:p w14:paraId="1DF0F448">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Style w:val="27"/>
          <w:rFonts w:hint="default" w:ascii="Times New Roman" w:hAnsi="Times New Roman" w:cs="Times New Roman"/>
          <w:color w:val="auto"/>
          <w:highlight w:val="none"/>
          <w:lang w:eastAsia="zh-CN"/>
        </w:rPr>
        <w:t>加强党的创新理论学习教育。</w:t>
      </w:r>
      <w:r>
        <w:rPr>
          <w:rFonts w:hint="default" w:ascii="Times New Roman" w:hAnsi="Times New Roman" w:eastAsia="仿宋_GB2312" w:cs="Times New Roman"/>
          <w:color w:val="auto"/>
          <w:kern w:val="21"/>
          <w:sz w:val="32"/>
          <w:szCs w:val="32"/>
          <w:highlight w:val="none"/>
          <w:lang w:eastAsia="zh-CN"/>
        </w:rPr>
        <w:t>坚持不懈用习近平新时代中国特色社会主义思想凝心聚魂，严格落实党委（党组）理论学习中心组制度，强化学习过程管理，推动理论学习入脑入心、成果高质量转化。扎实推进《习近平谈治国理政》等理论读物及</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学习强国</w:t>
      </w:r>
      <w:r>
        <w:rPr>
          <w:rFonts w:hint="eastAsia" w:ascii="Times New Roman" w:hAnsi="Times New Roman" w:eastAsia="仿宋_GB2312" w:cs="Times New Roman"/>
          <w:color w:val="auto"/>
          <w:kern w:val="21"/>
          <w:sz w:val="32"/>
          <w:szCs w:val="32"/>
          <w:highlight w:val="none"/>
          <w:lang w:eastAsia="zh-CN"/>
        </w:rPr>
        <w:t>”学习</w:t>
      </w:r>
      <w:r>
        <w:rPr>
          <w:rFonts w:hint="default" w:ascii="Times New Roman" w:hAnsi="Times New Roman" w:eastAsia="仿宋_GB2312" w:cs="Times New Roman"/>
          <w:color w:val="auto"/>
          <w:kern w:val="21"/>
          <w:sz w:val="32"/>
          <w:szCs w:val="32"/>
          <w:highlight w:val="none"/>
          <w:lang w:eastAsia="zh-CN"/>
        </w:rPr>
        <w:t>平台的学习使用。健全</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区、镇、村</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三级联动宣讲体系，强化区级理论宣讲团核心引领，激活镇街、部门宣讲骨干力量，开展系统性、专题式、特色化宣讲，推动党的创新理论扎根基层、浸润民心。</w:t>
      </w:r>
    </w:p>
    <w:p w14:paraId="617B2458">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Style w:val="27"/>
          <w:rFonts w:hint="default" w:ascii="Times New Roman" w:hAnsi="Times New Roman" w:cs="Times New Roman"/>
          <w:color w:val="auto"/>
          <w:highlight w:val="none"/>
          <w:lang w:val="en-US" w:eastAsia="zh-CN"/>
        </w:rPr>
        <w:t>深化城乡精神文明建设。</w:t>
      </w:r>
      <w:r>
        <w:rPr>
          <w:rFonts w:hint="default" w:ascii="Times New Roman" w:hAnsi="Times New Roman" w:eastAsia="仿宋_GB2312" w:cs="Times New Roman"/>
          <w:color w:val="auto"/>
          <w:kern w:val="21"/>
          <w:sz w:val="32"/>
          <w:szCs w:val="32"/>
          <w:highlight w:val="none"/>
          <w:lang w:val="en-US" w:eastAsia="zh-CN"/>
        </w:rPr>
        <w:t>扎实推进社会主义核心价值观融入城市建设、法治建设、机关建设、文化建设、社会建设，广泛开展各类群众性宣传教育活动，弘扬社会正能量。提升文明实践工作质效，结合传统节日振兴工程开展系列活动，培育</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益暖文登</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义满文城</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精品项目。健全优质文化资源直达基层机制，深化文化社区建设，设立开放式文化书院，推动邻里互助、文化润心。统筹推进美德文登和信用文登建设，拓展美德信用惠民场景。建立健全先进模范发挥作用长效机制，做好</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文登榜样</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文登好人</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宣传选树工作，以先进模范引领道德风尚、诚信文化。加强和改进思想政治工作，健全家校社网心全环境协同育人机制，深化未成年人思想道德建设。用好红色资源，高标准打造</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千里海疆</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红色文登</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爱国主义教育示范带，深化全民国防教育，筑牢爱国精神根基。持续巩固全国文明城市创建成果，实施文明行为培育行动，推动从</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创建文明城市</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向</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建设城市文明</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转变。加强廉洁文化建设及宣传教育。</w:t>
      </w:r>
    </w:p>
    <w:p w14:paraId="63867DAF">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eastAsia="zh-CN"/>
        </w:rPr>
      </w:pPr>
      <w:r>
        <w:rPr>
          <w:rStyle w:val="27"/>
          <w:rFonts w:hint="default" w:ascii="Times New Roman" w:hAnsi="Times New Roman" w:cs="Times New Roman"/>
          <w:color w:val="auto"/>
          <w:highlight w:val="none"/>
        </w:rPr>
        <w:t>强化主流舆论宣传引导。</w:t>
      </w:r>
      <w:r>
        <w:rPr>
          <w:rFonts w:hint="default" w:ascii="Times New Roman" w:hAnsi="Times New Roman" w:eastAsia="仿宋_GB2312" w:cs="Times New Roman"/>
          <w:color w:val="auto"/>
          <w:kern w:val="21"/>
          <w:sz w:val="32"/>
          <w:szCs w:val="32"/>
          <w:highlight w:val="none"/>
          <w:lang w:eastAsia="zh-CN"/>
        </w:rPr>
        <w:t>坚持加强网络内容建设和管理，持续推进</w:t>
      </w:r>
      <w:r>
        <w:rPr>
          <w:rFonts w:hint="default" w:ascii="Times New Roman" w:hAnsi="Times New Roman" w:eastAsia="仿宋_GB2312" w:cs="Times New Roman"/>
          <w:color w:val="auto"/>
          <w:kern w:val="21"/>
          <w:sz w:val="32"/>
          <w:szCs w:val="32"/>
          <w:highlight w:val="none"/>
        </w:rPr>
        <w:t>新闻宣传和网络舆论一体化管理，</w:t>
      </w:r>
      <w:r>
        <w:rPr>
          <w:rFonts w:hint="default" w:ascii="Times New Roman" w:hAnsi="Times New Roman" w:eastAsia="仿宋_GB2312" w:cs="Times New Roman"/>
          <w:color w:val="auto"/>
          <w:kern w:val="21"/>
          <w:sz w:val="32"/>
          <w:szCs w:val="32"/>
          <w:highlight w:val="none"/>
          <w:lang w:eastAsia="zh-CN"/>
        </w:rPr>
        <w:t>不断</w:t>
      </w:r>
      <w:r>
        <w:rPr>
          <w:rFonts w:hint="default" w:ascii="Times New Roman" w:hAnsi="Times New Roman" w:eastAsia="仿宋_GB2312" w:cs="Times New Roman"/>
          <w:color w:val="auto"/>
          <w:kern w:val="21"/>
          <w:sz w:val="32"/>
          <w:szCs w:val="32"/>
          <w:highlight w:val="none"/>
        </w:rPr>
        <w:t>提高主流舆论引导能力。深入宣传习近平新时代中国特色社会主义思想，聚焦主导产业、营商环境、乡村振兴等主题，开展高质量采访报道。</w:t>
      </w:r>
      <w:r>
        <w:rPr>
          <w:rFonts w:hint="default" w:ascii="Times New Roman" w:hAnsi="Times New Roman" w:eastAsia="仿宋_GB2312" w:cs="Times New Roman"/>
          <w:color w:val="auto"/>
          <w:kern w:val="21"/>
          <w:sz w:val="32"/>
          <w:szCs w:val="32"/>
          <w:highlight w:val="none"/>
          <w:lang w:val="en-US" w:eastAsia="zh-CN"/>
        </w:rPr>
        <w:t>健全全媒体传播体系，强化经济宣传和政策引导，强信心、聚民心，让正能量澎湃大流量。聚焦同城化宣传，主动对接市级媒体资源，更多展示文登实践、传播文登声音。</w:t>
      </w:r>
      <w:r>
        <w:rPr>
          <w:rFonts w:hint="default" w:ascii="Times New Roman" w:hAnsi="Times New Roman" w:eastAsia="仿宋_GB2312" w:cs="Times New Roman"/>
          <w:color w:val="auto"/>
          <w:kern w:val="21"/>
          <w:sz w:val="32"/>
          <w:szCs w:val="32"/>
          <w:highlight w:val="none"/>
        </w:rPr>
        <w:t>围绕</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好客山东</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文登好品</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等主题，创作</w:t>
      </w:r>
      <w:r>
        <w:rPr>
          <w:rFonts w:hint="default" w:ascii="Times New Roman" w:hAnsi="Times New Roman" w:eastAsia="仿宋_GB2312" w:cs="Times New Roman"/>
          <w:color w:val="auto"/>
          <w:kern w:val="21"/>
          <w:sz w:val="32"/>
          <w:szCs w:val="32"/>
          <w:highlight w:val="none"/>
          <w:lang w:eastAsia="zh-CN"/>
        </w:rPr>
        <w:t>一批</w:t>
      </w:r>
      <w:r>
        <w:rPr>
          <w:rFonts w:hint="default" w:ascii="Times New Roman" w:hAnsi="Times New Roman" w:eastAsia="仿宋_GB2312" w:cs="Times New Roman"/>
          <w:color w:val="auto"/>
          <w:kern w:val="21"/>
          <w:sz w:val="32"/>
          <w:szCs w:val="32"/>
          <w:highlight w:val="none"/>
        </w:rPr>
        <w:t>优秀外宣作品。完善舆情研判</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预警、管控、联动处置工作机制，疏导社会情绪，引导心理预期，</w:t>
      </w:r>
      <w:r>
        <w:rPr>
          <w:rFonts w:hint="default" w:ascii="Times New Roman" w:hAnsi="Times New Roman" w:eastAsia="仿宋_GB2312" w:cs="Times New Roman"/>
          <w:color w:val="auto"/>
          <w:kern w:val="21"/>
          <w:sz w:val="32"/>
          <w:szCs w:val="32"/>
          <w:highlight w:val="none"/>
          <w:lang w:eastAsia="zh-CN"/>
        </w:rPr>
        <w:t>大力倡树积极健康、向上向善的新风正气</w:t>
      </w:r>
      <w:r>
        <w:rPr>
          <w:rFonts w:hint="default" w:ascii="Times New Roman" w:hAnsi="Times New Roman" w:eastAsia="仿宋_GB2312" w:cs="Times New Roman"/>
          <w:color w:val="auto"/>
          <w:kern w:val="21"/>
          <w:sz w:val="32"/>
          <w:szCs w:val="32"/>
          <w:highlight w:val="none"/>
        </w:rPr>
        <w:t>。</w:t>
      </w:r>
    </w:p>
    <w:p w14:paraId="46C117A5">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bookmarkStart w:id="270" w:name="_Toc19643"/>
      <w:bookmarkStart w:id="271" w:name="_Toc13501"/>
    </w:p>
    <w:p w14:paraId="499EE30D">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72" w:name="_Toc14961"/>
      <w:r>
        <w:rPr>
          <w:rFonts w:hint="default" w:ascii="Times New Roman" w:hAnsi="Times New Roman" w:eastAsia="黑体" w:cs="Times New Roman"/>
          <w:color w:val="auto"/>
          <w:kern w:val="21"/>
          <w:sz w:val="32"/>
          <w:szCs w:val="32"/>
          <w:highlight w:val="none"/>
          <w:lang w:val="en-US" w:eastAsia="zh-CN" w:bidi="ar-SA"/>
        </w:rPr>
        <w:t xml:space="preserve">第二节  </w:t>
      </w:r>
      <w:bookmarkEnd w:id="270"/>
      <w:bookmarkEnd w:id="271"/>
      <w:r>
        <w:rPr>
          <w:rFonts w:hint="default" w:ascii="Times New Roman" w:hAnsi="Times New Roman" w:eastAsia="黑体" w:cs="Times New Roman"/>
          <w:color w:val="auto"/>
          <w:kern w:val="21"/>
          <w:sz w:val="32"/>
          <w:szCs w:val="32"/>
          <w:highlight w:val="none"/>
          <w:lang w:val="en-US" w:eastAsia="zh-CN" w:bidi="ar-SA"/>
        </w:rPr>
        <w:t>推动公共文化服务提质增效</w:t>
      </w:r>
      <w:bookmarkEnd w:id="272"/>
    </w:p>
    <w:p w14:paraId="73A3579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13D42CAC">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color w:val="auto"/>
          <w:kern w:val="21"/>
          <w:sz w:val="32"/>
          <w:szCs w:val="32"/>
          <w:highlight w:val="none"/>
          <w:lang w:val="en-US" w:eastAsia="zh-CN"/>
        </w:rPr>
        <w:t>创新公共文化服务方式，提升公共文化服务效能，加快构建更高质量、更有效率、更加公平、更可持续的现代公共文化服务体系。</w:t>
      </w:r>
    </w:p>
    <w:p w14:paraId="1463944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rPr>
        <w:t>推动优秀文化全民普及。</w:t>
      </w:r>
      <w:r>
        <w:rPr>
          <w:rFonts w:hint="default" w:ascii="Times New Roman" w:hAnsi="Times New Roman" w:eastAsia="仿宋_GB2312" w:cs="Times New Roman"/>
          <w:color w:val="auto"/>
          <w:kern w:val="21"/>
          <w:sz w:val="32"/>
          <w:szCs w:val="32"/>
          <w:highlight w:val="none"/>
        </w:rPr>
        <w:t>深化全民阅读体系建设，整合图书馆、实体书店等资源</w:t>
      </w:r>
      <w:r>
        <w:rPr>
          <w:rFonts w:hint="default" w:ascii="Times New Roman" w:hAnsi="Times New Roman" w:eastAsia="仿宋_GB2312" w:cs="Times New Roman"/>
          <w:color w:val="auto"/>
          <w:kern w:val="21"/>
          <w:sz w:val="32"/>
          <w:szCs w:val="32"/>
          <w:highlight w:val="none"/>
          <w:lang w:eastAsia="zh-CN"/>
        </w:rPr>
        <w:t>，持续擦亮</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书香文登</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品牌。打造</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文登文化讲堂</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知识分享平台，设立</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经山文化讲坛</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红色文登记忆</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工匠传承课堂</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等系列</w:t>
      </w:r>
      <w:r>
        <w:rPr>
          <w:rFonts w:hint="default" w:ascii="Times New Roman" w:hAnsi="Times New Roman" w:eastAsia="仿宋_GB2312" w:cs="Times New Roman"/>
          <w:color w:val="auto"/>
          <w:kern w:val="21"/>
          <w:sz w:val="32"/>
          <w:szCs w:val="32"/>
          <w:highlight w:val="none"/>
          <w:lang w:eastAsia="zh-CN"/>
        </w:rPr>
        <w:t>栏目</w:t>
      </w:r>
      <w:r>
        <w:rPr>
          <w:rFonts w:hint="default" w:ascii="Times New Roman" w:hAnsi="Times New Roman" w:eastAsia="仿宋_GB2312" w:cs="Times New Roman"/>
          <w:color w:val="auto"/>
          <w:kern w:val="21"/>
          <w:sz w:val="32"/>
          <w:szCs w:val="32"/>
          <w:highlight w:val="none"/>
        </w:rPr>
        <w:t>，邀请专家学者、非遗传承人、道德模范</w:t>
      </w:r>
      <w:r>
        <w:rPr>
          <w:rFonts w:hint="default" w:ascii="Times New Roman" w:hAnsi="Times New Roman" w:eastAsia="仿宋_GB2312" w:cs="Times New Roman"/>
          <w:color w:val="auto"/>
          <w:kern w:val="21"/>
          <w:sz w:val="32"/>
          <w:szCs w:val="32"/>
          <w:highlight w:val="none"/>
          <w:lang w:eastAsia="zh-CN"/>
        </w:rPr>
        <w:t>等群体</w:t>
      </w:r>
      <w:r>
        <w:rPr>
          <w:rFonts w:hint="default" w:ascii="Times New Roman" w:hAnsi="Times New Roman" w:eastAsia="仿宋_GB2312" w:cs="Times New Roman"/>
          <w:color w:val="auto"/>
          <w:kern w:val="21"/>
          <w:sz w:val="32"/>
          <w:szCs w:val="32"/>
          <w:highlight w:val="none"/>
        </w:rPr>
        <w:t>开展宣讲。推动文化讲座进基层，依托文明实践</w:t>
      </w:r>
      <w:r>
        <w:rPr>
          <w:rFonts w:hint="default" w:ascii="Times New Roman" w:hAnsi="Times New Roman" w:eastAsia="仿宋_GB2312" w:cs="Times New Roman"/>
          <w:color w:val="auto"/>
          <w:kern w:val="21"/>
          <w:sz w:val="32"/>
          <w:szCs w:val="32"/>
          <w:highlight w:val="none"/>
          <w:lang w:val="en-US" w:eastAsia="zh-CN"/>
        </w:rPr>
        <w:t>所（站）</w:t>
      </w:r>
      <w:r>
        <w:rPr>
          <w:rFonts w:hint="default" w:ascii="Times New Roman" w:hAnsi="Times New Roman" w:eastAsia="仿宋_GB2312" w:cs="Times New Roman"/>
          <w:color w:val="auto"/>
          <w:kern w:val="21"/>
          <w:sz w:val="32"/>
          <w:szCs w:val="32"/>
          <w:highlight w:val="none"/>
        </w:rPr>
        <w:t>、文化站、社区活动室</w:t>
      </w:r>
      <w:r>
        <w:rPr>
          <w:rFonts w:hint="default" w:ascii="Times New Roman" w:hAnsi="Times New Roman" w:eastAsia="仿宋_GB2312" w:cs="Times New Roman"/>
          <w:color w:val="auto"/>
          <w:kern w:val="21"/>
          <w:sz w:val="32"/>
          <w:szCs w:val="32"/>
          <w:highlight w:val="none"/>
          <w:lang w:eastAsia="zh-CN"/>
        </w:rPr>
        <w:t>等阵地，</w:t>
      </w:r>
      <w:r>
        <w:rPr>
          <w:rFonts w:hint="default" w:ascii="Times New Roman" w:hAnsi="Times New Roman" w:eastAsia="仿宋_GB2312" w:cs="Times New Roman"/>
          <w:color w:val="auto"/>
          <w:kern w:val="21"/>
          <w:sz w:val="32"/>
          <w:szCs w:val="32"/>
          <w:highlight w:val="none"/>
        </w:rPr>
        <w:t>开展</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微课堂</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庭院讲堂</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w:t>
      </w:r>
      <w:r>
        <w:rPr>
          <w:rFonts w:hint="default" w:ascii="Times New Roman" w:hAnsi="Times New Roman" w:eastAsia="仿宋_GB2312" w:cs="Times New Roman"/>
          <w:color w:val="auto"/>
          <w:kern w:val="21"/>
          <w:sz w:val="32"/>
          <w:szCs w:val="32"/>
          <w:highlight w:val="none"/>
          <w:lang w:val="en-US" w:eastAsia="zh-CN"/>
        </w:rPr>
        <w:t>鼓励非遗传承人、艺术家进校园，开设非遗特色课程。</w:t>
      </w:r>
      <w:r>
        <w:rPr>
          <w:rFonts w:hint="default" w:ascii="Times New Roman" w:hAnsi="Times New Roman" w:eastAsia="仿宋_GB2312" w:cs="Times New Roman"/>
          <w:color w:val="auto"/>
          <w:kern w:val="21"/>
          <w:sz w:val="32"/>
          <w:szCs w:val="32"/>
          <w:highlight w:val="none"/>
        </w:rPr>
        <w:t>创新整合</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红色文登</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研学线路，依托天福山革命遗址、红色胶东展馆、召文台等</w:t>
      </w:r>
      <w:r>
        <w:rPr>
          <w:rFonts w:hint="default" w:ascii="Times New Roman" w:hAnsi="Times New Roman" w:eastAsia="仿宋_GB2312" w:cs="Times New Roman"/>
          <w:color w:val="auto"/>
          <w:kern w:val="21"/>
          <w:sz w:val="32"/>
          <w:szCs w:val="32"/>
          <w:highlight w:val="none"/>
          <w:lang w:eastAsia="zh-CN"/>
        </w:rPr>
        <w:t>重点</w:t>
      </w:r>
      <w:r>
        <w:rPr>
          <w:rFonts w:hint="default" w:ascii="Times New Roman" w:hAnsi="Times New Roman" w:eastAsia="仿宋_GB2312" w:cs="Times New Roman"/>
          <w:color w:val="auto"/>
          <w:kern w:val="21"/>
          <w:sz w:val="32"/>
          <w:szCs w:val="32"/>
          <w:highlight w:val="none"/>
        </w:rPr>
        <w:t>基地，打造集红色文化、传统文化、地域文化于一体的示范性研学品牌。</w:t>
      </w:r>
    </w:p>
    <w:p w14:paraId="2E8F20D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Style w:val="27"/>
          <w:rFonts w:hint="default" w:ascii="Times New Roman" w:hAnsi="Times New Roman" w:cs="Times New Roman"/>
          <w:color w:val="auto"/>
          <w:highlight w:val="none"/>
          <w:lang w:val="en-US" w:eastAsia="zh-CN"/>
        </w:rPr>
        <w:t>提升公共文化服务效能。</w:t>
      </w:r>
      <w:r>
        <w:rPr>
          <w:rFonts w:hint="default" w:ascii="Times New Roman" w:hAnsi="Times New Roman" w:eastAsia="仿宋_GB2312" w:cs="Times New Roman"/>
          <w:color w:val="auto"/>
          <w:kern w:val="21"/>
          <w:sz w:val="32"/>
          <w:szCs w:val="32"/>
          <w:highlight w:val="none"/>
          <w:lang w:val="en-US" w:eastAsia="zh-CN"/>
        </w:rPr>
        <w:t>深入实施文化惠民工程，推进公共文化服务高质量发展，鼓励基层打造特色文化活动品牌。发挥文艺团体优势，广泛开展文艺下乡，繁荣互联网条件下新大众文艺。广泛征集文化公益创投项目，推动成果转化应用。建立群众文化需求征集机制，推进数智服务，实现</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群众点单、政府派单、社会评单</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的良性互动。</w:t>
      </w:r>
    </w:p>
    <w:p w14:paraId="5AC132BC">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Style w:val="27"/>
          <w:rFonts w:hint="default" w:ascii="Times New Roman" w:hAnsi="Times New Roman" w:cs="Times New Roman"/>
          <w:color w:val="auto"/>
          <w:highlight w:val="none"/>
          <w:lang w:val="en-US" w:eastAsia="zh-CN"/>
        </w:rPr>
        <w:t>优化公共文化设施布局。</w:t>
      </w:r>
      <w:r>
        <w:rPr>
          <w:rFonts w:hint="default" w:ascii="Times New Roman" w:hAnsi="Times New Roman" w:eastAsia="仿宋_GB2312" w:cs="Times New Roman"/>
          <w:color w:val="auto"/>
          <w:kern w:val="21"/>
          <w:sz w:val="32"/>
          <w:szCs w:val="32"/>
          <w:highlight w:val="none"/>
          <w:lang w:val="en-US" w:eastAsia="zh-CN"/>
        </w:rPr>
        <w:t>全面升级乡镇综合文化站，着力打造</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一站一品</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特色品牌。建立资源共享平台，鼓励社会力量参与运营，探索</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文化驿站</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等小微场景建设，构建一批具有文登特色、文化内涵和艺术气质的新型文化空间。完善群众性体育发展基础，优化城市社区10分钟健身圈，持续构建区、镇、村三级全民健身设施网络，加强公共体育场馆智慧化建设。</w:t>
      </w:r>
    </w:p>
    <w:p w14:paraId="51CE3D0F">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bookmarkStart w:id="273" w:name="_Toc3069"/>
      <w:bookmarkStart w:id="274" w:name="_Toc3864"/>
    </w:p>
    <w:p w14:paraId="539F79FB">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75" w:name="_Toc18024"/>
      <w:r>
        <w:rPr>
          <w:rFonts w:hint="default" w:ascii="Times New Roman" w:hAnsi="Times New Roman" w:eastAsia="黑体" w:cs="Times New Roman"/>
          <w:color w:val="auto"/>
          <w:kern w:val="21"/>
          <w:sz w:val="32"/>
          <w:szCs w:val="32"/>
          <w:highlight w:val="none"/>
          <w:lang w:val="en-US" w:eastAsia="zh-CN" w:bidi="ar-SA"/>
        </w:rPr>
        <w:t>第三节  加快推动文化传承创新</w:t>
      </w:r>
      <w:bookmarkEnd w:id="273"/>
      <w:bookmarkEnd w:id="274"/>
      <w:bookmarkEnd w:id="275"/>
    </w:p>
    <w:p w14:paraId="163DAFD3">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54C512F1">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color w:val="auto"/>
          <w:kern w:val="21"/>
          <w:sz w:val="32"/>
          <w:szCs w:val="32"/>
          <w:highlight w:val="none"/>
          <w:lang w:val="en-US" w:eastAsia="zh-CN"/>
        </w:rPr>
        <w:t>坚持保护历史文化风貌与现代城市建设相结合、传承传统文化与弘扬时代精神相统一，完善历史文脉保护机制，拓展文化传播渠道，增强城市文化影响力和辨识度。</w:t>
      </w:r>
    </w:p>
    <w:p w14:paraId="3AED6CC8">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Style w:val="27"/>
          <w:rFonts w:hint="default" w:ascii="Times New Roman" w:hAnsi="Times New Roman" w:cs="Times New Roman"/>
          <w:color w:val="auto"/>
          <w:highlight w:val="none"/>
          <w:lang w:val="en-US" w:eastAsia="zh-CN"/>
        </w:rPr>
        <w:t>守正创新</w:t>
      </w:r>
      <w:r>
        <w:rPr>
          <w:rStyle w:val="27"/>
          <w:rFonts w:hint="eastAsia" w:cs="Times New Roman"/>
          <w:color w:val="auto"/>
          <w:highlight w:val="none"/>
          <w:lang w:val="en-US" w:eastAsia="zh-CN"/>
        </w:rPr>
        <w:t>“</w:t>
      </w:r>
      <w:r>
        <w:rPr>
          <w:rStyle w:val="27"/>
          <w:rFonts w:hint="default" w:ascii="Times New Roman" w:hAnsi="Times New Roman" w:cs="Times New Roman"/>
          <w:color w:val="auto"/>
          <w:highlight w:val="none"/>
          <w:lang w:val="en-US" w:eastAsia="zh-CN"/>
        </w:rPr>
        <w:t>文登学</w:t>
      </w:r>
      <w:r>
        <w:rPr>
          <w:rStyle w:val="27"/>
          <w:rFonts w:hint="eastAsia" w:cs="Times New Roman"/>
          <w:color w:val="auto"/>
          <w:highlight w:val="none"/>
          <w:lang w:val="en-US" w:eastAsia="zh-CN"/>
        </w:rPr>
        <w:t>”</w:t>
      </w:r>
      <w:r>
        <w:rPr>
          <w:rStyle w:val="27"/>
          <w:rFonts w:hint="default" w:ascii="Times New Roman" w:hAnsi="Times New Roman" w:cs="Times New Roman"/>
          <w:color w:val="auto"/>
          <w:highlight w:val="none"/>
          <w:lang w:val="en-US" w:eastAsia="zh-CN"/>
        </w:rPr>
        <w:t>文化。</w:t>
      </w:r>
      <w:r>
        <w:rPr>
          <w:rFonts w:hint="default" w:ascii="Times New Roman" w:hAnsi="Times New Roman" w:eastAsia="仿宋_GB2312" w:cs="Times New Roman"/>
          <w:color w:val="auto"/>
          <w:kern w:val="21"/>
          <w:sz w:val="32"/>
          <w:szCs w:val="32"/>
          <w:highlight w:val="none"/>
          <w:lang w:val="en-US" w:eastAsia="zh-CN"/>
        </w:rPr>
        <w:t>深入挖掘</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文登学</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文化内涵，编印出版《文登学》季刊及系列丛书，举办专题研讨、座谈会、公益讲座、书画摄影展等活动，推动学术研讨与大众传播双轨并行。建立</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文登学</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文化资源数据库，利用生成式AI、短视频、网络专栏等新技术、新形式、新平台，开展线上线下立体传播，弘扬士学文化、道</w:t>
      </w:r>
      <w:r>
        <w:rPr>
          <w:rFonts w:hint="eastAsia" w:ascii="Times New Roman" w:hAnsi="Times New Roman" w:eastAsia="仿宋_GB2312" w:cs="Times New Roman"/>
          <w:color w:val="auto"/>
          <w:kern w:val="21"/>
          <w:sz w:val="32"/>
          <w:szCs w:val="32"/>
          <w:highlight w:val="none"/>
          <w:lang w:val="en-US" w:eastAsia="zh-CN"/>
        </w:rPr>
        <w:t>教</w:t>
      </w:r>
      <w:r>
        <w:rPr>
          <w:rFonts w:hint="default" w:ascii="Times New Roman" w:hAnsi="Times New Roman" w:eastAsia="仿宋_GB2312" w:cs="Times New Roman"/>
          <w:color w:val="auto"/>
          <w:kern w:val="21"/>
          <w:sz w:val="32"/>
          <w:szCs w:val="32"/>
          <w:highlight w:val="none"/>
          <w:lang w:val="en-US" w:eastAsia="zh-CN"/>
        </w:rPr>
        <w:t>文化、李龙文化、红色文化等，持续扩大影响力和覆盖面。用好</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文登学</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艺术馆、毕克官美术馆</w:t>
      </w:r>
      <w:r>
        <w:rPr>
          <w:rFonts w:hint="eastAsia" w:ascii="Times New Roman" w:hAnsi="Times New Roman" w:eastAsia="仿宋_GB2312" w:cs="Times New Roman"/>
          <w:color w:val="auto"/>
          <w:kern w:val="21"/>
          <w:sz w:val="32"/>
          <w:szCs w:val="32"/>
          <w:highlight w:val="none"/>
          <w:lang w:val="en-US" w:eastAsia="zh-CN"/>
        </w:rPr>
        <w:t>、刘人岛艺术馆、江文湛艺术馆</w:t>
      </w:r>
      <w:r>
        <w:rPr>
          <w:rFonts w:hint="default" w:ascii="Times New Roman" w:hAnsi="Times New Roman" w:eastAsia="仿宋_GB2312" w:cs="Times New Roman"/>
          <w:color w:val="auto"/>
          <w:kern w:val="21"/>
          <w:sz w:val="32"/>
          <w:szCs w:val="32"/>
          <w:highlight w:val="none"/>
          <w:lang w:val="en-US" w:eastAsia="zh-CN"/>
        </w:rPr>
        <w:t>等各类文化平台，举办高质量漫画展、艺术展</w:t>
      </w:r>
      <w:r>
        <w:rPr>
          <w:rFonts w:hint="eastAsia" w:ascii="Times New Roman" w:hAnsi="Times New Roman" w:eastAsia="仿宋_GB2312" w:cs="Times New Roman"/>
          <w:color w:val="auto"/>
          <w:kern w:val="21"/>
          <w:sz w:val="32"/>
          <w:szCs w:val="32"/>
          <w:highlight w:val="none"/>
          <w:lang w:val="en-US" w:eastAsia="zh-CN"/>
        </w:rPr>
        <w:t>、科普研学</w:t>
      </w:r>
      <w:r>
        <w:rPr>
          <w:rFonts w:hint="default" w:ascii="Times New Roman" w:hAnsi="Times New Roman" w:eastAsia="仿宋_GB2312" w:cs="Times New Roman"/>
          <w:color w:val="auto"/>
          <w:kern w:val="21"/>
          <w:sz w:val="32"/>
          <w:szCs w:val="32"/>
          <w:highlight w:val="none"/>
          <w:lang w:val="en-US" w:eastAsia="zh-CN"/>
        </w:rPr>
        <w:t>等系列文化活动。鼓励社会力量创办文化、非遗类博物馆、展示馆和收藏馆。</w:t>
      </w:r>
    </w:p>
    <w:p w14:paraId="041E345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lang w:val="en-US" w:eastAsia="zh-CN"/>
        </w:rPr>
        <w:t>加快推动文化产业发展。</w:t>
      </w:r>
      <w:r>
        <w:rPr>
          <w:rFonts w:hint="default" w:ascii="Times New Roman" w:hAnsi="Times New Roman" w:eastAsia="仿宋_GB2312" w:cs="Times New Roman"/>
          <w:color w:val="auto"/>
          <w:kern w:val="21"/>
          <w:sz w:val="32"/>
          <w:szCs w:val="32"/>
          <w:highlight w:val="none"/>
          <w:lang w:val="en-US" w:eastAsia="zh-CN"/>
        </w:rPr>
        <w:t>积极争取更多非遗手造产品入选</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山东手造</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工程，提升鲁绣等非遗产品美誉度。办好品牌特色节会，打造美食广场、文创市集，展示推介</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文登礼物</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，提振消费、汇聚人气。推进文化和科技融合，以数字化、智能化、信息化赋能文化新业态建设。完善版权保护体系，加强市场监管和专项整治，维护著作权人合法权益。</w:t>
      </w:r>
      <w:r>
        <w:rPr>
          <w:rFonts w:hint="default" w:ascii="Times New Roman" w:hAnsi="Times New Roman" w:eastAsia="仿宋_GB2312" w:cs="Times New Roman"/>
          <w:color w:val="auto"/>
          <w:kern w:val="21"/>
          <w:sz w:val="32"/>
          <w:szCs w:val="32"/>
          <w:highlight w:val="none"/>
        </w:rPr>
        <w:t>保持</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扫黄打非</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高压态势，增强依法治理、综合治理工作能力。</w:t>
      </w:r>
    </w:p>
    <w:p w14:paraId="40D70D13">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lang w:val="en-US" w:eastAsia="zh-CN"/>
        </w:rPr>
        <w:t>繁荣社会主义文艺创作。</w:t>
      </w:r>
      <w:r>
        <w:rPr>
          <w:rFonts w:hint="default" w:ascii="Times New Roman" w:hAnsi="Times New Roman" w:eastAsia="仿宋_GB2312" w:cs="Times New Roman"/>
          <w:color w:val="auto"/>
          <w:kern w:val="21"/>
          <w:sz w:val="32"/>
          <w:szCs w:val="32"/>
          <w:highlight w:val="none"/>
          <w:lang w:val="en-US" w:eastAsia="zh-CN"/>
        </w:rPr>
        <w:t>围绕革命历史、乡村振兴、海洋强国等重大主题，策划实施文艺精品创作工程，建立健全选题策划、论证扶持、跟踪推进机制。积极争取国家、省、市级文艺精品扶持资金和泰山文艺奖等荣誉。加强文化名家引进、服务与管理，组织参加各类学习交流与合作研究。积极推荐区内文化人才入选省市级各项文化人才工程。发掘培养基层文艺骨干，鼓励传承具有文登特色的民间文艺。</w:t>
      </w:r>
    </w:p>
    <w:p w14:paraId="45B6EB5D">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294BD832">
      <w:pPr>
        <w:widowControl w:val="0"/>
        <w:bidi w:val="0"/>
        <w:spacing w:line="560" w:lineRule="exact"/>
        <w:ind w:firstLine="0" w:firstLineChars="0"/>
        <w:jc w:val="center"/>
        <w:textAlignment w:val="bottom"/>
        <w:outlineLvl w:val="0"/>
        <w:rPr>
          <w:rFonts w:hint="default" w:ascii="Times New Roman" w:hAnsi="Times New Roman" w:eastAsia="方正小标宋简体" w:cs="Times New Roman"/>
          <w:color w:val="auto"/>
          <w:kern w:val="21"/>
          <w:sz w:val="32"/>
          <w:szCs w:val="32"/>
          <w:highlight w:val="none"/>
          <w:lang w:val="en-US" w:eastAsia="zh-CN" w:bidi="ar-SA"/>
        </w:rPr>
      </w:pPr>
      <w:bookmarkStart w:id="276" w:name="_Toc23515"/>
      <w:bookmarkStart w:id="277" w:name="_Toc1680"/>
      <w:r>
        <w:rPr>
          <w:rFonts w:hint="default" w:ascii="Times New Roman" w:hAnsi="Times New Roman" w:eastAsia="方正小标宋简体" w:cs="Times New Roman"/>
          <w:color w:val="auto"/>
          <w:kern w:val="21"/>
          <w:sz w:val="32"/>
          <w:szCs w:val="32"/>
          <w:highlight w:val="none"/>
          <w:lang w:val="en-US" w:eastAsia="zh-CN" w:bidi="ar-SA"/>
        </w:rPr>
        <w:t xml:space="preserve">第十章  </w:t>
      </w:r>
      <w:bookmarkEnd w:id="276"/>
      <w:r>
        <w:rPr>
          <w:rFonts w:hint="default" w:ascii="Times New Roman" w:hAnsi="Times New Roman" w:eastAsia="方正小标宋简体" w:cs="Times New Roman"/>
          <w:color w:val="auto"/>
          <w:kern w:val="21"/>
          <w:sz w:val="32"/>
          <w:szCs w:val="32"/>
          <w:highlight w:val="none"/>
          <w:lang w:val="en-US" w:eastAsia="zh-CN" w:bidi="ar-SA"/>
        </w:rPr>
        <w:t>加大保障和改善民生力度</w:t>
      </w:r>
      <w:r>
        <w:rPr>
          <w:rFonts w:hint="eastAsia" w:ascii="Times New Roman" w:hAnsi="Times New Roman" w:eastAsia="方正小标宋简体" w:cs="Times New Roman"/>
          <w:color w:val="auto"/>
          <w:kern w:val="21"/>
          <w:sz w:val="32"/>
          <w:szCs w:val="32"/>
          <w:highlight w:val="none"/>
          <w:lang w:val="en-US" w:eastAsia="zh-CN" w:bidi="ar-SA"/>
        </w:rPr>
        <w:t xml:space="preserve">  </w:t>
      </w:r>
      <w:r>
        <w:rPr>
          <w:rFonts w:hint="default" w:ascii="Times New Roman" w:hAnsi="Times New Roman" w:eastAsia="方正小标宋简体" w:cs="Times New Roman"/>
          <w:color w:val="auto"/>
          <w:kern w:val="21"/>
          <w:sz w:val="32"/>
          <w:szCs w:val="32"/>
          <w:highlight w:val="none"/>
          <w:lang w:val="en-US" w:eastAsia="zh-CN" w:bidi="ar-SA"/>
        </w:rPr>
        <w:t>扎实推进共同富裕</w:t>
      </w:r>
      <w:bookmarkEnd w:id="277"/>
    </w:p>
    <w:p w14:paraId="518EB82D">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247EEBA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仿宋_GB2312" w:cs="Times New Roman"/>
          <w:color w:val="auto"/>
          <w:kern w:val="21"/>
          <w:sz w:val="32"/>
          <w:szCs w:val="32"/>
          <w:highlight w:val="none"/>
          <w:lang w:val="en-US" w:eastAsia="zh-CN"/>
        </w:rPr>
        <w:t>始终站稳人民立场，</w:t>
      </w:r>
      <w:r>
        <w:rPr>
          <w:rFonts w:hint="default" w:ascii="Times New Roman" w:hAnsi="Times New Roman" w:eastAsia="仿宋_GB2312" w:cs="Times New Roman"/>
          <w:color w:val="auto"/>
          <w:kern w:val="21"/>
          <w:sz w:val="32"/>
          <w:szCs w:val="32"/>
          <w:highlight w:val="none"/>
        </w:rPr>
        <w:t>积极融入威海共同富裕先行区建设，</w:t>
      </w:r>
      <w:r>
        <w:rPr>
          <w:rFonts w:hint="eastAsia" w:ascii="Times New Roman" w:hAnsi="Times New Roman" w:eastAsia="仿宋_GB2312" w:cs="Times New Roman"/>
          <w:color w:val="auto"/>
          <w:kern w:val="21"/>
          <w:sz w:val="32"/>
          <w:szCs w:val="32"/>
          <w:highlight w:val="none"/>
          <w:lang w:val="en-US" w:eastAsia="zh-CN"/>
        </w:rPr>
        <w:t>集中力量办好关键小事、民生实事，切实提升人民群众的获得感和满意度，打造幸福长寿康养示范区</w:t>
      </w:r>
      <w:r>
        <w:rPr>
          <w:rFonts w:hint="default" w:ascii="Times New Roman" w:hAnsi="Times New Roman" w:eastAsia="仿宋_GB2312" w:cs="Times New Roman"/>
          <w:color w:val="auto"/>
          <w:kern w:val="21"/>
          <w:sz w:val="32"/>
          <w:szCs w:val="32"/>
          <w:highlight w:val="none"/>
        </w:rPr>
        <w:t>。</w:t>
      </w:r>
    </w:p>
    <w:p w14:paraId="1EF89F59">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314BEEB5">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78" w:name="_Toc18176"/>
      <w:bookmarkStart w:id="279" w:name="_Toc12964"/>
      <w:bookmarkStart w:id="280" w:name="_Toc21603"/>
      <w:r>
        <w:rPr>
          <w:rFonts w:hint="default" w:ascii="Times New Roman" w:hAnsi="Times New Roman" w:eastAsia="黑体" w:cs="Times New Roman"/>
          <w:color w:val="auto"/>
          <w:kern w:val="21"/>
          <w:sz w:val="32"/>
          <w:szCs w:val="32"/>
          <w:highlight w:val="none"/>
          <w:lang w:val="en-US" w:eastAsia="zh-CN" w:bidi="ar-SA"/>
        </w:rPr>
        <w:t xml:space="preserve">第一节  </w:t>
      </w:r>
      <w:bookmarkEnd w:id="278"/>
      <w:bookmarkEnd w:id="279"/>
      <w:r>
        <w:rPr>
          <w:rFonts w:hint="default" w:ascii="Times New Roman" w:hAnsi="Times New Roman" w:eastAsia="黑体" w:cs="Times New Roman"/>
          <w:color w:val="auto"/>
          <w:kern w:val="21"/>
          <w:sz w:val="32"/>
          <w:szCs w:val="32"/>
          <w:highlight w:val="none"/>
          <w:lang w:val="en-US" w:eastAsia="zh-CN" w:bidi="ar-SA"/>
        </w:rPr>
        <w:t>促进高质量充分就业</w:t>
      </w:r>
      <w:bookmarkEnd w:id="280"/>
    </w:p>
    <w:p w14:paraId="31E4F701">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4D90717B">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rPr>
      </w:pPr>
      <w:r>
        <w:rPr>
          <w:rFonts w:hint="default" w:ascii="Times New Roman" w:hAnsi="Times New Roman" w:eastAsia="仿宋_GB2312" w:cs="Times New Roman"/>
          <w:color w:val="auto"/>
          <w:kern w:val="21"/>
          <w:sz w:val="32"/>
          <w:szCs w:val="32"/>
          <w:highlight w:val="none"/>
        </w:rPr>
        <w:t>实施就业优先战略，</w:t>
      </w:r>
      <w:r>
        <w:rPr>
          <w:rFonts w:hint="eastAsia" w:ascii="Times New Roman" w:hAnsi="Times New Roman" w:eastAsia="仿宋_GB2312" w:cs="Times New Roman"/>
          <w:color w:val="auto"/>
          <w:kern w:val="21"/>
          <w:sz w:val="32"/>
          <w:szCs w:val="32"/>
          <w:highlight w:val="none"/>
          <w:lang w:eastAsia="zh-CN"/>
        </w:rPr>
        <w:t>加快</w:t>
      </w:r>
      <w:r>
        <w:rPr>
          <w:rFonts w:hint="default" w:ascii="Times New Roman" w:hAnsi="Times New Roman" w:eastAsia="仿宋_GB2312" w:cs="Times New Roman"/>
          <w:color w:val="auto"/>
          <w:kern w:val="21"/>
          <w:sz w:val="32"/>
          <w:szCs w:val="32"/>
          <w:highlight w:val="none"/>
        </w:rPr>
        <w:t>破解结构性就业矛盾，促进居民收入持续增长，着力完善收入分配格局，</w:t>
      </w:r>
      <w:r>
        <w:rPr>
          <w:rFonts w:hint="eastAsia" w:ascii="Times New Roman" w:hAnsi="Times New Roman" w:eastAsia="仿宋_GB2312" w:cs="Times New Roman"/>
          <w:color w:val="auto"/>
          <w:kern w:val="21"/>
          <w:sz w:val="32"/>
          <w:szCs w:val="32"/>
          <w:highlight w:val="none"/>
          <w:lang w:eastAsia="zh-CN"/>
        </w:rPr>
        <w:t>不断</w:t>
      </w:r>
      <w:r>
        <w:rPr>
          <w:rFonts w:hint="default" w:ascii="Times New Roman" w:hAnsi="Times New Roman" w:eastAsia="仿宋_GB2312" w:cs="Times New Roman"/>
          <w:color w:val="auto"/>
          <w:kern w:val="21"/>
          <w:sz w:val="32"/>
          <w:szCs w:val="32"/>
          <w:highlight w:val="none"/>
        </w:rPr>
        <w:t>增强广大劳动者获得感幸福感安全感。</w:t>
      </w:r>
    </w:p>
    <w:p w14:paraId="37F9BD4D">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eastAsia" w:ascii="Times New Roman" w:hAnsi="Times New Roman" w:cs="Times New Roman"/>
          <w:color w:val="auto"/>
          <w:highlight w:val="none"/>
          <w:lang w:val="en-US"/>
        </w:rPr>
        <w:t>推动就业提质扩容</w:t>
      </w:r>
      <w:r>
        <w:rPr>
          <w:rStyle w:val="27"/>
          <w:rFonts w:hint="default" w:ascii="Times New Roman" w:hAnsi="Times New Roman" w:cs="Times New Roman"/>
          <w:color w:val="auto"/>
          <w:highlight w:val="none"/>
          <w:lang w:val="en-US"/>
        </w:rPr>
        <w:t>。</w:t>
      </w:r>
      <w:r>
        <w:rPr>
          <w:rFonts w:hint="default" w:ascii="Times New Roman" w:hAnsi="Times New Roman" w:eastAsia="仿宋_GB2312" w:cs="Times New Roman"/>
          <w:color w:val="auto"/>
          <w:kern w:val="21"/>
          <w:sz w:val="32"/>
          <w:szCs w:val="32"/>
          <w:highlight w:val="none"/>
        </w:rPr>
        <w:t>坚持就业优先导向，强化就业政策与宏观政策协调联动，多渠道拓展就业空间。支持中小微企业挖潜扩容，增强民营企业吸纳能力，稳定机关事业单位和国有企业招聘规模；鼓励创业带动就业，扩大创业担保贷款覆盖面，加强对初创实体政策扶持。健全就业公共服务体系，完善灵活就业与新就业形态服务保障与权益维护机制；实施就业困难人员实名制动态管理和精准帮扶，确保零就业家庭动态清零；优化政策服务供给，引导高校毕业生、退役军人、外出务工人员等群体返乡就业创业。推进</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互联网+就业</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服务体系建设，打造智能化人力资源服务平台，提升供需匹配效率。健全人力资源市场监管体系，规范市场秩序，构建政府、行业、市场协同共治的发展环境。</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十五五</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期间，实现城镇新增就业2.</w:t>
      </w:r>
      <w:r>
        <w:rPr>
          <w:rFonts w:hint="eastAsia" w:ascii="Times New Roman" w:hAnsi="Times New Roman" w:eastAsia="仿宋_GB2312" w:cs="Times New Roman"/>
          <w:color w:val="auto"/>
          <w:kern w:val="21"/>
          <w:sz w:val="32"/>
          <w:szCs w:val="32"/>
          <w:highlight w:val="none"/>
          <w:lang w:val="en-US" w:eastAsia="zh-CN"/>
        </w:rPr>
        <w:t>83</w:t>
      </w:r>
      <w:r>
        <w:rPr>
          <w:rFonts w:hint="default" w:ascii="Times New Roman" w:hAnsi="Times New Roman" w:eastAsia="仿宋_GB2312" w:cs="Times New Roman"/>
          <w:color w:val="auto"/>
          <w:kern w:val="21"/>
          <w:sz w:val="32"/>
          <w:szCs w:val="32"/>
          <w:highlight w:val="none"/>
        </w:rPr>
        <w:t>万人以上。</w:t>
      </w:r>
    </w:p>
    <w:p w14:paraId="7F5F5A43">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rPr>
        <w:t>完善收入分配格局。</w:t>
      </w:r>
      <w:r>
        <w:rPr>
          <w:rFonts w:hint="default" w:ascii="Times New Roman" w:hAnsi="Times New Roman" w:eastAsia="仿宋_GB2312" w:cs="Times New Roman"/>
          <w:color w:val="auto"/>
          <w:kern w:val="21"/>
          <w:sz w:val="32"/>
          <w:szCs w:val="32"/>
          <w:highlight w:val="none"/>
        </w:rPr>
        <w:t>实施城乡居民增收计划，推动中低收入群体增收减负，稳步扩大中等收入群体规模，合理调节过高收入，推动形成橄榄型分配格局。完善劳动者工资决定、合理增长、支付保障机制，推行工资集体协商，落实最低工资标准，组织开展企业薪酬调查和信息发布，引导工资分配向一线岗位倾斜。深化国有企业工资决定机制改革，完善事业单位工资分级分类管理。支持勤劳创新合法致富，鼓励先富带后富促共富。加强税收、社会保障、转移支付等再分配调节，探索土地、资本等要素使用权、收益权更多向中低收入群体倾斜，多渠道增加城乡居民财产性收入。</w:t>
      </w:r>
    </w:p>
    <w:p w14:paraId="35D4222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3D9E4909">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81" w:name="_Toc2386"/>
      <w:bookmarkStart w:id="282" w:name="_Toc20661"/>
      <w:r>
        <w:rPr>
          <w:rFonts w:hint="default" w:ascii="Times New Roman" w:hAnsi="Times New Roman" w:eastAsia="黑体" w:cs="Times New Roman"/>
          <w:color w:val="auto"/>
          <w:kern w:val="21"/>
          <w:sz w:val="32"/>
          <w:szCs w:val="32"/>
          <w:highlight w:val="none"/>
          <w:lang w:val="en-US" w:eastAsia="zh-CN" w:bidi="ar-SA"/>
        </w:rPr>
        <w:t>第二节  办好人民满意教育</w:t>
      </w:r>
      <w:bookmarkEnd w:id="281"/>
      <w:bookmarkEnd w:id="282"/>
    </w:p>
    <w:p w14:paraId="66E2FDB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522E1E0E">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仿宋_GB2312" w:cs="Times New Roman"/>
          <w:color w:val="auto"/>
          <w:kern w:val="21"/>
          <w:sz w:val="32"/>
          <w:szCs w:val="32"/>
          <w:highlight w:val="none"/>
        </w:rPr>
        <w:t>全面把握教育的政治属性、人民属性、战略属性，</w:t>
      </w:r>
      <w:r>
        <w:rPr>
          <w:rFonts w:hint="eastAsia" w:ascii="Times New Roman" w:hAnsi="Times New Roman" w:eastAsia="仿宋_GB2312" w:cs="Times New Roman"/>
          <w:color w:val="auto"/>
          <w:kern w:val="21"/>
          <w:sz w:val="32"/>
          <w:szCs w:val="32"/>
          <w:highlight w:val="none"/>
          <w:lang w:eastAsia="zh-CN"/>
        </w:rPr>
        <w:t>深化教育综合改革，优化资源配置，</w:t>
      </w:r>
      <w:r>
        <w:rPr>
          <w:rFonts w:hint="eastAsia" w:ascii="Times New Roman" w:hAnsi="Times New Roman" w:eastAsia="仿宋_GB2312" w:cs="Times New Roman"/>
          <w:color w:val="auto"/>
          <w:kern w:val="21"/>
          <w:sz w:val="32"/>
          <w:szCs w:val="32"/>
          <w:highlight w:val="none"/>
          <w:lang w:val="en-US" w:eastAsia="zh-CN"/>
        </w:rPr>
        <w:t>注重</w:t>
      </w:r>
      <w:r>
        <w:rPr>
          <w:rFonts w:hint="eastAsia" w:ascii="Times New Roman" w:hAnsi="Times New Roman" w:eastAsia="仿宋_GB2312" w:cs="Times New Roman"/>
          <w:color w:val="auto"/>
          <w:kern w:val="21"/>
          <w:sz w:val="32"/>
          <w:szCs w:val="32"/>
          <w:highlight w:val="none"/>
          <w:lang w:eastAsia="zh-CN"/>
        </w:rPr>
        <w:t>内涵发展</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val="en-US" w:eastAsia="zh-CN"/>
        </w:rPr>
        <w:t>持续</w:t>
      </w:r>
      <w:r>
        <w:rPr>
          <w:rFonts w:hint="default" w:ascii="Times New Roman" w:hAnsi="Times New Roman" w:eastAsia="仿宋_GB2312" w:cs="Times New Roman"/>
          <w:color w:val="auto"/>
          <w:kern w:val="21"/>
          <w:sz w:val="32"/>
          <w:szCs w:val="32"/>
          <w:highlight w:val="none"/>
        </w:rPr>
        <w:t>提升教育</w:t>
      </w:r>
      <w:r>
        <w:rPr>
          <w:rFonts w:hint="eastAsia" w:ascii="Times New Roman" w:hAnsi="Times New Roman" w:eastAsia="仿宋_GB2312" w:cs="Times New Roman"/>
          <w:color w:val="auto"/>
          <w:kern w:val="21"/>
          <w:sz w:val="32"/>
          <w:szCs w:val="32"/>
          <w:highlight w:val="none"/>
          <w:lang w:val="en-US" w:eastAsia="zh-CN"/>
        </w:rPr>
        <w:t>公共服务质量和</w:t>
      </w:r>
      <w:r>
        <w:rPr>
          <w:rFonts w:hint="default" w:ascii="Times New Roman" w:hAnsi="Times New Roman" w:eastAsia="仿宋_GB2312" w:cs="Times New Roman"/>
          <w:color w:val="auto"/>
          <w:kern w:val="21"/>
          <w:sz w:val="32"/>
          <w:szCs w:val="32"/>
          <w:highlight w:val="none"/>
        </w:rPr>
        <w:t>水平。</w:t>
      </w:r>
    </w:p>
    <w:p w14:paraId="7618EBBF">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rPr>
        <w:t>建设德能并重的高素质教师队伍</w:t>
      </w:r>
      <w:r>
        <w:rPr>
          <w:rStyle w:val="27"/>
          <w:rFonts w:hint="eastAsia" w:ascii="Times New Roman" w:hAnsi="Times New Roman" w:cs="Times New Roman"/>
          <w:color w:val="auto"/>
          <w:highlight w:val="none"/>
        </w:rPr>
        <w:t>。</w:t>
      </w:r>
      <w:r>
        <w:rPr>
          <w:rFonts w:hint="default" w:ascii="Times New Roman" w:hAnsi="Times New Roman" w:eastAsia="仿宋_GB2312" w:cs="Times New Roman"/>
          <w:color w:val="auto"/>
          <w:kern w:val="21"/>
          <w:sz w:val="32"/>
          <w:szCs w:val="32"/>
          <w:highlight w:val="none"/>
        </w:rPr>
        <w:t>把师德师风建设置于首要位置、贯穿教师管理全过程，构建教育、宣传、考核、监督、奖惩一体化的长效机制。严格落实师德表现作为教师资格准入、职称评聘、评优奖励首要依据，对师德失范行为坚决实行</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一票否决</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。深化</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区管校聘</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管理改革，动态优化师资配置，引导富余学科教师向紧缺岗位或教学研发等方向有序流动。拓宽教师职业发展通道，探索建立优秀教师、校长向教育行政部门流动的选任机制，完善班主任专业成长与激励体系。强化数字化素养等前沿能力培训。完善教师待遇保障与增长机制，营造尊师重教浓厚氛围，吸引更多优秀人才长期从教、终身从教。</w:t>
      </w:r>
    </w:p>
    <w:p w14:paraId="577CFA2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Style w:val="27"/>
          <w:rFonts w:hint="default" w:ascii="Times New Roman" w:hAnsi="Times New Roman" w:cs="Times New Roman"/>
          <w:color w:val="auto"/>
          <w:highlight w:val="none"/>
        </w:rPr>
        <w:t>健全五育并举的立德树人</w:t>
      </w:r>
      <w:r>
        <w:rPr>
          <w:rStyle w:val="27"/>
          <w:rFonts w:hint="eastAsia" w:ascii="Times New Roman" w:hAnsi="Times New Roman" w:cs="Times New Roman"/>
          <w:color w:val="auto"/>
          <w:highlight w:val="none"/>
        </w:rPr>
        <w:t>生态</w:t>
      </w:r>
      <w:r>
        <w:rPr>
          <w:rStyle w:val="27"/>
          <w:rFonts w:hint="eastAsia" w:ascii="Times New Roman" w:hAnsi="Times New Roman" w:cs="Times New Roman"/>
          <w:color w:val="auto"/>
          <w:highlight w:val="none"/>
          <w:lang w:eastAsia="zh-CN"/>
        </w:rPr>
        <w:t>。</w:t>
      </w:r>
      <w:r>
        <w:rPr>
          <w:rFonts w:hint="default" w:ascii="Times New Roman" w:hAnsi="Times New Roman" w:eastAsia="仿宋_GB2312" w:cs="Times New Roman"/>
          <w:color w:val="auto"/>
          <w:kern w:val="21"/>
          <w:sz w:val="32"/>
          <w:szCs w:val="32"/>
          <w:highlight w:val="none"/>
        </w:rPr>
        <w:t>坚持不懈用习近平新时代中国特色社会主义思想铸魂育人，深化中小学德育综合改革，积极推进四位一体德育课程实施体系建设。强化学生日常行为规范教育与管理，注重文明礼仪、规则意识和自律能力培养，健全正向激励与行为矫正机制。高质量推进</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教联体</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建设，健全学校家庭社会协同育人机制，深耕校园文化阵地，充分激活各类实践基地与红色资源的育人效能。探索具有文登特色的劳动教育模式，实现以劳树德、增智、强体、育美。</w:t>
      </w:r>
      <w:r>
        <w:rPr>
          <w:rFonts w:hint="eastAsia" w:ascii="Times New Roman" w:hAnsi="Times New Roman" w:eastAsia="仿宋_GB2312" w:cs="Times New Roman"/>
          <w:color w:val="auto"/>
          <w:kern w:val="21"/>
          <w:sz w:val="32"/>
          <w:szCs w:val="32"/>
          <w:highlight w:val="none"/>
          <w:lang w:val="en-US" w:eastAsia="zh-CN"/>
        </w:rPr>
        <w:t>切实加强中小学科技教育，打造开放性实践教育基地，夯实科技创新人才培育基础。</w:t>
      </w:r>
      <w:r>
        <w:rPr>
          <w:rFonts w:hint="default" w:ascii="Times New Roman" w:hAnsi="Times New Roman" w:eastAsia="仿宋_GB2312" w:cs="Times New Roman"/>
          <w:color w:val="auto"/>
          <w:kern w:val="21"/>
          <w:sz w:val="32"/>
          <w:szCs w:val="32"/>
          <w:highlight w:val="none"/>
        </w:rPr>
        <w:t>深化体教融合、美育浸润，充分释放体育、美育育人功能，保障学生身心健康，</w:t>
      </w:r>
      <w:r>
        <w:rPr>
          <w:rFonts w:hint="eastAsia" w:ascii="Times New Roman" w:hAnsi="Times New Roman" w:eastAsia="仿宋_GB2312" w:cs="Times New Roman"/>
          <w:color w:val="auto"/>
          <w:kern w:val="21"/>
          <w:sz w:val="32"/>
          <w:szCs w:val="32"/>
          <w:highlight w:val="none"/>
          <w:lang w:val="en-US" w:eastAsia="zh-CN"/>
        </w:rPr>
        <w:t>关注学生心理成长，</w:t>
      </w:r>
      <w:r>
        <w:rPr>
          <w:rFonts w:hint="default" w:ascii="Times New Roman" w:hAnsi="Times New Roman" w:eastAsia="仿宋_GB2312" w:cs="Times New Roman"/>
          <w:color w:val="auto"/>
          <w:kern w:val="21"/>
          <w:sz w:val="32"/>
          <w:szCs w:val="32"/>
          <w:highlight w:val="none"/>
        </w:rPr>
        <w:t>培养德智体美劳全面发展的时代新人。</w:t>
      </w:r>
    </w:p>
    <w:p w14:paraId="0A6ED641">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rPr>
        <w:t>构建优质协调的现代教育体系</w:t>
      </w:r>
      <w:r>
        <w:rPr>
          <w:rStyle w:val="27"/>
          <w:rFonts w:hint="eastAsia" w:ascii="Times New Roman" w:hAnsi="Times New Roman" w:cs="Times New Roman"/>
          <w:color w:val="auto"/>
          <w:highlight w:val="none"/>
          <w:lang w:eastAsia="zh-CN"/>
        </w:rPr>
        <w:t>。</w:t>
      </w:r>
      <w:r>
        <w:rPr>
          <w:rFonts w:hint="eastAsia" w:ascii="Times New Roman" w:hAnsi="Times New Roman" w:eastAsia="仿宋_GB2312" w:cs="Times New Roman"/>
          <w:color w:val="auto"/>
          <w:kern w:val="21"/>
          <w:sz w:val="32"/>
          <w:szCs w:val="32"/>
          <w:highlight w:val="none"/>
        </w:rPr>
        <w:t>顺应</w:t>
      </w:r>
      <w:r>
        <w:rPr>
          <w:rFonts w:hint="default" w:ascii="Times New Roman" w:hAnsi="Times New Roman" w:eastAsia="仿宋_GB2312" w:cs="Times New Roman"/>
          <w:color w:val="auto"/>
          <w:kern w:val="21"/>
          <w:sz w:val="32"/>
          <w:szCs w:val="32"/>
          <w:highlight w:val="none"/>
        </w:rPr>
        <w:t>学龄人口变化趋势，</w:t>
      </w:r>
      <w:r>
        <w:rPr>
          <w:rFonts w:hint="eastAsia" w:ascii="Times New Roman" w:hAnsi="Times New Roman" w:eastAsia="仿宋_GB2312" w:cs="Times New Roman"/>
          <w:color w:val="auto"/>
          <w:kern w:val="21"/>
          <w:sz w:val="32"/>
          <w:szCs w:val="32"/>
          <w:highlight w:val="none"/>
          <w:lang w:eastAsia="zh-CN"/>
        </w:rPr>
        <w:t>统筹各学段资源布局，</w:t>
      </w:r>
      <w:r>
        <w:rPr>
          <w:rFonts w:hint="eastAsia" w:ascii="Times New Roman" w:hAnsi="Times New Roman" w:eastAsia="仿宋_GB2312" w:cs="Times New Roman"/>
          <w:color w:val="auto"/>
          <w:kern w:val="21"/>
          <w:sz w:val="32"/>
          <w:szCs w:val="32"/>
          <w:highlight w:val="none"/>
          <w:lang w:val="en-US" w:eastAsia="zh-CN"/>
        </w:rPr>
        <w:t>推进乡镇九年一贯制学校建设，稳步开展跨镇域教学资源整合</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rPr>
        <w:t>推动学前教育优质普惠发展，</w:t>
      </w:r>
      <w:r>
        <w:rPr>
          <w:rFonts w:hint="eastAsia" w:ascii="Times New Roman" w:hAnsi="Times New Roman" w:eastAsia="仿宋_GB2312" w:cs="Times New Roman"/>
          <w:color w:val="auto"/>
          <w:kern w:val="21"/>
          <w:sz w:val="32"/>
          <w:szCs w:val="32"/>
          <w:highlight w:val="none"/>
          <w:lang w:val="en-US" w:eastAsia="zh-CN"/>
        </w:rPr>
        <w:t>科学规划幼儿园布局</w:t>
      </w:r>
      <w:r>
        <w:rPr>
          <w:rFonts w:hint="default" w:ascii="Times New Roman" w:hAnsi="Times New Roman" w:eastAsia="仿宋_GB2312" w:cs="Times New Roman"/>
          <w:color w:val="auto"/>
          <w:kern w:val="21"/>
          <w:sz w:val="32"/>
          <w:szCs w:val="32"/>
          <w:highlight w:val="none"/>
        </w:rPr>
        <w:t>，大力发展公办幼儿园，</w:t>
      </w:r>
      <w:r>
        <w:rPr>
          <w:rFonts w:hint="eastAsia" w:ascii="Times New Roman" w:hAnsi="Times New Roman" w:eastAsia="仿宋_GB2312" w:cs="Times New Roman"/>
          <w:color w:val="auto"/>
          <w:kern w:val="21"/>
          <w:sz w:val="32"/>
          <w:szCs w:val="32"/>
          <w:highlight w:val="none"/>
        </w:rPr>
        <w:t>逐步扩大免费教育范围，</w:t>
      </w:r>
      <w:r>
        <w:rPr>
          <w:rFonts w:hint="default" w:ascii="Times New Roman" w:hAnsi="Times New Roman" w:eastAsia="仿宋_GB2312" w:cs="Times New Roman"/>
          <w:color w:val="auto"/>
          <w:kern w:val="21"/>
          <w:sz w:val="32"/>
          <w:szCs w:val="32"/>
          <w:highlight w:val="none"/>
        </w:rPr>
        <w:t>提高普惠性幼儿园覆盖率，争创国家学前教育普及普惠县。</w:t>
      </w:r>
      <w:r>
        <w:rPr>
          <w:rFonts w:hint="eastAsia" w:ascii="Times New Roman" w:hAnsi="Times New Roman" w:eastAsia="仿宋_GB2312" w:cs="Times New Roman"/>
          <w:color w:val="auto"/>
          <w:kern w:val="21"/>
          <w:sz w:val="32"/>
          <w:szCs w:val="32"/>
          <w:highlight w:val="none"/>
          <w:lang w:eastAsia="zh-CN"/>
        </w:rPr>
        <w:t>试点开展义务教育集团化办学改革，推动优质资源均衡配置</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扩大优质普通高中供给，</w:t>
      </w:r>
      <w:r>
        <w:rPr>
          <w:rFonts w:hint="eastAsia" w:ascii="Times New Roman" w:hAnsi="Times New Roman" w:eastAsia="仿宋_GB2312" w:cs="Times New Roman"/>
          <w:color w:val="auto"/>
          <w:kern w:val="21"/>
          <w:sz w:val="32"/>
          <w:szCs w:val="32"/>
          <w:highlight w:val="none"/>
          <w:lang w:val="en-US" w:eastAsia="zh-CN"/>
        </w:rPr>
        <w:t>深入</w:t>
      </w:r>
      <w:r>
        <w:rPr>
          <w:rFonts w:hint="eastAsia" w:ascii="Times New Roman" w:hAnsi="Times New Roman" w:eastAsia="仿宋_GB2312" w:cs="Times New Roman"/>
          <w:color w:val="auto"/>
          <w:kern w:val="21"/>
          <w:sz w:val="32"/>
          <w:szCs w:val="32"/>
          <w:highlight w:val="none"/>
          <w:lang w:eastAsia="zh-CN"/>
        </w:rPr>
        <w:t>推进职普融通</w:t>
      </w:r>
      <w:r>
        <w:rPr>
          <w:rFonts w:hint="default" w:ascii="Times New Roman" w:hAnsi="Times New Roman" w:eastAsia="仿宋_GB2312" w:cs="Times New Roman"/>
          <w:color w:val="auto"/>
          <w:kern w:val="21"/>
          <w:sz w:val="32"/>
          <w:szCs w:val="32"/>
          <w:highlight w:val="none"/>
        </w:rPr>
        <w:t>。</w:t>
      </w:r>
      <w:r>
        <w:rPr>
          <w:rFonts w:hint="default" w:ascii="Times New Roman" w:hAnsi="Times New Roman" w:eastAsia="仿宋_GB2312" w:cs="Times New Roman"/>
          <w:color w:val="auto"/>
          <w:kern w:val="21"/>
          <w:sz w:val="32"/>
          <w:szCs w:val="32"/>
          <w:highlight w:val="none"/>
          <w:lang w:val="en-US" w:eastAsia="zh-CN"/>
        </w:rPr>
        <w:t>实施职业院</w:t>
      </w:r>
      <w:r>
        <w:rPr>
          <w:rFonts w:hint="eastAsia" w:ascii="Times New Roman" w:hAnsi="Times New Roman" w:eastAsia="仿宋_GB2312" w:cs="Times New Roman"/>
          <w:color w:val="auto"/>
          <w:kern w:val="21"/>
          <w:sz w:val="32"/>
          <w:szCs w:val="32"/>
          <w:highlight w:val="none"/>
          <w:lang w:val="en-US" w:eastAsia="zh-CN"/>
        </w:rPr>
        <w:t>校</w:t>
      </w:r>
      <w:r>
        <w:rPr>
          <w:rFonts w:hint="default" w:ascii="Times New Roman" w:hAnsi="Times New Roman" w:eastAsia="仿宋_GB2312" w:cs="Times New Roman"/>
          <w:color w:val="auto"/>
          <w:kern w:val="21"/>
          <w:sz w:val="32"/>
          <w:szCs w:val="32"/>
          <w:highlight w:val="none"/>
          <w:lang w:val="en-US" w:eastAsia="zh-CN"/>
        </w:rPr>
        <w:t>办学条件达标工程，扎实推进初中起点五年制高职教育试点工作</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新设</w:t>
      </w:r>
      <w:r>
        <w:rPr>
          <w:rFonts w:hint="eastAsia" w:ascii="Times New Roman" w:hAnsi="Times New Roman" w:eastAsia="仿宋_GB2312" w:cs="Times New Roman"/>
          <w:color w:val="auto"/>
          <w:kern w:val="21"/>
          <w:sz w:val="32"/>
          <w:szCs w:val="32"/>
          <w:highlight w:val="none"/>
          <w:lang w:val="en-US" w:eastAsia="zh-CN"/>
        </w:rPr>
        <w:t>立</w:t>
      </w:r>
      <w:r>
        <w:rPr>
          <w:rFonts w:hint="default" w:ascii="Times New Roman" w:hAnsi="Times New Roman" w:eastAsia="仿宋_GB2312" w:cs="Times New Roman"/>
          <w:color w:val="auto"/>
          <w:kern w:val="21"/>
          <w:sz w:val="32"/>
          <w:szCs w:val="32"/>
          <w:highlight w:val="none"/>
          <w:lang w:val="en-US" w:eastAsia="zh-CN"/>
        </w:rPr>
        <w:t>威海理工职业技术学院</w:t>
      </w:r>
      <w:r>
        <w:rPr>
          <w:rFonts w:hint="eastAsia" w:ascii="Times New Roman" w:hAnsi="Times New Roman" w:eastAsia="仿宋_GB2312" w:cs="Times New Roman"/>
          <w:color w:val="auto"/>
          <w:kern w:val="21"/>
          <w:sz w:val="32"/>
          <w:szCs w:val="32"/>
          <w:highlight w:val="none"/>
          <w:lang w:val="en-US" w:eastAsia="zh-CN"/>
        </w:rPr>
        <w:t>。适时启动</w:t>
      </w:r>
      <w:r>
        <w:rPr>
          <w:rFonts w:hint="default" w:ascii="Times New Roman" w:hAnsi="Times New Roman" w:eastAsia="仿宋_GB2312" w:cs="Times New Roman"/>
          <w:color w:val="auto"/>
          <w:kern w:val="21"/>
          <w:sz w:val="32"/>
          <w:szCs w:val="32"/>
          <w:highlight w:val="none"/>
          <w:lang w:val="en-US" w:eastAsia="zh-CN"/>
        </w:rPr>
        <w:t>威海科技学院</w:t>
      </w:r>
      <w:r>
        <w:rPr>
          <w:rFonts w:hint="eastAsia" w:ascii="Times New Roman" w:hAnsi="Times New Roman" w:eastAsia="仿宋_GB2312" w:cs="Times New Roman"/>
          <w:color w:val="auto"/>
          <w:kern w:val="21"/>
          <w:sz w:val="32"/>
          <w:szCs w:val="32"/>
          <w:highlight w:val="none"/>
          <w:lang w:val="en-US" w:eastAsia="zh-CN"/>
        </w:rPr>
        <w:t>建设。支持驻文高校高质量发展。</w:t>
      </w:r>
      <w:r>
        <w:rPr>
          <w:rFonts w:hint="eastAsia" w:ascii="Times New Roman" w:hAnsi="Times New Roman" w:eastAsia="仿宋_GB2312" w:cs="Times New Roman"/>
          <w:color w:val="auto"/>
          <w:kern w:val="21"/>
          <w:sz w:val="32"/>
          <w:szCs w:val="32"/>
          <w:highlight w:val="none"/>
          <w:lang w:eastAsia="zh-CN"/>
        </w:rPr>
        <w:t>办好特殊教育、专门教育</w:t>
      </w:r>
      <w:r>
        <w:rPr>
          <w:rFonts w:hint="default" w:ascii="Times New Roman" w:hAnsi="Times New Roman" w:eastAsia="仿宋_GB2312" w:cs="Times New Roman"/>
          <w:color w:val="auto"/>
          <w:kern w:val="21"/>
          <w:sz w:val="32"/>
          <w:szCs w:val="32"/>
          <w:highlight w:val="none"/>
        </w:rPr>
        <w:t>。加强终身教育保障，引导规范民办教育发展。</w:t>
      </w:r>
    </w:p>
    <w:p w14:paraId="02AFED48">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3560012D">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83" w:name="_Toc19228"/>
      <w:bookmarkStart w:id="284" w:name="_Toc14416"/>
      <w:r>
        <w:rPr>
          <w:rFonts w:hint="default" w:ascii="Times New Roman" w:hAnsi="Times New Roman" w:eastAsia="黑体" w:cs="Times New Roman"/>
          <w:color w:val="auto"/>
          <w:kern w:val="21"/>
          <w:sz w:val="32"/>
          <w:szCs w:val="32"/>
          <w:highlight w:val="none"/>
          <w:lang w:val="en-US" w:eastAsia="zh-CN" w:bidi="ar-SA"/>
        </w:rPr>
        <w:t>第三节  加快建设健康文登</w:t>
      </w:r>
      <w:bookmarkEnd w:id="283"/>
      <w:bookmarkEnd w:id="284"/>
    </w:p>
    <w:p w14:paraId="0A15FC1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3EB2EA73">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r>
        <w:rPr>
          <w:rFonts w:hint="eastAsia" w:ascii="Times New Roman" w:hAnsi="Times New Roman" w:eastAsia="仿宋_GB2312" w:cs="Times New Roman"/>
          <w:color w:val="auto"/>
          <w:kern w:val="21"/>
          <w:sz w:val="32"/>
          <w:szCs w:val="32"/>
          <w:highlight w:val="none"/>
          <w:lang w:val="en-US" w:eastAsia="zh-CN"/>
        </w:rPr>
        <w:t>坚持“共建共享、全民健康”，加快实施健康优先发展战略，健全健康促进政策制度体系，提升爱国卫生运动成效，提高人均预期寿命和人民健康水平。</w:t>
      </w:r>
    </w:p>
    <w:p w14:paraId="4F007287">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eastAsia="zh-CN"/>
        </w:rPr>
      </w:pPr>
      <w:r>
        <w:rPr>
          <w:rStyle w:val="27"/>
          <w:rFonts w:hint="default" w:ascii="Times New Roman" w:hAnsi="Times New Roman" w:cs="Times New Roman"/>
          <w:color w:val="auto"/>
          <w:highlight w:val="none"/>
          <w:lang w:eastAsia="zh-CN"/>
        </w:rPr>
        <w:t>深化医药卫生体制改革。</w:t>
      </w:r>
      <w:r>
        <w:rPr>
          <w:rFonts w:hint="default" w:ascii="Times New Roman" w:hAnsi="Times New Roman" w:eastAsia="仿宋_GB2312" w:cs="Times New Roman"/>
          <w:color w:val="auto"/>
          <w:kern w:val="21"/>
          <w:sz w:val="32"/>
          <w:szCs w:val="32"/>
          <w:highlight w:val="none"/>
          <w:lang w:eastAsia="zh-CN"/>
        </w:rPr>
        <w:t>深化公立医院编制、服务价格、薪酬制度、综合监管改革</w:t>
      </w:r>
      <w:r>
        <w:rPr>
          <w:rFonts w:hint="eastAsia" w:ascii="Times New Roman" w:hAnsi="Times New Roman" w:eastAsia="仿宋_GB2312" w:cs="Times New Roman"/>
          <w:color w:val="auto"/>
          <w:kern w:val="21"/>
          <w:sz w:val="32"/>
          <w:szCs w:val="32"/>
          <w:highlight w:val="none"/>
          <w:lang w:eastAsia="zh-CN"/>
        </w:rPr>
        <w:t>。扎实</w:t>
      </w:r>
      <w:r>
        <w:rPr>
          <w:rFonts w:hint="default" w:ascii="Times New Roman" w:hAnsi="Times New Roman" w:eastAsia="仿宋_GB2312" w:cs="Times New Roman"/>
          <w:color w:val="auto"/>
          <w:kern w:val="21"/>
          <w:sz w:val="32"/>
          <w:szCs w:val="32"/>
          <w:highlight w:val="none"/>
          <w:lang w:eastAsia="zh-CN"/>
        </w:rPr>
        <w:t>推进医疗健康集团建设，构建</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1+2+N</w:t>
      </w:r>
      <w:r>
        <w:rPr>
          <w:rFonts w:hint="eastAsia" w:ascii="Times New Roman" w:hAnsi="Times New Roman" w:eastAsia="仿宋_GB2312" w:cs="Times New Roman"/>
          <w:color w:val="auto"/>
          <w:kern w:val="21"/>
          <w:sz w:val="32"/>
          <w:szCs w:val="32"/>
          <w:highlight w:val="none"/>
          <w:lang w:eastAsia="zh-CN"/>
        </w:rPr>
        <w:t>”整合型医疗服务</w:t>
      </w:r>
      <w:r>
        <w:rPr>
          <w:rFonts w:hint="default" w:ascii="Times New Roman" w:hAnsi="Times New Roman" w:eastAsia="仿宋_GB2312" w:cs="Times New Roman"/>
          <w:color w:val="auto"/>
          <w:kern w:val="21"/>
          <w:sz w:val="32"/>
          <w:szCs w:val="32"/>
          <w:highlight w:val="none"/>
          <w:lang w:eastAsia="zh-CN"/>
        </w:rPr>
        <w:t>体系，</w:t>
      </w:r>
      <w:r>
        <w:rPr>
          <w:rFonts w:hint="eastAsia" w:ascii="Times New Roman" w:hAnsi="Times New Roman" w:eastAsia="仿宋_GB2312" w:cs="Times New Roman"/>
          <w:color w:val="auto"/>
          <w:kern w:val="21"/>
          <w:sz w:val="32"/>
          <w:szCs w:val="32"/>
          <w:highlight w:val="none"/>
          <w:lang w:eastAsia="zh-CN"/>
        </w:rPr>
        <w:t>落实分级诊疗制度，实现接续性医疗服务</w:t>
      </w:r>
      <w:r>
        <w:rPr>
          <w:rFonts w:hint="default" w:ascii="Times New Roman" w:hAnsi="Times New Roman" w:eastAsia="仿宋_GB2312" w:cs="Times New Roman"/>
          <w:color w:val="auto"/>
          <w:kern w:val="21"/>
          <w:sz w:val="32"/>
          <w:szCs w:val="32"/>
          <w:highlight w:val="none"/>
          <w:lang w:eastAsia="zh-CN"/>
        </w:rPr>
        <w:t>。深化紧密型县域医共体建设，</w:t>
      </w:r>
      <w:r>
        <w:rPr>
          <w:rFonts w:hint="eastAsia" w:ascii="Times New Roman" w:hAnsi="Times New Roman" w:eastAsia="仿宋_GB2312" w:cs="Times New Roman"/>
          <w:color w:val="auto"/>
          <w:kern w:val="21"/>
          <w:sz w:val="32"/>
          <w:szCs w:val="32"/>
          <w:highlight w:val="none"/>
          <w:lang w:eastAsia="zh-CN"/>
        </w:rPr>
        <w:t>推动</w:t>
      </w:r>
      <w:r>
        <w:rPr>
          <w:rFonts w:hint="default" w:ascii="Times New Roman" w:hAnsi="Times New Roman" w:eastAsia="仿宋_GB2312" w:cs="Times New Roman"/>
          <w:color w:val="auto"/>
          <w:kern w:val="21"/>
          <w:sz w:val="32"/>
          <w:szCs w:val="32"/>
          <w:highlight w:val="none"/>
          <w:lang w:eastAsia="zh-CN"/>
        </w:rPr>
        <w:t>医疗资源共享中心</w:t>
      </w:r>
      <w:r>
        <w:rPr>
          <w:rFonts w:hint="eastAsia" w:ascii="Times New Roman" w:hAnsi="Times New Roman" w:eastAsia="仿宋_GB2312" w:cs="Times New Roman"/>
          <w:color w:val="auto"/>
          <w:kern w:val="21"/>
          <w:sz w:val="32"/>
          <w:szCs w:val="32"/>
          <w:highlight w:val="none"/>
          <w:lang w:eastAsia="zh-CN"/>
        </w:rPr>
        <w:t>提质扩面</w:t>
      </w:r>
      <w:r>
        <w:rPr>
          <w:rFonts w:hint="default"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eastAsia="zh-CN"/>
        </w:rPr>
        <w:t>加快实施</w:t>
      </w:r>
      <w:r>
        <w:rPr>
          <w:rFonts w:hint="default" w:ascii="Times New Roman" w:hAnsi="Times New Roman" w:eastAsia="仿宋_GB2312" w:cs="Times New Roman"/>
          <w:color w:val="auto"/>
          <w:kern w:val="21"/>
          <w:sz w:val="32"/>
          <w:szCs w:val="32"/>
          <w:highlight w:val="none"/>
          <w:lang w:eastAsia="zh-CN"/>
        </w:rPr>
        <w:t>人民医院金山分院</w:t>
      </w:r>
      <w:r>
        <w:rPr>
          <w:rFonts w:hint="eastAsia" w:ascii="Times New Roman" w:hAnsi="Times New Roman" w:eastAsia="仿宋_GB2312" w:cs="Times New Roman"/>
          <w:color w:val="auto"/>
          <w:kern w:val="21"/>
          <w:sz w:val="32"/>
          <w:szCs w:val="32"/>
          <w:highlight w:val="none"/>
          <w:lang w:eastAsia="zh-CN"/>
        </w:rPr>
        <w:t>项目</w:t>
      </w:r>
      <w:r>
        <w:rPr>
          <w:rFonts w:hint="default" w:ascii="Times New Roman" w:hAnsi="Times New Roman" w:eastAsia="仿宋_GB2312" w:cs="Times New Roman"/>
          <w:color w:val="auto"/>
          <w:kern w:val="21"/>
          <w:sz w:val="32"/>
          <w:szCs w:val="32"/>
          <w:highlight w:val="none"/>
          <w:lang w:eastAsia="zh-CN"/>
        </w:rPr>
        <w:t>，科学</w:t>
      </w:r>
      <w:r>
        <w:rPr>
          <w:rFonts w:hint="eastAsia" w:ascii="Times New Roman" w:hAnsi="Times New Roman" w:eastAsia="仿宋_GB2312" w:cs="Times New Roman"/>
          <w:color w:val="auto"/>
          <w:kern w:val="21"/>
          <w:sz w:val="32"/>
          <w:szCs w:val="32"/>
          <w:highlight w:val="none"/>
          <w:lang w:eastAsia="zh-CN"/>
        </w:rPr>
        <w:t>规划</w:t>
      </w:r>
      <w:r>
        <w:rPr>
          <w:rFonts w:hint="default" w:ascii="Times New Roman" w:hAnsi="Times New Roman" w:eastAsia="仿宋_GB2312" w:cs="Times New Roman"/>
          <w:color w:val="auto"/>
          <w:kern w:val="21"/>
          <w:sz w:val="32"/>
          <w:szCs w:val="32"/>
          <w:highlight w:val="none"/>
          <w:lang w:eastAsia="zh-CN"/>
        </w:rPr>
        <w:t>南海医院</w:t>
      </w:r>
      <w:r>
        <w:rPr>
          <w:rFonts w:hint="eastAsia" w:ascii="Times New Roman" w:hAnsi="Times New Roman" w:eastAsia="仿宋_GB2312" w:cs="Times New Roman"/>
          <w:color w:val="auto"/>
          <w:kern w:val="21"/>
          <w:sz w:val="32"/>
          <w:szCs w:val="32"/>
          <w:highlight w:val="none"/>
          <w:lang w:eastAsia="zh-CN"/>
        </w:rPr>
        <w:t>建设</w:t>
      </w:r>
      <w:r>
        <w:rPr>
          <w:rFonts w:hint="default" w:ascii="Times New Roman" w:hAnsi="Times New Roman" w:eastAsia="仿宋_GB2312" w:cs="Times New Roman"/>
          <w:color w:val="auto"/>
          <w:kern w:val="21"/>
          <w:sz w:val="32"/>
          <w:szCs w:val="32"/>
          <w:highlight w:val="none"/>
          <w:lang w:eastAsia="zh-CN"/>
        </w:rPr>
        <w:t>。深化多元复合式医保支付方式改革，对紧密型县域医共体实行医保总额付费，健全</w:t>
      </w:r>
      <w:r>
        <w:rPr>
          <w:rFonts w:hint="eastAsia" w:ascii="Times New Roman" w:hAnsi="Times New Roman" w:eastAsia="仿宋_GB2312" w:cs="Times New Roman"/>
          <w:color w:val="auto"/>
          <w:kern w:val="21"/>
          <w:sz w:val="32"/>
          <w:szCs w:val="32"/>
          <w:highlight w:val="none"/>
          <w:lang w:val="en-US" w:eastAsia="zh-CN"/>
        </w:rPr>
        <w:t>职工</w:t>
      </w:r>
      <w:r>
        <w:rPr>
          <w:rFonts w:hint="default" w:ascii="Times New Roman" w:hAnsi="Times New Roman" w:eastAsia="仿宋_GB2312" w:cs="Times New Roman"/>
          <w:color w:val="auto"/>
          <w:kern w:val="21"/>
          <w:sz w:val="32"/>
          <w:szCs w:val="32"/>
          <w:highlight w:val="none"/>
          <w:lang w:eastAsia="zh-CN"/>
        </w:rPr>
        <w:t>基本医保门诊共济保障机制，推动中医优势病种付费改革，积极落实中医日间病房结算</w:t>
      </w:r>
      <w:r>
        <w:rPr>
          <w:rFonts w:hint="eastAsia" w:ascii="Times New Roman" w:hAnsi="Times New Roman" w:eastAsia="仿宋_GB2312" w:cs="Times New Roman"/>
          <w:color w:val="auto"/>
          <w:kern w:val="21"/>
          <w:sz w:val="32"/>
          <w:szCs w:val="32"/>
          <w:highlight w:val="none"/>
          <w:lang w:eastAsia="zh-CN"/>
        </w:rPr>
        <w:t>政策</w:t>
      </w:r>
      <w:r>
        <w:rPr>
          <w:rFonts w:hint="default" w:ascii="Times New Roman" w:hAnsi="Times New Roman" w:eastAsia="仿宋_GB2312" w:cs="Times New Roman"/>
          <w:color w:val="auto"/>
          <w:kern w:val="21"/>
          <w:sz w:val="32"/>
          <w:szCs w:val="32"/>
          <w:highlight w:val="none"/>
          <w:lang w:eastAsia="zh-CN"/>
        </w:rPr>
        <w:t>。提升基本药物制度化水平，健全短缺药品会商联动机制，巩固中心药房建设成效，优化以基本药物为主导的</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1+X</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用药模式。</w:t>
      </w:r>
    </w:p>
    <w:p w14:paraId="5A992360">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eastAsia="zh-CN"/>
        </w:rPr>
      </w:pPr>
      <w:r>
        <w:rPr>
          <w:rStyle w:val="27"/>
          <w:rFonts w:hint="eastAsia" w:ascii="Times New Roman" w:hAnsi="Times New Roman" w:cs="Times New Roman"/>
          <w:color w:val="auto"/>
          <w:highlight w:val="none"/>
          <w:lang w:val="en-US" w:eastAsia="zh-CN"/>
        </w:rPr>
        <w:t>加强公共卫生服务体系建设。</w:t>
      </w:r>
      <w:r>
        <w:rPr>
          <w:rFonts w:hint="eastAsia" w:ascii="Times New Roman" w:hAnsi="Times New Roman" w:eastAsia="仿宋_GB2312" w:cs="Times New Roman"/>
          <w:color w:val="auto"/>
          <w:kern w:val="21"/>
          <w:sz w:val="32"/>
          <w:szCs w:val="32"/>
          <w:highlight w:val="none"/>
          <w:lang w:eastAsia="zh-CN"/>
        </w:rPr>
        <w:t>健全</w:t>
      </w:r>
      <w:r>
        <w:rPr>
          <w:rFonts w:hint="eastAsia" w:ascii="Times New Roman" w:hAnsi="Times New Roman" w:eastAsia="仿宋_GB2312" w:cs="Times New Roman"/>
          <w:color w:val="auto"/>
          <w:kern w:val="21"/>
          <w:sz w:val="32"/>
          <w:szCs w:val="32"/>
          <w:highlight w:val="none"/>
        </w:rPr>
        <w:t>重大</w:t>
      </w:r>
      <w:r>
        <w:rPr>
          <w:rFonts w:hint="eastAsia" w:ascii="Times New Roman" w:hAnsi="Times New Roman" w:eastAsia="仿宋_GB2312" w:cs="Times New Roman"/>
          <w:color w:val="auto"/>
          <w:kern w:val="21"/>
          <w:sz w:val="32"/>
          <w:szCs w:val="32"/>
          <w:highlight w:val="none"/>
          <w:lang w:val="en-US" w:eastAsia="zh-CN"/>
        </w:rPr>
        <w:t>传染病疫情联防联控机制，系统提升公共卫生核心能力，推进疾病预防控制机构和医疗卫生机构能力提升，全面落实医疗机构公共卫生责任。持续加强疾病预防控制体系，深化医防协同与融合机制，构建以疾控机构和专科防治机构为骨干、综合性医院为支撑、基层医疗卫生机构为网底的防控网络。完善重大疫情救治监测体系，建立跨部门、跨区域、跨行业联动监测和信息共享机制。推进公共卫生实验室网络建设，加快疾控机构实验室标准化改造。加强慢性病综合防控，探索构建“防治康管”全链条服务模式，遏制癌症发病率、死亡率上升趋势。</w:t>
      </w:r>
    </w:p>
    <w:p w14:paraId="2F1AAFB4">
      <w:pPr>
        <w:bidi w:val="0"/>
        <w:spacing w:line="560" w:lineRule="exact"/>
        <w:ind w:firstLine="640" w:firstLineChars="200"/>
        <w:textAlignment w:val="bottom"/>
        <w:rPr>
          <w:rFonts w:ascii="Times New Roman" w:hAnsi="Times New Roman" w:eastAsia="仿宋_GB2312" w:cs="Times New Roman"/>
          <w:color w:val="auto"/>
          <w:kern w:val="21"/>
          <w:sz w:val="32"/>
          <w:szCs w:val="32"/>
          <w:highlight w:val="none"/>
        </w:rPr>
      </w:pPr>
      <w:r>
        <w:rPr>
          <w:rStyle w:val="27"/>
          <w:rFonts w:hint="eastAsia" w:ascii="Times New Roman" w:hAnsi="Times New Roman" w:cs="Times New Roman"/>
          <w:color w:val="auto"/>
          <w:highlight w:val="none"/>
          <w:lang w:eastAsia="zh-CN"/>
        </w:rPr>
        <w:t>提升医疗卫生服务水平</w:t>
      </w:r>
      <w:r>
        <w:rPr>
          <w:rStyle w:val="27"/>
          <w:rFonts w:hint="eastAsia" w:ascii="Times New Roman" w:hAnsi="Times New Roman" w:cs="Times New Roman"/>
          <w:color w:val="auto"/>
          <w:highlight w:val="none"/>
        </w:rPr>
        <w:t>。</w:t>
      </w:r>
      <w:r>
        <w:rPr>
          <w:rFonts w:hint="default" w:ascii="Times New Roman" w:hAnsi="Times New Roman" w:eastAsia="仿宋_GB2312" w:cs="Times New Roman"/>
          <w:color w:val="auto"/>
          <w:kern w:val="21"/>
          <w:sz w:val="32"/>
          <w:szCs w:val="32"/>
          <w:highlight w:val="none"/>
        </w:rPr>
        <w:t>深入推进临床专科能力</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攀登计划</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加快推进优势专科、亚专科建设，培养一批市级以上重点专科，巩固特色医疗发展成果。改进医疗质量管理体系和标准体系，持续开展重点专业、重点技术、重点病种质控评价，降低死亡风险和医疗事故发生率。</w:t>
      </w:r>
      <w:r>
        <w:rPr>
          <w:rFonts w:hint="default" w:ascii="Times New Roman" w:hAnsi="Times New Roman" w:eastAsia="仿宋_GB2312" w:cs="Times New Roman"/>
          <w:color w:val="auto"/>
          <w:kern w:val="21"/>
          <w:sz w:val="32"/>
          <w:szCs w:val="32"/>
          <w:highlight w:val="none"/>
          <w:lang w:val="en-US" w:eastAsia="zh-CN"/>
        </w:rPr>
        <w:t>实施卫生强基工程，提升基本公共卫生服务均等化和基本医疗服务均质化水平，支持基层医疗卫生机构特色科室发展，做实家庭医生签约服务，到2030年，50%以上基层机构达到国家服务能力推荐标准。</w:t>
      </w:r>
      <w:r>
        <w:rPr>
          <w:rFonts w:hint="eastAsia" w:ascii="Times New Roman" w:hAnsi="Times New Roman" w:eastAsia="仿宋_GB2312" w:cs="Times New Roman"/>
          <w:color w:val="auto"/>
          <w:kern w:val="21"/>
          <w:sz w:val="32"/>
          <w:szCs w:val="32"/>
          <w:highlight w:val="none"/>
          <w:lang w:val="en-US" w:eastAsia="zh-CN"/>
        </w:rPr>
        <w:t>推进全民健康数智化建设，拓展智慧医疗服务场景。加强医疗卫生队伍能力与作风建设，持续提升专业素养与服务效能。</w:t>
      </w:r>
    </w:p>
    <w:p w14:paraId="32F8226E">
      <w:pPr>
        <w:bidi w:val="0"/>
        <w:spacing w:line="560" w:lineRule="exact"/>
        <w:ind w:firstLine="640" w:firstLineChars="200"/>
        <w:textAlignment w:val="bottom"/>
        <w:rPr>
          <w:rFonts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lang w:val="en-US" w:eastAsia="zh-CN"/>
        </w:rPr>
        <w:t>推进中医药传承创新发展。</w:t>
      </w:r>
      <w:r>
        <w:rPr>
          <w:rFonts w:hint="eastAsia" w:ascii="Times New Roman" w:hAnsi="Times New Roman" w:eastAsia="仿宋_GB2312" w:cs="Times New Roman"/>
          <w:color w:val="auto"/>
          <w:kern w:val="21"/>
          <w:sz w:val="32"/>
          <w:szCs w:val="32"/>
          <w:highlight w:val="none"/>
          <w:lang w:val="en-US" w:eastAsia="zh-CN"/>
        </w:rPr>
        <w:t>做优做强文登整骨医院</w:t>
      </w:r>
      <w:r>
        <w:rPr>
          <w:rFonts w:hint="default" w:ascii="Times New Roman" w:hAnsi="Times New Roman" w:eastAsia="仿宋_GB2312" w:cs="Times New Roman"/>
          <w:color w:val="auto"/>
          <w:kern w:val="21"/>
          <w:sz w:val="32"/>
          <w:szCs w:val="32"/>
          <w:highlight w:val="none"/>
          <w:lang w:val="en-US" w:eastAsia="zh-CN"/>
        </w:rPr>
        <w:t>华东区域中医骨伤诊疗中心</w:t>
      </w:r>
      <w:r>
        <w:rPr>
          <w:rFonts w:hint="eastAsia" w:ascii="Times New Roman" w:hAnsi="Times New Roman" w:eastAsia="仿宋_GB2312" w:cs="Times New Roman"/>
          <w:color w:val="auto"/>
          <w:kern w:val="21"/>
          <w:sz w:val="32"/>
          <w:szCs w:val="32"/>
          <w:highlight w:val="none"/>
          <w:lang w:val="en-US" w:eastAsia="zh-CN"/>
        </w:rPr>
        <w:t>、山东省</w:t>
      </w:r>
      <w:r>
        <w:rPr>
          <w:rFonts w:hint="default" w:ascii="Times New Roman" w:hAnsi="Times New Roman" w:eastAsia="仿宋_GB2312" w:cs="Times New Roman"/>
          <w:color w:val="auto"/>
          <w:kern w:val="21"/>
          <w:sz w:val="32"/>
          <w:szCs w:val="32"/>
          <w:highlight w:val="none"/>
          <w:lang w:val="en-US" w:eastAsia="zh-CN"/>
        </w:rPr>
        <w:t>中医骨伤研究院，</w:t>
      </w:r>
      <w:r>
        <w:rPr>
          <w:rFonts w:hint="eastAsia" w:ascii="Times New Roman" w:hAnsi="Times New Roman" w:eastAsia="仿宋_GB2312" w:cs="Times New Roman"/>
          <w:color w:val="auto"/>
          <w:kern w:val="21"/>
          <w:sz w:val="32"/>
          <w:szCs w:val="32"/>
          <w:highlight w:val="none"/>
          <w:lang w:val="en-US" w:eastAsia="zh-CN"/>
        </w:rPr>
        <w:t>推进</w:t>
      </w:r>
      <w:r>
        <w:rPr>
          <w:rFonts w:hint="default" w:ascii="Times New Roman" w:hAnsi="Times New Roman" w:eastAsia="仿宋_GB2312" w:cs="Times New Roman"/>
          <w:color w:val="auto"/>
          <w:kern w:val="21"/>
          <w:sz w:val="32"/>
          <w:szCs w:val="32"/>
          <w:highlight w:val="none"/>
          <w:lang w:val="en-US" w:eastAsia="zh-CN"/>
        </w:rPr>
        <w:t>国家中医优势专科</w:t>
      </w:r>
      <w:r>
        <w:rPr>
          <w:rFonts w:hint="eastAsia" w:ascii="Times New Roman" w:hAnsi="Times New Roman" w:eastAsia="仿宋_GB2312" w:cs="Times New Roman"/>
          <w:color w:val="auto"/>
          <w:kern w:val="21"/>
          <w:sz w:val="32"/>
          <w:szCs w:val="32"/>
          <w:highlight w:val="none"/>
          <w:lang w:val="en-US" w:eastAsia="zh-CN"/>
        </w:rPr>
        <w:t>建设</w:t>
      </w:r>
      <w:r>
        <w:rPr>
          <w:rFonts w:hint="default" w:ascii="Times New Roman" w:hAnsi="Times New Roman" w:eastAsia="仿宋_GB2312" w:cs="Times New Roman"/>
          <w:color w:val="auto"/>
          <w:kern w:val="21"/>
          <w:sz w:val="32"/>
          <w:szCs w:val="32"/>
          <w:highlight w:val="none"/>
          <w:lang w:val="en-US" w:eastAsia="zh-CN"/>
        </w:rPr>
        <w:t>，打造国家级中医药服务高地。</w:t>
      </w:r>
      <w:r>
        <w:rPr>
          <w:rFonts w:hint="eastAsia" w:ascii="Times New Roman" w:hAnsi="Times New Roman" w:eastAsia="仿宋_GB2312" w:cs="Times New Roman"/>
          <w:color w:val="auto"/>
          <w:kern w:val="21"/>
          <w:sz w:val="32"/>
          <w:szCs w:val="32"/>
          <w:highlight w:val="none"/>
          <w:lang w:val="en-US" w:eastAsia="zh-CN"/>
        </w:rPr>
        <w:t>推动中西医结合医院“两专科一中心”建设，升级区域中药配送中心功能，开展医疗机构等级评审工作；</w:t>
      </w:r>
      <w:r>
        <w:rPr>
          <w:rFonts w:hint="default" w:ascii="Times New Roman" w:hAnsi="Times New Roman" w:eastAsia="仿宋_GB2312" w:cs="Times New Roman"/>
          <w:color w:val="auto"/>
          <w:kern w:val="21"/>
          <w:sz w:val="32"/>
          <w:szCs w:val="32"/>
          <w:highlight w:val="none"/>
          <w:lang w:val="en-US" w:eastAsia="zh-CN"/>
        </w:rPr>
        <w:t>强化综合医院、妇幼保健院及专科医院中医临床科室建设，</w:t>
      </w:r>
      <w:r>
        <w:rPr>
          <w:rFonts w:hint="eastAsia" w:ascii="Times New Roman" w:hAnsi="Times New Roman" w:eastAsia="仿宋_GB2312" w:cs="Times New Roman"/>
          <w:color w:val="auto"/>
          <w:kern w:val="21"/>
          <w:sz w:val="32"/>
          <w:szCs w:val="32"/>
          <w:highlight w:val="none"/>
          <w:lang w:val="en-US" w:eastAsia="zh-CN"/>
        </w:rPr>
        <w:t>深化基层中医馆、中医阁内涵建设，系统提升基层中医药服务能力。</w:t>
      </w:r>
      <w:r>
        <w:rPr>
          <w:rFonts w:hint="default" w:ascii="Times New Roman" w:hAnsi="Times New Roman" w:eastAsia="仿宋_GB2312" w:cs="Times New Roman"/>
          <w:color w:val="auto"/>
          <w:kern w:val="21"/>
          <w:sz w:val="32"/>
          <w:szCs w:val="32"/>
          <w:highlight w:val="none"/>
          <w:lang w:val="en-US" w:eastAsia="zh-CN"/>
        </w:rPr>
        <w:t>健全中医药医疗质量管理与控制体系，推进中医护理技术规范化发展。</w:t>
      </w:r>
      <w:r>
        <w:rPr>
          <w:rFonts w:hint="eastAsia" w:ascii="Times New Roman" w:hAnsi="Times New Roman" w:eastAsia="仿宋_GB2312" w:cs="Times New Roman"/>
          <w:color w:val="auto"/>
          <w:kern w:val="21"/>
          <w:sz w:val="32"/>
          <w:szCs w:val="32"/>
          <w:highlight w:val="none"/>
          <w:lang w:val="en-US" w:eastAsia="zh-CN"/>
        </w:rPr>
        <w:t>加强中医药人才培养。</w:t>
      </w:r>
      <w:r>
        <w:rPr>
          <w:rFonts w:hint="default" w:ascii="Times New Roman" w:hAnsi="Times New Roman" w:eastAsia="仿宋_GB2312" w:cs="Times New Roman"/>
          <w:color w:val="auto"/>
          <w:kern w:val="21"/>
          <w:sz w:val="32"/>
          <w:szCs w:val="32"/>
          <w:highlight w:val="none"/>
          <w:lang w:val="en-US" w:eastAsia="zh-CN"/>
        </w:rPr>
        <w:t>实施中西医协同工程，培育</w:t>
      </w:r>
      <w:r>
        <w:rPr>
          <w:rFonts w:hint="eastAsia" w:ascii="Times New Roman" w:hAnsi="Times New Roman" w:eastAsia="仿宋_GB2312" w:cs="Times New Roman"/>
          <w:color w:val="auto"/>
          <w:kern w:val="21"/>
          <w:sz w:val="32"/>
          <w:szCs w:val="32"/>
          <w:highlight w:val="none"/>
          <w:lang w:val="en-US" w:eastAsia="zh-CN"/>
        </w:rPr>
        <w:t>一批“</w:t>
      </w:r>
      <w:r>
        <w:rPr>
          <w:rFonts w:hint="default" w:ascii="Times New Roman" w:hAnsi="Times New Roman" w:eastAsia="仿宋_GB2312" w:cs="Times New Roman"/>
          <w:color w:val="auto"/>
          <w:kern w:val="21"/>
          <w:sz w:val="32"/>
          <w:szCs w:val="32"/>
          <w:highlight w:val="none"/>
          <w:lang w:val="en-US" w:eastAsia="zh-CN"/>
        </w:rPr>
        <w:t>旗舰科室、特色病房、基层机构</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w:t>
      </w:r>
      <w:r>
        <w:rPr>
          <w:rFonts w:hint="eastAsia" w:ascii="Times New Roman" w:hAnsi="Times New Roman" w:eastAsia="仿宋_GB2312" w:cs="Times New Roman"/>
          <w:color w:val="auto"/>
          <w:kern w:val="21"/>
          <w:sz w:val="32"/>
          <w:szCs w:val="32"/>
          <w:highlight w:val="none"/>
          <w:lang w:val="en-US" w:eastAsia="zh-CN"/>
        </w:rPr>
        <w:t>全面</w:t>
      </w:r>
      <w:r>
        <w:rPr>
          <w:rFonts w:hint="default" w:ascii="Times New Roman" w:hAnsi="Times New Roman" w:eastAsia="仿宋_GB2312" w:cs="Times New Roman"/>
          <w:color w:val="auto"/>
          <w:kern w:val="21"/>
          <w:sz w:val="32"/>
          <w:szCs w:val="32"/>
          <w:highlight w:val="none"/>
          <w:lang w:val="en-US" w:eastAsia="zh-CN"/>
        </w:rPr>
        <w:t>提升中西医协同诊疗水平。</w:t>
      </w:r>
    </w:p>
    <w:p w14:paraId="5D3F7AD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018712BE">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85" w:name="_Toc510"/>
      <w:r>
        <w:rPr>
          <w:rFonts w:hint="default" w:ascii="Times New Roman" w:hAnsi="Times New Roman" w:eastAsia="黑体" w:cs="Times New Roman"/>
          <w:color w:val="auto"/>
          <w:kern w:val="21"/>
          <w:sz w:val="32"/>
          <w:szCs w:val="32"/>
          <w:highlight w:val="none"/>
          <w:lang w:val="en-US" w:eastAsia="zh-CN" w:bidi="ar-SA"/>
        </w:rPr>
        <w:t>第四节  促进人口高质量发展</w:t>
      </w:r>
      <w:bookmarkEnd w:id="285"/>
    </w:p>
    <w:p w14:paraId="58D1BCD0">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051773BE">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eastAsia="zh-CN"/>
        </w:rPr>
      </w:pPr>
      <w:r>
        <w:rPr>
          <w:rFonts w:hint="default" w:ascii="Times New Roman" w:hAnsi="Times New Roman" w:eastAsia="仿宋_GB2312" w:cs="Times New Roman"/>
          <w:color w:val="auto"/>
          <w:kern w:val="21"/>
          <w:sz w:val="32"/>
          <w:szCs w:val="32"/>
          <w:highlight w:val="none"/>
          <w:lang w:eastAsia="zh-CN"/>
        </w:rPr>
        <w:t>以应对老龄化、少子化为重点</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完善人口政策，优化人口结构，加强全龄友好型城市建设，</w:t>
      </w:r>
      <w:r>
        <w:rPr>
          <w:rFonts w:hint="default" w:ascii="Times New Roman" w:hAnsi="Times New Roman" w:eastAsia="仿宋_GB2312" w:cs="Times New Roman"/>
          <w:color w:val="auto"/>
          <w:kern w:val="21"/>
          <w:sz w:val="32"/>
          <w:szCs w:val="32"/>
          <w:highlight w:val="none"/>
          <w:lang w:eastAsia="zh-CN"/>
        </w:rPr>
        <w:t>健全覆盖全人群、全生命周期的人口服务体系。</w:t>
      </w:r>
    </w:p>
    <w:p w14:paraId="005CCDF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eastAsia="zh-CN"/>
        </w:rPr>
      </w:pPr>
      <w:r>
        <w:rPr>
          <w:rStyle w:val="27"/>
          <w:rFonts w:hint="default" w:ascii="Times New Roman" w:hAnsi="Times New Roman" w:cs="Times New Roman"/>
          <w:color w:val="auto"/>
          <w:highlight w:val="none"/>
        </w:rPr>
        <w:t>建设生育友好型社会</w:t>
      </w:r>
      <w:r>
        <w:rPr>
          <w:rStyle w:val="27"/>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kern w:val="21"/>
          <w:sz w:val="32"/>
          <w:szCs w:val="32"/>
          <w:highlight w:val="none"/>
          <w:lang w:eastAsia="zh-CN"/>
        </w:rPr>
        <w:t>完善生育支持</w:t>
      </w:r>
      <w:r>
        <w:rPr>
          <w:rFonts w:hint="eastAsia" w:ascii="Times New Roman" w:hAnsi="Times New Roman" w:eastAsia="仿宋_GB2312" w:cs="Times New Roman"/>
          <w:color w:val="auto"/>
          <w:kern w:val="21"/>
          <w:sz w:val="32"/>
          <w:szCs w:val="32"/>
          <w:highlight w:val="none"/>
          <w:lang w:eastAsia="zh-CN"/>
        </w:rPr>
        <w:t>政策</w:t>
      </w:r>
      <w:r>
        <w:rPr>
          <w:rFonts w:hint="default" w:ascii="Times New Roman" w:hAnsi="Times New Roman" w:eastAsia="仿宋_GB2312" w:cs="Times New Roman"/>
          <w:color w:val="auto"/>
          <w:kern w:val="21"/>
          <w:sz w:val="32"/>
          <w:szCs w:val="32"/>
          <w:highlight w:val="none"/>
          <w:lang w:eastAsia="zh-CN"/>
        </w:rPr>
        <w:t>体系，全面落实育儿补贴、</w:t>
      </w:r>
      <w:r>
        <w:rPr>
          <w:rFonts w:hint="eastAsia" w:ascii="Times New Roman" w:hAnsi="Times New Roman" w:eastAsia="仿宋_GB2312" w:cs="Times New Roman"/>
          <w:color w:val="auto"/>
          <w:kern w:val="21"/>
          <w:sz w:val="32"/>
          <w:szCs w:val="32"/>
          <w:highlight w:val="none"/>
          <w:lang w:val="en-US" w:eastAsia="zh-CN"/>
        </w:rPr>
        <w:t>个税抵扣、生育保险、生育休假</w:t>
      </w:r>
      <w:r>
        <w:rPr>
          <w:rFonts w:hint="default" w:ascii="Times New Roman" w:hAnsi="Times New Roman" w:eastAsia="仿宋_GB2312" w:cs="Times New Roman"/>
          <w:color w:val="auto"/>
          <w:kern w:val="21"/>
          <w:sz w:val="32"/>
          <w:szCs w:val="32"/>
          <w:highlight w:val="none"/>
          <w:lang w:eastAsia="zh-CN"/>
        </w:rPr>
        <w:t>等</w:t>
      </w:r>
      <w:r>
        <w:rPr>
          <w:rFonts w:hint="eastAsia" w:ascii="Times New Roman" w:hAnsi="Times New Roman" w:eastAsia="仿宋_GB2312" w:cs="Times New Roman"/>
          <w:color w:val="auto"/>
          <w:kern w:val="21"/>
          <w:sz w:val="32"/>
          <w:szCs w:val="32"/>
          <w:highlight w:val="none"/>
          <w:lang w:eastAsia="zh-CN"/>
        </w:rPr>
        <w:t>制度</w:t>
      </w:r>
      <w:r>
        <w:rPr>
          <w:rFonts w:hint="default"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eastAsia="zh-CN"/>
        </w:rPr>
        <w:t>系统</w:t>
      </w:r>
      <w:r>
        <w:rPr>
          <w:rFonts w:hint="default" w:ascii="Times New Roman" w:hAnsi="Times New Roman" w:eastAsia="仿宋_GB2312" w:cs="Times New Roman"/>
          <w:color w:val="auto"/>
          <w:kern w:val="21"/>
          <w:sz w:val="32"/>
          <w:szCs w:val="32"/>
          <w:highlight w:val="none"/>
          <w:lang w:eastAsia="zh-CN"/>
        </w:rPr>
        <w:t>降低生育、养育、教育成本。实施母婴安全保障、早孕关爱、孕育和出生缺陷防治能力提升计划，提高生育力保护、产前检查、住院分娩等服务水平，增强危重孕产妇、新生儿救治及儿科服务能力。大力发展普惠托育服务，推</w:t>
      </w:r>
      <w:r>
        <w:rPr>
          <w:rFonts w:hint="eastAsia" w:ascii="Times New Roman" w:hAnsi="Times New Roman" w:eastAsia="仿宋_GB2312" w:cs="Times New Roman"/>
          <w:color w:val="auto"/>
          <w:kern w:val="21"/>
          <w:sz w:val="32"/>
          <w:szCs w:val="32"/>
          <w:highlight w:val="none"/>
          <w:lang w:eastAsia="zh-CN"/>
        </w:rPr>
        <w:t>动</w:t>
      </w:r>
      <w:r>
        <w:rPr>
          <w:rFonts w:hint="default" w:ascii="Times New Roman" w:hAnsi="Times New Roman" w:eastAsia="仿宋_GB2312" w:cs="Times New Roman"/>
          <w:color w:val="auto"/>
          <w:kern w:val="21"/>
          <w:sz w:val="32"/>
          <w:szCs w:val="32"/>
          <w:highlight w:val="none"/>
          <w:lang w:eastAsia="zh-CN"/>
        </w:rPr>
        <w:t>托幼一体化建设，鼓励用人单位办托</w:t>
      </w:r>
      <w:r>
        <w:rPr>
          <w:rFonts w:hint="eastAsia" w:ascii="Times New Roman" w:hAnsi="Times New Roman" w:eastAsia="仿宋_GB2312" w:cs="Times New Roman"/>
          <w:color w:val="auto"/>
          <w:kern w:val="21"/>
          <w:sz w:val="32"/>
          <w:szCs w:val="32"/>
          <w:highlight w:val="none"/>
          <w:lang w:eastAsia="zh-CN"/>
        </w:rPr>
        <w:t>，发展</w:t>
      </w:r>
      <w:r>
        <w:rPr>
          <w:rFonts w:hint="default" w:ascii="Times New Roman" w:hAnsi="Times New Roman" w:eastAsia="仿宋_GB2312" w:cs="Times New Roman"/>
          <w:color w:val="auto"/>
          <w:kern w:val="21"/>
          <w:sz w:val="32"/>
          <w:szCs w:val="32"/>
          <w:highlight w:val="none"/>
          <w:lang w:eastAsia="zh-CN"/>
        </w:rPr>
        <w:t>社区嵌入式托育。</w:t>
      </w:r>
      <w:r>
        <w:rPr>
          <w:rFonts w:hint="eastAsia" w:ascii="Times New Roman" w:hAnsi="Times New Roman" w:eastAsia="仿宋_GB2312" w:cs="Times New Roman"/>
          <w:color w:val="auto"/>
          <w:kern w:val="21"/>
          <w:sz w:val="32"/>
          <w:szCs w:val="32"/>
          <w:highlight w:val="none"/>
          <w:lang w:eastAsia="zh-CN"/>
        </w:rPr>
        <w:t>深化</w:t>
      </w:r>
      <w:r>
        <w:rPr>
          <w:rFonts w:hint="default" w:ascii="Times New Roman" w:hAnsi="Times New Roman" w:eastAsia="仿宋_GB2312" w:cs="Times New Roman"/>
          <w:color w:val="auto"/>
          <w:kern w:val="21"/>
          <w:sz w:val="32"/>
          <w:szCs w:val="32"/>
          <w:highlight w:val="none"/>
          <w:lang w:eastAsia="zh-CN"/>
        </w:rPr>
        <w:t>医育结合</w:t>
      </w:r>
      <w:r>
        <w:rPr>
          <w:rFonts w:hint="eastAsia" w:ascii="Times New Roman" w:hAnsi="Times New Roman" w:eastAsia="仿宋_GB2312" w:cs="Times New Roman"/>
          <w:color w:val="auto"/>
          <w:kern w:val="21"/>
          <w:sz w:val="32"/>
          <w:szCs w:val="32"/>
          <w:highlight w:val="none"/>
          <w:lang w:eastAsia="zh-CN"/>
        </w:rPr>
        <w:t>服务</w:t>
      </w:r>
      <w:r>
        <w:rPr>
          <w:rFonts w:hint="default"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eastAsia="zh-CN"/>
        </w:rPr>
        <w:t>推动</w:t>
      </w:r>
      <w:r>
        <w:rPr>
          <w:rFonts w:hint="default" w:ascii="Times New Roman" w:hAnsi="Times New Roman" w:eastAsia="仿宋_GB2312" w:cs="Times New Roman"/>
          <w:color w:val="auto"/>
          <w:kern w:val="21"/>
          <w:sz w:val="32"/>
          <w:szCs w:val="32"/>
          <w:highlight w:val="none"/>
          <w:lang w:eastAsia="zh-CN"/>
        </w:rPr>
        <w:t>医疗机构依托专业优势，对托育机构进行签约指导，提升托育服务质量与入托率。倡导积极婚育观和新型婚育文化，营造鼓励婚育、家庭友好的社会氛围。</w:t>
      </w:r>
    </w:p>
    <w:p w14:paraId="3342394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r>
        <w:rPr>
          <w:rStyle w:val="27"/>
          <w:rFonts w:hint="default" w:ascii="Times New Roman" w:hAnsi="Times New Roman" w:cs="Times New Roman"/>
          <w:color w:val="auto"/>
          <w:highlight w:val="none"/>
          <w:lang w:eastAsia="zh-CN"/>
        </w:rPr>
        <w:t>加强重点群体关心关爱。</w:t>
      </w:r>
      <w:r>
        <w:rPr>
          <w:rFonts w:hint="default" w:ascii="Times New Roman" w:hAnsi="Times New Roman" w:eastAsia="仿宋_GB2312" w:cs="Times New Roman"/>
          <w:color w:val="auto"/>
          <w:kern w:val="21"/>
          <w:sz w:val="32"/>
          <w:szCs w:val="32"/>
          <w:highlight w:val="none"/>
          <w:lang w:eastAsia="zh-CN"/>
        </w:rPr>
        <w:t>坚持男女平等基本国策，着力消除就业性别歧视，推动妇女在经济、政治、文化、社会和家庭生活等各领域全面进步，提升妇女身心健康水平。完善儿童福利与保护体系，保障</w:t>
      </w:r>
      <w:r>
        <w:rPr>
          <w:rFonts w:hint="eastAsia" w:ascii="Times New Roman" w:hAnsi="Times New Roman" w:eastAsia="仿宋_GB2312" w:cs="Times New Roman"/>
          <w:color w:val="auto"/>
          <w:kern w:val="21"/>
          <w:sz w:val="32"/>
          <w:szCs w:val="32"/>
          <w:highlight w:val="none"/>
          <w:lang w:val="en-US" w:eastAsia="zh-CN"/>
        </w:rPr>
        <w:t>孤困儿童</w:t>
      </w:r>
      <w:r>
        <w:rPr>
          <w:rFonts w:hint="default" w:ascii="Times New Roman" w:hAnsi="Times New Roman" w:eastAsia="仿宋_GB2312" w:cs="Times New Roman"/>
          <w:color w:val="auto"/>
          <w:kern w:val="21"/>
          <w:sz w:val="32"/>
          <w:szCs w:val="32"/>
          <w:highlight w:val="none"/>
          <w:lang w:eastAsia="zh-CN"/>
        </w:rPr>
        <w:t>、留守儿童</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流动</w:t>
      </w:r>
      <w:r>
        <w:rPr>
          <w:rFonts w:hint="default" w:ascii="Times New Roman" w:hAnsi="Times New Roman" w:eastAsia="仿宋_GB2312" w:cs="Times New Roman"/>
          <w:color w:val="auto"/>
          <w:kern w:val="21"/>
          <w:sz w:val="32"/>
          <w:szCs w:val="32"/>
          <w:highlight w:val="none"/>
          <w:lang w:eastAsia="zh-CN"/>
        </w:rPr>
        <w:t>儿童等特殊群体权益，优化儿童成长环境。深化青年发展友好型城区建设，</w:t>
      </w:r>
      <w:r>
        <w:rPr>
          <w:rFonts w:hint="eastAsia" w:ascii="Times New Roman" w:hAnsi="Times New Roman" w:eastAsia="仿宋_GB2312" w:cs="Times New Roman"/>
          <w:color w:val="auto"/>
          <w:kern w:val="21"/>
          <w:sz w:val="32"/>
          <w:szCs w:val="32"/>
          <w:highlight w:val="none"/>
          <w:lang w:eastAsia="zh-CN"/>
        </w:rPr>
        <w:t>大力吸引高校毕业生、青年人口流入，</w:t>
      </w:r>
      <w:r>
        <w:rPr>
          <w:rFonts w:hint="default" w:ascii="Times New Roman" w:hAnsi="Times New Roman" w:eastAsia="仿宋_GB2312" w:cs="Times New Roman"/>
          <w:color w:val="auto"/>
          <w:kern w:val="21"/>
          <w:sz w:val="32"/>
          <w:szCs w:val="32"/>
          <w:highlight w:val="none"/>
          <w:lang w:eastAsia="zh-CN"/>
        </w:rPr>
        <w:t>健全青年发展促进政策体系，优化</w:t>
      </w:r>
      <w:r>
        <w:rPr>
          <w:rFonts w:hint="eastAsia" w:ascii="Times New Roman" w:hAnsi="Times New Roman" w:eastAsia="仿宋_GB2312" w:cs="Times New Roman"/>
          <w:color w:val="auto"/>
          <w:kern w:val="21"/>
          <w:sz w:val="32"/>
          <w:szCs w:val="32"/>
          <w:highlight w:val="none"/>
          <w:lang w:eastAsia="zh-CN"/>
        </w:rPr>
        <w:t>就业指导</w:t>
      </w:r>
      <w:r>
        <w:rPr>
          <w:rFonts w:hint="default" w:ascii="Times New Roman" w:hAnsi="Times New Roman" w:eastAsia="仿宋_GB2312" w:cs="Times New Roman"/>
          <w:color w:val="auto"/>
          <w:kern w:val="21"/>
          <w:sz w:val="32"/>
          <w:szCs w:val="32"/>
          <w:highlight w:val="none"/>
          <w:lang w:eastAsia="zh-CN"/>
        </w:rPr>
        <w:t>、培训交流、婚恋家庭</w:t>
      </w:r>
      <w:r>
        <w:rPr>
          <w:rFonts w:hint="eastAsia" w:ascii="Times New Roman" w:hAnsi="Times New Roman" w:eastAsia="仿宋_GB2312" w:cs="Times New Roman"/>
          <w:color w:val="auto"/>
          <w:kern w:val="21"/>
          <w:sz w:val="32"/>
          <w:szCs w:val="32"/>
          <w:highlight w:val="none"/>
          <w:lang w:eastAsia="zh-CN"/>
        </w:rPr>
        <w:t>、社会融入</w:t>
      </w:r>
      <w:r>
        <w:rPr>
          <w:rFonts w:hint="default" w:ascii="Times New Roman" w:hAnsi="Times New Roman" w:eastAsia="仿宋_GB2312" w:cs="Times New Roman"/>
          <w:color w:val="auto"/>
          <w:kern w:val="21"/>
          <w:sz w:val="32"/>
          <w:szCs w:val="32"/>
          <w:highlight w:val="none"/>
          <w:lang w:eastAsia="zh-CN"/>
        </w:rPr>
        <w:t>等服务供给，</w:t>
      </w:r>
      <w:r>
        <w:rPr>
          <w:rFonts w:hint="eastAsia" w:ascii="Times New Roman" w:hAnsi="Times New Roman" w:eastAsia="仿宋_GB2312" w:cs="Times New Roman"/>
          <w:color w:val="auto"/>
          <w:kern w:val="21"/>
          <w:sz w:val="32"/>
          <w:szCs w:val="32"/>
          <w:highlight w:val="none"/>
          <w:lang w:eastAsia="zh-CN"/>
        </w:rPr>
        <w:t>更好满足青年多样化、多层次发展需求</w:t>
      </w:r>
      <w:r>
        <w:rPr>
          <w:rFonts w:hint="default" w:ascii="Times New Roman" w:hAnsi="Times New Roman" w:eastAsia="仿宋_GB2312" w:cs="Times New Roman"/>
          <w:color w:val="auto"/>
          <w:kern w:val="21"/>
          <w:sz w:val="32"/>
          <w:szCs w:val="32"/>
          <w:highlight w:val="none"/>
          <w:lang w:eastAsia="zh-CN"/>
        </w:rPr>
        <w:t>。严厉打击家庭暴力、性侵害、拐卖等违法犯罪行为，健全妇女、儿童、青年权益保障长效机制，推动建立维权与救助相衔接的工作体系。</w:t>
      </w:r>
    </w:p>
    <w:p w14:paraId="13044AA5">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eastAsia="zh-CN"/>
        </w:rPr>
      </w:pPr>
      <w:r>
        <w:rPr>
          <w:rStyle w:val="27"/>
          <w:rFonts w:hint="eastAsia" w:ascii="Times New Roman" w:hAnsi="Times New Roman" w:cs="Times New Roman"/>
          <w:color w:val="auto"/>
          <w:highlight w:val="none"/>
          <w:lang w:eastAsia="zh-CN"/>
        </w:rPr>
        <w:t>高质量发展老龄事业</w:t>
      </w:r>
      <w:r>
        <w:rPr>
          <w:rStyle w:val="27"/>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kern w:val="21"/>
          <w:sz w:val="32"/>
          <w:szCs w:val="32"/>
          <w:highlight w:val="none"/>
          <w:lang w:eastAsia="zh-CN"/>
        </w:rPr>
        <w:t>紧扣</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医食住行</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动态需求，着力优化</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居家为基础、社区为依托、机构为专业支撑、医养相结合</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的养老服务供给新格局，打造县域养老服务体系创新示范区。健全居家养老服务标准，搭建智慧养老平台，鼓励社会力量提供</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订单式</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精准服务，提升居家养老质量。</w:t>
      </w:r>
      <w:r>
        <w:rPr>
          <w:rFonts w:hint="eastAsia" w:ascii="Times New Roman" w:hAnsi="Times New Roman" w:eastAsia="仿宋_GB2312" w:cs="Times New Roman"/>
          <w:color w:val="auto"/>
          <w:kern w:val="21"/>
          <w:sz w:val="32"/>
          <w:szCs w:val="32"/>
          <w:highlight w:val="none"/>
          <w:lang w:eastAsia="zh-CN"/>
        </w:rPr>
        <w:t>统筹布局社区养老服务设施，加快推进公共空间适老化与无障碍改造，支持专业养老服务组织规模化、连锁化运营社区养老服务设施</w:t>
      </w:r>
      <w:r>
        <w:rPr>
          <w:rFonts w:hint="default" w:ascii="Times New Roman" w:hAnsi="Times New Roman" w:eastAsia="仿宋_GB2312" w:cs="Times New Roman"/>
          <w:color w:val="auto"/>
          <w:kern w:val="21"/>
          <w:sz w:val="32"/>
          <w:szCs w:val="32"/>
          <w:highlight w:val="none"/>
          <w:lang w:eastAsia="zh-CN"/>
        </w:rPr>
        <w:t>。实施养老机构服务能力提升工程，培育智慧养老、旅居养老等新业态，推动养老服务专业化、品牌化发展。深化医养融合，构建涵盖健康教育、预防保健、疾病诊治、康复护理、长期照护、安宁疗护的综合性老年健康服务体系。加强对高龄、失能、空巢等困难老年人的兜底保障，推动实现城乡居民长期护理保险全覆盖。</w:t>
      </w:r>
    </w:p>
    <w:p w14:paraId="08E3FC85">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1B1E8668">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86" w:name="_Toc28528"/>
      <w:bookmarkStart w:id="287" w:name="_Toc8418"/>
      <w:r>
        <w:rPr>
          <w:rFonts w:hint="default" w:ascii="Times New Roman" w:hAnsi="Times New Roman" w:eastAsia="黑体" w:cs="Times New Roman"/>
          <w:color w:val="auto"/>
          <w:kern w:val="21"/>
          <w:sz w:val="32"/>
          <w:szCs w:val="32"/>
          <w:highlight w:val="none"/>
          <w:lang w:val="en-US" w:eastAsia="zh-CN" w:bidi="ar-SA"/>
        </w:rPr>
        <w:t xml:space="preserve">第五节  </w:t>
      </w:r>
      <w:r>
        <w:rPr>
          <w:rFonts w:hint="eastAsia" w:ascii="Times New Roman" w:hAnsi="Times New Roman" w:eastAsia="黑体" w:cs="Times New Roman"/>
          <w:color w:val="auto"/>
          <w:kern w:val="21"/>
          <w:sz w:val="32"/>
          <w:szCs w:val="32"/>
          <w:highlight w:val="none"/>
          <w:lang w:val="en-US" w:eastAsia="zh-CN" w:bidi="ar-SA"/>
        </w:rPr>
        <w:t>优化</w:t>
      </w:r>
      <w:r>
        <w:rPr>
          <w:rFonts w:hint="default" w:ascii="Times New Roman" w:hAnsi="Times New Roman" w:eastAsia="黑体" w:cs="Times New Roman"/>
          <w:color w:val="auto"/>
          <w:kern w:val="21"/>
          <w:sz w:val="32"/>
          <w:szCs w:val="32"/>
          <w:highlight w:val="none"/>
          <w:lang w:val="en-US" w:eastAsia="zh-CN" w:bidi="ar-SA"/>
        </w:rPr>
        <w:t>社会保障体系</w:t>
      </w:r>
      <w:bookmarkEnd w:id="286"/>
      <w:bookmarkEnd w:id="287"/>
    </w:p>
    <w:p w14:paraId="6E51690D">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3A17568D">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仿宋_GB2312" w:cs="Times New Roman"/>
          <w:color w:val="auto"/>
          <w:kern w:val="21"/>
          <w:sz w:val="32"/>
          <w:szCs w:val="32"/>
          <w:highlight w:val="none"/>
          <w:lang w:eastAsia="zh-CN"/>
        </w:rPr>
        <w:t>织密扎牢社会保障网，健全覆盖全民、统筹城乡、公平统一、安全规范、可持续的多层次社会保障体系，不断</w:t>
      </w:r>
      <w:r>
        <w:rPr>
          <w:rFonts w:hint="eastAsia" w:ascii="Times New Roman" w:hAnsi="Times New Roman" w:eastAsia="仿宋_GB2312" w:cs="Times New Roman"/>
          <w:color w:val="auto"/>
          <w:kern w:val="21"/>
          <w:sz w:val="32"/>
          <w:szCs w:val="32"/>
          <w:highlight w:val="none"/>
          <w:lang w:eastAsia="zh-CN"/>
        </w:rPr>
        <w:t>增进民生福祉</w:t>
      </w:r>
      <w:r>
        <w:rPr>
          <w:rFonts w:hint="default" w:ascii="Times New Roman" w:hAnsi="Times New Roman" w:eastAsia="仿宋_GB2312" w:cs="Times New Roman"/>
          <w:color w:val="auto"/>
          <w:kern w:val="21"/>
          <w:sz w:val="32"/>
          <w:szCs w:val="32"/>
          <w:highlight w:val="none"/>
          <w:lang w:eastAsia="zh-CN"/>
        </w:rPr>
        <w:t>的均衡性和可及性。</w:t>
      </w:r>
    </w:p>
    <w:p w14:paraId="4D91131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eastAsia" w:cs="Times New Roman"/>
          <w:color w:val="auto"/>
          <w:highlight w:val="none"/>
        </w:rPr>
        <w:t>健全社会保障体系</w:t>
      </w:r>
      <w:r>
        <w:rPr>
          <w:rStyle w:val="27"/>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kern w:val="21"/>
          <w:sz w:val="32"/>
          <w:szCs w:val="32"/>
          <w:highlight w:val="none"/>
        </w:rPr>
        <w:t>聚焦新就业形态劳动者、灵活就业人员、农民工等重点群体，</w:t>
      </w:r>
      <w:r>
        <w:rPr>
          <w:rFonts w:hint="eastAsia" w:ascii="Times New Roman" w:hAnsi="Times New Roman" w:eastAsia="仿宋_GB2312" w:cs="Times New Roman"/>
          <w:color w:val="auto"/>
          <w:kern w:val="21"/>
          <w:sz w:val="32"/>
          <w:szCs w:val="32"/>
          <w:highlight w:val="none"/>
          <w:lang w:eastAsia="zh-CN"/>
        </w:rPr>
        <w:t>精准</w:t>
      </w:r>
      <w:r>
        <w:rPr>
          <w:rFonts w:hint="default" w:ascii="Times New Roman" w:hAnsi="Times New Roman" w:eastAsia="仿宋_GB2312" w:cs="Times New Roman"/>
          <w:color w:val="auto"/>
          <w:kern w:val="21"/>
          <w:sz w:val="32"/>
          <w:szCs w:val="32"/>
          <w:highlight w:val="none"/>
        </w:rPr>
        <w:t>推进参保扩面，提升社会保障覆盖水平。严格落实企业职工基本养老保险全国统筹</w:t>
      </w:r>
      <w:r>
        <w:rPr>
          <w:rFonts w:hint="default" w:ascii="Times New Roman" w:hAnsi="Times New Roman" w:eastAsia="仿宋_GB2312" w:cs="Times New Roman"/>
          <w:color w:val="auto"/>
          <w:kern w:val="21"/>
          <w:sz w:val="32"/>
          <w:szCs w:val="32"/>
          <w:highlight w:val="none"/>
          <w:lang w:eastAsia="zh-CN"/>
        </w:rPr>
        <w:t>和</w:t>
      </w:r>
      <w:r>
        <w:rPr>
          <w:rFonts w:hint="default" w:ascii="Times New Roman" w:hAnsi="Times New Roman" w:eastAsia="仿宋_GB2312" w:cs="Times New Roman"/>
          <w:color w:val="auto"/>
          <w:kern w:val="21"/>
          <w:sz w:val="32"/>
          <w:szCs w:val="32"/>
          <w:highlight w:val="none"/>
        </w:rPr>
        <w:t>失业、医疗、工伤保险省级统筹</w:t>
      </w:r>
      <w:r>
        <w:rPr>
          <w:rFonts w:hint="eastAsia" w:ascii="Times New Roman" w:hAnsi="Times New Roman" w:eastAsia="仿宋_GB2312" w:cs="Times New Roman"/>
          <w:color w:val="auto"/>
          <w:kern w:val="21"/>
          <w:sz w:val="32"/>
          <w:szCs w:val="32"/>
          <w:highlight w:val="none"/>
          <w:lang w:eastAsia="zh-CN"/>
        </w:rPr>
        <w:t>制度</w:t>
      </w:r>
      <w:r>
        <w:rPr>
          <w:rFonts w:hint="default" w:ascii="Times New Roman" w:hAnsi="Times New Roman" w:eastAsia="仿宋_GB2312" w:cs="Times New Roman"/>
          <w:color w:val="auto"/>
          <w:kern w:val="21"/>
          <w:sz w:val="32"/>
          <w:szCs w:val="32"/>
          <w:highlight w:val="none"/>
          <w:lang w:eastAsia="zh-CN"/>
        </w:rPr>
        <w:t>。建立健全职业伤害保障制度。落实渐进式</w:t>
      </w:r>
      <w:r>
        <w:rPr>
          <w:rFonts w:hint="default" w:ascii="Times New Roman" w:hAnsi="Times New Roman" w:eastAsia="仿宋_GB2312" w:cs="Times New Roman"/>
          <w:color w:val="auto"/>
          <w:kern w:val="21"/>
          <w:sz w:val="32"/>
          <w:szCs w:val="32"/>
          <w:highlight w:val="none"/>
        </w:rPr>
        <w:t>延迟法定退休年龄政策。积极发展企业年金</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职业年金，规范实施个人养老金制度，构建多层次、多支柱养老保险体系。完善</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1+3+N</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多层次医疗保障体系，促进补充保险与基本医疗保险有效衔接</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健全基本养老保险待遇、居民基础养老金和工伤保险待遇动态调整机制，让发展成果更多更公平惠及全体参保人员。</w:t>
      </w:r>
    </w:p>
    <w:p w14:paraId="7F9A3AA7">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rPr>
        <w:t>完善社会救助体系。</w:t>
      </w:r>
      <w:r>
        <w:rPr>
          <w:rFonts w:hint="default" w:ascii="Times New Roman" w:hAnsi="Times New Roman" w:eastAsia="仿宋_GB2312" w:cs="Times New Roman"/>
          <w:color w:val="auto"/>
          <w:kern w:val="21"/>
          <w:sz w:val="32"/>
          <w:szCs w:val="32"/>
          <w:highlight w:val="none"/>
        </w:rPr>
        <w:t>构建低收入人口动态监测预警机制，加强部门数据共享，实现精准识别与主动发现。深化</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物质+服务</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救助+慈善</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综合救助模式，推动向生活照料、精神慰藉、能力提升等复合型救助转变。积极引导社会力量参与，鼓励社会组织、慈善力量通过项目运作、志愿服务等方式提供专业服务，创新开展</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以困助困</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互助项目。完善儿童关爱服务体系，落实基本生活保障动态调整机制，通过引导社会参与增强家庭发展内驱力</w:t>
      </w:r>
      <w:r>
        <w:rPr>
          <w:rFonts w:hint="default" w:ascii="Times New Roman" w:hAnsi="Times New Roman" w:eastAsia="仿宋_GB2312" w:cs="Times New Roman"/>
          <w:color w:val="auto"/>
          <w:kern w:val="21"/>
          <w:sz w:val="32"/>
          <w:szCs w:val="32"/>
          <w:highlight w:val="none"/>
          <w:lang w:eastAsia="zh-CN"/>
        </w:rPr>
        <w:t>。完善残疾人关爱服务体系，落实两项补贴动态调整机制，加强托养照护与无障碍环境建设，切实保障残疾人基本生活权益。</w:t>
      </w:r>
    </w:p>
    <w:p w14:paraId="3CD35EE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eastAsia="zh-CN"/>
        </w:rPr>
      </w:pPr>
      <w:r>
        <w:rPr>
          <w:rStyle w:val="27"/>
          <w:rFonts w:hint="default" w:ascii="Times New Roman" w:hAnsi="Times New Roman" w:cs="Times New Roman"/>
          <w:color w:val="auto"/>
          <w:highlight w:val="none"/>
        </w:rPr>
        <w:t>提升社会事业服务水平</w:t>
      </w:r>
      <w:r>
        <w:rPr>
          <w:rStyle w:val="27"/>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kern w:val="21"/>
          <w:sz w:val="32"/>
          <w:szCs w:val="32"/>
          <w:highlight w:val="none"/>
          <w:lang w:eastAsia="zh-CN"/>
        </w:rPr>
        <w:t>鼓励创新慈善方式，规范发展互联网慈善，大力发展社区慈善，支持发展慈善信托，提升慈善活动的感知度、可及性、精准性、持续性。加强退役军人管理保障，落实抚恤优待和烈士褒扬纪念政策制度，做好军转干部、退役士兵、军休人员安置服务工作，全方位维护退役军人合法权益。健全婚姻家庭服务指导体系，推进文明婚俗</w:t>
      </w:r>
      <w:r>
        <w:rPr>
          <w:rFonts w:hint="eastAsia" w:ascii="Times New Roman" w:hAnsi="Times New Roman" w:eastAsia="仿宋_GB2312" w:cs="Times New Roman"/>
          <w:color w:val="auto"/>
          <w:kern w:val="21"/>
          <w:sz w:val="32"/>
          <w:szCs w:val="32"/>
          <w:highlight w:val="none"/>
          <w:lang w:eastAsia="zh-CN"/>
        </w:rPr>
        <w:t>改革</w:t>
      </w:r>
      <w:r>
        <w:rPr>
          <w:rFonts w:hint="default" w:ascii="Times New Roman" w:hAnsi="Times New Roman" w:eastAsia="仿宋_GB2312" w:cs="Times New Roman"/>
          <w:color w:val="auto"/>
          <w:kern w:val="21"/>
          <w:sz w:val="32"/>
          <w:szCs w:val="32"/>
          <w:highlight w:val="none"/>
          <w:lang w:eastAsia="zh-CN"/>
        </w:rPr>
        <w:t>，加强婚前指导、婚姻辅导、纠纷调解服务，提升离婚劝合实效，促进家庭和谐与社会文明。强化殡葬行业公益属性，深入推进移风易俗，严格落实惠民政策，加强价格监管与服务质量管理。</w:t>
      </w:r>
    </w:p>
    <w:p w14:paraId="5BB8FE5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74F6E89C">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88" w:name="_Toc6171"/>
      <w:bookmarkStart w:id="289" w:name="_Toc18245"/>
      <w:r>
        <w:rPr>
          <w:rFonts w:hint="default" w:ascii="Times New Roman" w:hAnsi="Times New Roman" w:eastAsia="黑体" w:cs="Times New Roman"/>
          <w:color w:val="auto"/>
          <w:kern w:val="21"/>
          <w:sz w:val="32"/>
          <w:szCs w:val="32"/>
          <w:highlight w:val="none"/>
          <w:lang w:val="en-US" w:eastAsia="zh-CN" w:bidi="ar-SA"/>
        </w:rPr>
        <w:t>第六节  统筹其他社会事业</w:t>
      </w:r>
      <w:bookmarkEnd w:id="288"/>
      <w:bookmarkEnd w:id="289"/>
    </w:p>
    <w:p w14:paraId="2FF25F88">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4C49DAAF">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仿宋_GB2312" w:cs="Times New Roman"/>
          <w:color w:val="auto"/>
          <w:kern w:val="21"/>
          <w:sz w:val="32"/>
          <w:szCs w:val="32"/>
          <w:highlight w:val="none"/>
        </w:rPr>
        <w:t>加强国防动员、人民防空等工作，推进军民融合深度发展，全力支持军队现代化建设，大力发扬军爱民、民拥军优良传统，提升新时代</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双拥</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工作质效。发挥档案馆城市窗口作用，促进馆藏档案数字化。加强党史和地方志资源整合与编研。统筹做好红十字会、仲裁、对口支援与东西部协作等工作。</w:t>
      </w:r>
    </w:p>
    <w:p w14:paraId="54DE4DA1">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78E7435B">
      <w:pPr>
        <w:widowControl w:val="0"/>
        <w:bidi w:val="0"/>
        <w:spacing w:line="560" w:lineRule="exact"/>
        <w:ind w:firstLine="0" w:firstLineChars="0"/>
        <w:jc w:val="center"/>
        <w:textAlignment w:val="bottom"/>
        <w:outlineLvl w:val="0"/>
        <w:rPr>
          <w:rFonts w:hint="default" w:ascii="Times New Roman" w:hAnsi="Times New Roman" w:eastAsia="方正小标宋简体" w:cs="Times New Roman"/>
          <w:color w:val="auto"/>
          <w:kern w:val="21"/>
          <w:sz w:val="32"/>
          <w:szCs w:val="32"/>
          <w:highlight w:val="none"/>
          <w:lang w:val="en-US" w:eastAsia="zh-CN" w:bidi="ar-SA"/>
        </w:rPr>
      </w:pPr>
      <w:bookmarkStart w:id="290" w:name="_Toc8113"/>
      <w:bookmarkStart w:id="291" w:name="_Toc3347"/>
      <w:r>
        <w:rPr>
          <w:rFonts w:hint="default" w:ascii="Times New Roman" w:hAnsi="Times New Roman" w:eastAsia="方正小标宋简体" w:cs="Times New Roman"/>
          <w:color w:val="auto"/>
          <w:kern w:val="21"/>
          <w:sz w:val="32"/>
          <w:szCs w:val="32"/>
          <w:highlight w:val="none"/>
          <w:lang w:val="en-US" w:eastAsia="zh-CN" w:bidi="ar-SA"/>
        </w:rPr>
        <w:t>第十一章  统筹发展和安全</w:t>
      </w:r>
      <w:r>
        <w:rPr>
          <w:rFonts w:hint="eastAsia" w:ascii="Times New Roman" w:hAnsi="Times New Roman" w:eastAsia="方正小标宋简体" w:cs="Times New Roman"/>
          <w:color w:val="auto"/>
          <w:kern w:val="21"/>
          <w:sz w:val="32"/>
          <w:szCs w:val="32"/>
          <w:highlight w:val="none"/>
          <w:lang w:val="en-US" w:eastAsia="zh-CN" w:bidi="ar-SA"/>
        </w:rPr>
        <w:t xml:space="preserve"> </w:t>
      </w:r>
      <w:r>
        <w:rPr>
          <w:rFonts w:hint="default" w:ascii="Times New Roman" w:hAnsi="Times New Roman" w:eastAsia="方正小标宋简体" w:cs="Times New Roman"/>
          <w:color w:val="auto"/>
          <w:kern w:val="21"/>
          <w:sz w:val="32"/>
          <w:szCs w:val="32"/>
          <w:highlight w:val="none"/>
          <w:lang w:val="en-US" w:eastAsia="zh-CN" w:bidi="ar-SA"/>
        </w:rPr>
        <w:t xml:space="preserve"> </w:t>
      </w:r>
      <w:r>
        <w:rPr>
          <w:rFonts w:hint="eastAsia" w:ascii="Times New Roman" w:hAnsi="Times New Roman" w:eastAsia="方正小标宋简体" w:cs="Times New Roman"/>
          <w:color w:val="auto"/>
          <w:kern w:val="21"/>
          <w:sz w:val="32"/>
          <w:szCs w:val="32"/>
          <w:highlight w:val="none"/>
          <w:lang w:val="en-US" w:eastAsia="zh-CN" w:bidi="ar-SA"/>
        </w:rPr>
        <w:t>高水平建设平安文登</w:t>
      </w:r>
      <w:bookmarkEnd w:id="290"/>
      <w:bookmarkEnd w:id="291"/>
    </w:p>
    <w:p w14:paraId="2BCBBE6B">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742859A7">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rPr>
      </w:pPr>
      <w:r>
        <w:rPr>
          <w:rFonts w:hint="eastAsia" w:ascii="Times New Roman" w:hAnsi="Times New Roman" w:eastAsia="仿宋_GB2312" w:cs="Times New Roman"/>
          <w:color w:val="auto"/>
          <w:kern w:val="21"/>
          <w:sz w:val="32"/>
          <w:szCs w:val="32"/>
          <w:highlight w:val="none"/>
          <w:lang w:val="en-US" w:eastAsia="zh-CN"/>
        </w:rPr>
        <w:t>深入贯彻总体国家安全观，坚持在法治轨道上推进国家安全体系和能力现代化，</w:t>
      </w:r>
      <w:r>
        <w:rPr>
          <w:rFonts w:hint="default" w:ascii="Times New Roman" w:hAnsi="Times New Roman" w:eastAsia="仿宋_GB2312" w:cs="Times New Roman"/>
          <w:color w:val="auto"/>
          <w:kern w:val="21"/>
          <w:sz w:val="32"/>
          <w:szCs w:val="32"/>
          <w:highlight w:val="none"/>
        </w:rPr>
        <w:t>创新社会治理模式，</w:t>
      </w:r>
      <w:r>
        <w:rPr>
          <w:rFonts w:hint="default" w:ascii="Times New Roman" w:hAnsi="Times New Roman" w:eastAsia="仿宋_GB2312" w:cs="Times New Roman"/>
          <w:color w:val="auto"/>
          <w:kern w:val="21"/>
          <w:sz w:val="32"/>
          <w:szCs w:val="32"/>
          <w:highlight w:val="none"/>
          <w:lang w:val="en-US" w:eastAsia="zh-CN"/>
        </w:rPr>
        <w:t>有效防范各类风险隐患，</w:t>
      </w:r>
      <w:r>
        <w:rPr>
          <w:rFonts w:hint="eastAsia" w:ascii="Times New Roman" w:hAnsi="Times New Roman" w:eastAsia="仿宋_GB2312" w:cs="Times New Roman"/>
          <w:color w:val="auto"/>
          <w:kern w:val="21"/>
          <w:sz w:val="32"/>
          <w:szCs w:val="32"/>
          <w:highlight w:val="none"/>
          <w:lang w:val="en-US" w:eastAsia="zh-CN"/>
        </w:rPr>
        <w:t>维护社会大局和谐稳定。</w:t>
      </w:r>
    </w:p>
    <w:p w14:paraId="7682E16D">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bookmarkStart w:id="292" w:name="_Toc54561651"/>
      <w:bookmarkStart w:id="293" w:name="_Toc62919454"/>
    </w:p>
    <w:p w14:paraId="179EAFE8">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94" w:name="_Toc5469"/>
      <w:bookmarkStart w:id="295" w:name="_Toc18015"/>
      <w:r>
        <w:rPr>
          <w:rFonts w:hint="default" w:ascii="Times New Roman" w:hAnsi="Times New Roman" w:eastAsia="黑体" w:cs="Times New Roman"/>
          <w:color w:val="auto"/>
          <w:kern w:val="21"/>
          <w:sz w:val="32"/>
          <w:szCs w:val="32"/>
          <w:highlight w:val="none"/>
          <w:lang w:val="en-US" w:eastAsia="zh-CN" w:bidi="ar-SA"/>
        </w:rPr>
        <w:t xml:space="preserve">第一节  </w:t>
      </w:r>
      <w:bookmarkEnd w:id="292"/>
      <w:bookmarkEnd w:id="293"/>
      <w:bookmarkEnd w:id="294"/>
      <w:r>
        <w:rPr>
          <w:rFonts w:hint="default" w:ascii="Times New Roman" w:hAnsi="Times New Roman" w:eastAsia="黑体" w:cs="Times New Roman"/>
          <w:color w:val="auto"/>
          <w:kern w:val="21"/>
          <w:sz w:val="32"/>
          <w:szCs w:val="32"/>
          <w:highlight w:val="none"/>
          <w:lang w:val="en-US" w:eastAsia="zh-CN" w:bidi="ar-SA"/>
        </w:rPr>
        <w:t>提升公共安全治理水平</w:t>
      </w:r>
      <w:bookmarkEnd w:id="295"/>
    </w:p>
    <w:p w14:paraId="203397A8">
      <w:pPr>
        <w:bidi w:val="0"/>
        <w:spacing w:line="560" w:lineRule="exact"/>
        <w:ind w:firstLine="640" w:firstLineChars="200"/>
        <w:textAlignment w:val="bottom"/>
        <w:rPr>
          <w:rFonts w:ascii="Times New Roman" w:hAnsi="Times New Roman" w:eastAsia="仿宋_GB2312" w:cs="Times New Roman"/>
          <w:color w:val="auto"/>
          <w:kern w:val="21"/>
          <w:sz w:val="32"/>
          <w:szCs w:val="32"/>
          <w:highlight w:val="none"/>
        </w:rPr>
      </w:pPr>
    </w:p>
    <w:p w14:paraId="32163E40">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仿宋_GB2312" w:cs="Times New Roman"/>
          <w:color w:val="auto"/>
          <w:kern w:val="21"/>
          <w:sz w:val="32"/>
          <w:szCs w:val="32"/>
          <w:highlight w:val="none"/>
          <w:lang w:eastAsia="zh-CN"/>
        </w:rPr>
        <w:t>坚持人民至上、生命至上</w:t>
      </w:r>
      <w:r>
        <w:rPr>
          <w:rFonts w:hint="default" w:ascii="Times New Roman" w:hAnsi="Times New Roman" w:eastAsia="仿宋_GB2312" w:cs="Times New Roman"/>
          <w:color w:val="auto"/>
          <w:kern w:val="21"/>
          <w:sz w:val="32"/>
          <w:szCs w:val="32"/>
          <w:highlight w:val="none"/>
        </w:rPr>
        <w:t>，系统构建涵盖政治安全、生产安全、金融安全、社会稳定的公共安全治理体系，形成问题联治、工作联动、平安联创的良好局面。</w:t>
      </w:r>
    </w:p>
    <w:p w14:paraId="438EDFCE">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rPr>
        <w:t>加强国家安全体系建设。</w:t>
      </w:r>
      <w:r>
        <w:rPr>
          <w:rFonts w:hint="default" w:ascii="Times New Roman" w:hAnsi="Times New Roman" w:eastAsia="仿宋_GB2312" w:cs="Times New Roman"/>
          <w:color w:val="auto"/>
          <w:kern w:val="21"/>
          <w:sz w:val="32"/>
          <w:szCs w:val="32"/>
          <w:highlight w:val="none"/>
        </w:rPr>
        <w:t>严格落实党委（党组）国家安全责任制，全面增强预警预防、风险研判、危机管控与应对处置能力。健全涵盖政治、经济、文化、社会、生态、资源、生物、核等重点领域安全风险协调机制，加强维护国家安全力量建设。深化国家安全宣传教育，将总体国家安全观分层分类纳入党员领导干部专题培训及学校思政教育体系，结合</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全民国防教育月</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等重要节点，推动安全理念入脑入心，筑牢坚不可摧的国家安全人民防线。坚决维护国家政权安全、制度安全和意识形态安全，严密防范、严厉打击敌对势力渗透、破坏、颠覆、分裂活动，坚决捍卫国家核心利益。</w:t>
      </w:r>
    </w:p>
    <w:p w14:paraId="764E6FE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rPr>
        <w:t>筑牢生</w:t>
      </w:r>
      <w:r>
        <w:rPr>
          <w:rStyle w:val="27"/>
          <w:rFonts w:hint="eastAsia" w:ascii="Times New Roman" w:hAnsi="Times New Roman" w:cs="Times New Roman"/>
          <w:color w:val="auto"/>
          <w:highlight w:val="none"/>
          <w:lang w:val="en-US"/>
        </w:rPr>
        <w:t>产</w:t>
      </w:r>
      <w:r>
        <w:rPr>
          <w:rStyle w:val="27"/>
          <w:rFonts w:hint="default" w:ascii="Times New Roman" w:hAnsi="Times New Roman" w:cs="Times New Roman"/>
          <w:color w:val="auto"/>
          <w:highlight w:val="none"/>
        </w:rPr>
        <w:t>安全防线。</w:t>
      </w:r>
      <w:r>
        <w:rPr>
          <w:rFonts w:hint="default" w:ascii="Times New Roman" w:hAnsi="Times New Roman" w:eastAsia="仿宋_GB2312" w:cs="Times New Roman"/>
          <w:color w:val="auto"/>
          <w:kern w:val="21"/>
          <w:sz w:val="32"/>
          <w:szCs w:val="32"/>
          <w:highlight w:val="none"/>
        </w:rPr>
        <w:t>严格落实安全生产责任制，坚持党政同责，坚持管行业必须管安全、管业务</w:t>
      </w:r>
      <w:r>
        <w:rPr>
          <w:rFonts w:hint="default" w:ascii="Times New Roman" w:hAnsi="Times New Roman" w:eastAsia="仿宋_GB2312" w:cs="Times New Roman"/>
          <w:b w:val="0"/>
          <w:bCs w:val="0"/>
          <w:color w:val="auto"/>
          <w:kern w:val="21"/>
          <w:sz w:val="32"/>
          <w:szCs w:val="32"/>
          <w:highlight w:val="none"/>
        </w:rPr>
        <w:t>必须管安全、管生产经营必须管安全，强力督促企业主体责任落地。</w:t>
      </w:r>
      <w:r>
        <w:rPr>
          <w:rFonts w:hint="eastAsia" w:ascii="Times New Roman" w:hAnsi="Times New Roman" w:eastAsia="仿宋_GB2312" w:cs="Times New Roman"/>
          <w:b w:val="0"/>
          <w:bCs w:val="0"/>
          <w:color w:val="auto"/>
          <w:kern w:val="21"/>
          <w:sz w:val="32"/>
          <w:szCs w:val="32"/>
          <w:highlight w:val="none"/>
          <w:lang w:eastAsia="zh-CN"/>
        </w:rPr>
        <w:t>深化</w:t>
      </w:r>
      <w:r>
        <w:rPr>
          <w:rFonts w:hint="eastAsia" w:ascii="Times New Roman" w:hAnsi="Times New Roman" w:eastAsia="仿宋_GB2312" w:cs="Times New Roman"/>
          <w:b w:val="0"/>
          <w:bCs w:val="0"/>
          <w:color w:val="auto"/>
          <w:kern w:val="21"/>
          <w:sz w:val="32"/>
          <w:szCs w:val="32"/>
          <w:highlight w:val="none"/>
          <w:lang w:val="en-US" w:eastAsia="zh-CN"/>
        </w:rPr>
        <w:t>安全生产</w:t>
      </w:r>
      <w:r>
        <w:rPr>
          <w:rFonts w:hint="eastAsia" w:ascii="Times New Roman" w:hAnsi="Times New Roman" w:eastAsia="仿宋_GB2312" w:cs="Times New Roman"/>
          <w:b w:val="0"/>
          <w:bCs w:val="0"/>
          <w:color w:val="auto"/>
          <w:kern w:val="21"/>
          <w:sz w:val="32"/>
          <w:szCs w:val="32"/>
          <w:highlight w:val="none"/>
        </w:rPr>
        <w:t>网格化管理机制，深入开展</w:t>
      </w:r>
      <w:r>
        <w:rPr>
          <w:rFonts w:hint="eastAsia" w:ascii="Times New Roman" w:hAnsi="Times New Roman" w:eastAsia="仿宋_GB2312" w:cs="Times New Roman"/>
          <w:b w:val="0"/>
          <w:bCs w:val="0"/>
          <w:color w:val="auto"/>
          <w:kern w:val="21"/>
          <w:sz w:val="32"/>
          <w:szCs w:val="32"/>
          <w:highlight w:val="none"/>
          <w:lang w:eastAsia="zh-CN"/>
        </w:rPr>
        <w:t>非煤矿山、烟花爆竹、</w:t>
      </w:r>
      <w:r>
        <w:rPr>
          <w:rFonts w:hint="eastAsia" w:ascii="Times New Roman" w:hAnsi="Times New Roman" w:eastAsia="仿宋_GB2312" w:cs="Times New Roman"/>
          <w:b w:val="0"/>
          <w:bCs w:val="0"/>
          <w:color w:val="auto"/>
          <w:kern w:val="21"/>
          <w:sz w:val="32"/>
          <w:szCs w:val="32"/>
          <w:highlight w:val="none"/>
        </w:rPr>
        <w:t>建筑施工、道路交通、海上安全、特种设备、</w:t>
      </w:r>
      <w:r>
        <w:rPr>
          <w:rFonts w:hint="eastAsia" w:ascii="Times New Roman" w:hAnsi="Times New Roman" w:eastAsia="仿宋_GB2312" w:cs="Times New Roman"/>
          <w:b w:val="0"/>
          <w:bCs w:val="0"/>
          <w:color w:val="auto"/>
          <w:kern w:val="21"/>
          <w:sz w:val="32"/>
          <w:szCs w:val="32"/>
          <w:highlight w:val="none"/>
          <w:lang w:eastAsia="zh-CN"/>
        </w:rPr>
        <w:t>燃气、</w:t>
      </w:r>
      <w:r>
        <w:rPr>
          <w:rFonts w:hint="eastAsia" w:ascii="Times New Roman" w:hAnsi="Times New Roman" w:eastAsia="仿宋_GB2312" w:cs="Times New Roman"/>
          <w:b w:val="0"/>
          <w:bCs w:val="0"/>
          <w:color w:val="auto"/>
          <w:kern w:val="21"/>
          <w:sz w:val="32"/>
          <w:szCs w:val="32"/>
          <w:highlight w:val="none"/>
        </w:rPr>
        <w:t>消防安全等</w:t>
      </w:r>
      <w:r>
        <w:rPr>
          <w:rFonts w:hint="eastAsia" w:ascii="Times New Roman" w:hAnsi="Times New Roman" w:eastAsia="仿宋_GB2312" w:cs="Times New Roman"/>
          <w:b w:val="0"/>
          <w:bCs w:val="0"/>
          <w:color w:val="auto"/>
          <w:kern w:val="21"/>
          <w:sz w:val="32"/>
          <w:szCs w:val="32"/>
          <w:highlight w:val="none"/>
          <w:lang w:eastAsia="zh-CN"/>
        </w:rPr>
        <w:t>重点</w:t>
      </w:r>
      <w:r>
        <w:rPr>
          <w:rFonts w:hint="eastAsia" w:ascii="Times New Roman" w:hAnsi="Times New Roman" w:eastAsia="仿宋_GB2312" w:cs="Times New Roman"/>
          <w:b w:val="0"/>
          <w:bCs w:val="0"/>
          <w:color w:val="auto"/>
          <w:kern w:val="21"/>
          <w:sz w:val="32"/>
          <w:szCs w:val="32"/>
          <w:highlight w:val="none"/>
        </w:rPr>
        <w:t>领域隐患排查整治，</w:t>
      </w:r>
      <w:r>
        <w:rPr>
          <w:rFonts w:hint="eastAsia" w:ascii="Times New Roman" w:hAnsi="Times New Roman" w:eastAsia="仿宋_GB2312" w:cs="Times New Roman"/>
          <w:b w:val="0"/>
          <w:bCs w:val="0"/>
          <w:color w:val="auto"/>
          <w:kern w:val="21"/>
          <w:sz w:val="32"/>
          <w:szCs w:val="32"/>
          <w:highlight w:val="none"/>
          <w:lang w:eastAsia="zh-CN"/>
        </w:rPr>
        <w:t>加强危险作业管理，</w:t>
      </w:r>
      <w:r>
        <w:rPr>
          <w:rFonts w:hint="eastAsia" w:ascii="Times New Roman" w:hAnsi="Times New Roman" w:eastAsia="仿宋_GB2312" w:cs="Times New Roman"/>
          <w:b w:val="0"/>
          <w:bCs w:val="0"/>
          <w:color w:val="auto"/>
          <w:kern w:val="21"/>
          <w:sz w:val="32"/>
          <w:szCs w:val="32"/>
          <w:highlight w:val="none"/>
        </w:rPr>
        <w:t>坚决防范和遏制各类事故发生。</w:t>
      </w:r>
      <w:r>
        <w:rPr>
          <w:rFonts w:hint="default" w:ascii="Times New Roman" w:hAnsi="Times New Roman" w:eastAsia="仿宋_GB2312" w:cs="Times New Roman"/>
          <w:b w:val="0"/>
          <w:bCs w:val="0"/>
          <w:color w:val="auto"/>
          <w:kern w:val="21"/>
          <w:sz w:val="32"/>
          <w:szCs w:val="32"/>
          <w:highlight w:val="none"/>
        </w:rPr>
        <w:t>强化化工企业安全监管，对涉及易燃、易爆等风险的</w:t>
      </w:r>
      <w:r>
        <w:rPr>
          <w:rFonts w:hint="default" w:ascii="Times New Roman" w:hAnsi="Times New Roman" w:eastAsia="仿宋_GB2312" w:cs="Times New Roman"/>
          <w:color w:val="auto"/>
          <w:kern w:val="21"/>
          <w:sz w:val="32"/>
          <w:szCs w:val="32"/>
          <w:highlight w:val="none"/>
        </w:rPr>
        <w:t>装置、设备、管线开展常态化排查</w:t>
      </w:r>
      <w:r>
        <w:rPr>
          <w:rFonts w:hint="eastAsia" w:ascii="Times New Roman" w:hAnsi="Times New Roman" w:eastAsia="仿宋_GB2312" w:cs="Times New Roman"/>
          <w:color w:val="auto"/>
          <w:kern w:val="21"/>
          <w:sz w:val="32"/>
          <w:szCs w:val="32"/>
          <w:highlight w:val="none"/>
          <w:lang w:eastAsia="zh-CN"/>
        </w:rPr>
        <w:t>管控</w:t>
      </w:r>
      <w:r>
        <w:rPr>
          <w:rFonts w:hint="default" w:ascii="Times New Roman" w:hAnsi="Times New Roman" w:eastAsia="仿宋_GB2312" w:cs="Times New Roman"/>
          <w:color w:val="auto"/>
          <w:kern w:val="21"/>
          <w:sz w:val="32"/>
          <w:szCs w:val="32"/>
          <w:highlight w:val="none"/>
        </w:rPr>
        <w:t>，加强危险废弃物从产生、收集到处置的全过程闭环管理</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eastAsia="zh-CN"/>
        </w:rPr>
        <w:t>扎实</w:t>
      </w:r>
      <w:r>
        <w:rPr>
          <w:rFonts w:hint="default" w:ascii="Times New Roman" w:hAnsi="Times New Roman" w:eastAsia="仿宋_GB2312" w:cs="Times New Roman"/>
          <w:color w:val="auto"/>
          <w:kern w:val="21"/>
          <w:sz w:val="32"/>
          <w:szCs w:val="32"/>
          <w:highlight w:val="none"/>
        </w:rPr>
        <w:t>推进防灾减灾能力建设，持续提升洪涝干旱、森林火灾等自然灾害防御工程标准，切实增强综合应对与风险抵御能力。</w:t>
      </w:r>
    </w:p>
    <w:p w14:paraId="67F023E4">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rPr>
        <w:t>保障金融安全运行。</w:t>
      </w:r>
      <w:r>
        <w:rPr>
          <w:rFonts w:hint="default" w:ascii="Times New Roman" w:hAnsi="Times New Roman" w:eastAsia="仿宋_GB2312" w:cs="Times New Roman"/>
          <w:color w:val="auto"/>
          <w:kern w:val="21"/>
          <w:sz w:val="32"/>
          <w:szCs w:val="32"/>
          <w:highlight w:val="none"/>
        </w:rPr>
        <w:t>坚持一切资源可经营、一切资产可盘活、一切资本可运作，</w:t>
      </w:r>
      <w:r>
        <w:rPr>
          <w:rFonts w:hint="eastAsia" w:ascii="Times New Roman" w:hAnsi="Times New Roman" w:eastAsia="仿宋_GB2312" w:cs="Times New Roman"/>
          <w:color w:val="auto"/>
          <w:kern w:val="21"/>
          <w:sz w:val="32"/>
          <w:szCs w:val="32"/>
          <w:highlight w:val="none"/>
          <w:lang w:val="en-US" w:eastAsia="zh-CN"/>
        </w:rPr>
        <w:t>全力化解政府债务风险，加快融资平台和城投公司改革转型，稳妥处置存量债务，坚决遏制隐性债务增量</w:t>
      </w:r>
      <w:r>
        <w:rPr>
          <w:rFonts w:hint="default"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rPr>
        <w:t>健全全域金融风险防控体系，提升金融突发事件快速响应和处置能力，坚决守住不发生系统性金融风险底线。</w:t>
      </w:r>
      <w:r>
        <w:rPr>
          <w:rFonts w:hint="default" w:ascii="Times New Roman" w:hAnsi="Times New Roman" w:eastAsia="仿宋_GB2312" w:cs="Times New Roman"/>
          <w:color w:val="auto"/>
          <w:kern w:val="21"/>
          <w:sz w:val="32"/>
          <w:szCs w:val="32"/>
          <w:highlight w:val="none"/>
          <w:lang w:val="en-US" w:eastAsia="zh-CN"/>
        </w:rPr>
        <w:t>持续推动地方中小金融机构改革化险，引导地方法人银行压降风险资产，严控不良贷款率</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lang w:val="en-US" w:eastAsia="zh-CN"/>
        </w:rPr>
        <w:t>加快化解重点企业流动性及担保圈风险。常态化开展非法金融活动排查整治，强化重点群体精准宣传教育，畅通投诉举报渠道。完善跨部门监管协同机制，提升监管科技应用与人才支撑能力，全面优化金融生态。</w:t>
      </w:r>
    </w:p>
    <w:p w14:paraId="6F91B1E5">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rPr>
        <w:t>维护社会稳定</w:t>
      </w:r>
      <w:r>
        <w:rPr>
          <w:rStyle w:val="27"/>
          <w:rFonts w:hint="default" w:ascii="Times New Roman" w:hAnsi="Times New Roman" w:cs="Times New Roman"/>
          <w:color w:val="auto"/>
          <w:highlight w:val="none"/>
          <w:lang w:val="en-US" w:eastAsia="zh-CN"/>
        </w:rPr>
        <w:t>大局</w:t>
      </w:r>
      <w:r>
        <w:rPr>
          <w:rStyle w:val="27"/>
          <w:rFonts w:hint="default" w:ascii="Times New Roman" w:hAnsi="Times New Roman" w:cs="Times New Roman"/>
          <w:color w:val="auto"/>
          <w:highlight w:val="none"/>
        </w:rPr>
        <w:t>。</w:t>
      </w:r>
      <w:r>
        <w:rPr>
          <w:rFonts w:hint="default" w:ascii="Times New Roman" w:hAnsi="Times New Roman" w:eastAsia="仿宋_GB2312" w:cs="Times New Roman"/>
          <w:color w:val="auto"/>
          <w:kern w:val="21"/>
          <w:sz w:val="32"/>
          <w:szCs w:val="32"/>
          <w:highlight w:val="none"/>
        </w:rPr>
        <w:t>完善社会治理体系，打造共建共治共享的现代化社会治理格局。健全完善基层党组织领导的基层群众自治机制，加强新经济组织、新社会组织、新就业群体党的建设</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lang w:val="en-US" w:eastAsia="zh-CN"/>
        </w:rPr>
        <w:t>发展志愿服务，加强志愿服务组织管理</w:t>
      </w:r>
      <w:r>
        <w:rPr>
          <w:rFonts w:hint="eastAsia" w:ascii="Times New Roman" w:hAnsi="Times New Roman" w:eastAsia="仿宋_GB2312" w:cs="Times New Roman"/>
          <w:color w:val="auto"/>
          <w:kern w:val="21"/>
          <w:sz w:val="32"/>
          <w:szCs w:val="32"/>
          <w:highlight w:val="none"/>
          <w:lang w:val="en-US" w:eastAsia="zh-CN"/>
        </w:rPr>
        <w:t>。</w:t>
      </w:r>
      <w:r>
        <w:rPr>
          <w:rFonts w:hint="default" w:ascii="Times New Roman" w:hAnsi="Times New Roman" w:eastAsia="仿宋_GB2312" w:cs="Times New Roman"/>
          <w:color w:val="auto"/>
          <w:kern w:val="21"/>
          <w:sz w:val="32"/>
          <w:szCs w:val="32"/>
          <w:highlight w:val="none"/>
        </w:rPr>
        <w:t>建立健全社区工作者核心工作制度，规范履职流程，全面提升居民满意度。提高公共安全治理水平，坚持和发展新时代</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枫桥经验</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，推动</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警网格</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有机融合、协同发展，持续提高12345政务热线办理质效，充分发挥综治中心作用，提升矛盾纠纷多元化解能力</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常态化</w:t>
      </w:r>
      <w:r>
        <w:rPr>
          <w:rFonts w:hint="eastAsia" w:ascii="Times New Roman" w:hAnsi="Times New Roman" w:eastAsia="仿宋_GB2312" w:cs="Times New Roman"/>
          <w:color w:val="auto"/>
          <w:kern w:val="21"/>
          <w:sz w:val="32"/>
          <w:szCs w:val="32"/>
          <w:highlight w:val="none"/>
          <w:lang w:val="en-US" w:eastAsia="zh-CN"/>
        </w:rPr>
        <w:t>开展</w:t>
      </w:r>
      <w:r>
        <w:rPr>
          <w:rFonts w:hint="default" w:ascii="Times New Roman" w:hAnsi="Times New Roman" w:eastAsia="仿宋_GB2312" w:cs="Times New Roman"/>
          <w:color w:val="auto"/>
          <w:kern w:val="21"/>
          <w:sz w:val="32"/>
          <w:szCs w:val="32"/>
          <w:highlight w:val="none"/>
        </w:rPr>
        <w:t>扫黑除恶斗争，加大预防和打击电信网络诈骗、传销、毒品、走私等犯罪的力度，深化未成年人违法犯罪综合治理，保持社会和谐安定。</w:t>
      </w:r>
    </w:p>
    <w:p w14:paraId="5C5B0C68">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7E68AC9B">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96" w:name="_Toc205"/>
      <w:bookmarkStart w:id="297" w:name="_Toc21667"/>
      <w:bookmarkStart w:id="298" w:name="_Toc19058"/>
      <w:r>
        <w:rPr>
          <w:rFonts w:hint="default" w:ascii="Times New Roman" w:hAnsi="Times New Roman" w:eastAsia="黑体" w:cs="Times New Roman"/>
          <w:color w:val="auto"/>
          <w:kern w:val="21"/>
          <w:sz w:val="32"/>
          <w:szCs w:val="32"/>
          <w:highlight w:val="none"/>
          <w:lang w:val="en-US" w:eastAsia="zh-CN" w:bidi="ar-SA"/>
        </w:rPr>
        <w:t xml:space="preserve">第二节  </w:t>
      </w:r>
      <w:bookmarkEnd w:id="296"/>
      <w:bookmarkEnd w:id="297"/>
      <w:r>
        <w:rPr>
          <w:rFonts w:hint="default" w:ascii="Times New Roman" w:hAnsi="Times New Roman" w:eastAsia="黑体" w:cs="Times New Roman"/>
          <w:color w:val="auto"/>
          <w:kern w:val="21"/>
          <w:sz w:val="32"/>
          <w:szCs w:val="32"/>
          <w:highlight w:val="none"/>
          <w:lang w:val="en-US" w:eastAsia="zh-CN" w:bidi="ar-SA"/>
        </w:rPr>
        <w:t>全面推进法治文登建设</w:t>
      </w:r>
      <w:bookmarkEnd w:id="298"/>
    </w:p>
    <w:p w14:paraId="078008C3">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449D6BA3">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仿宋_GB2312" w:cs="Times New Roman"/>
          <w:color w:val="auto"/>
          <w:kern w:val="21"/>
          <w:sz w:val="32"/>
          <w:szCs w:val="32"/>
          <w:highlight w:val="none"/>
          <w:lang w:val="en-US" w:eastAsia="zh-CN"/>
        </w:rPr>
        <w:t>深入学习贯彻习近平法治思想，</w:t>
      </w:r>
      <w:r>
        <w:rPr>
          <w:rFonts w:hint="eastAsia" w:ascii="Times New Roman" w:hAnsi="Times New Roman" w:eastAsia="仿宋_GB2312" w:cs="Times New Roman"/>
          <w:color w:val="auto"/>
          <w:kern w:val="21"/>
          <w:sz w:val="32"/>
          <w:szCs w:val="32"/>
          <w:highlight w:val="none"/>
          <w:lang w:eastAsia="zh-CN"/>
        </w:rPr>
        <w:t>坚持党领导立法、保证执法、支持司法、带头守法，充分发挥法治固根本、稳预期、利长远保障作用</w:t>
      </w:r>
      <w:r>
        <w:rPr>
          <w:rFonts w:hint="default" w:ascii="Times New Roman" w:hAnsi="Times New Roman" w:eastAsia="仿宋_GB2312" w:cs="Times New Roman"/>
          <w:color w:val="auto"/>
          <w:kern w:val="21"/>
          <w:sz w:val="32"/>
          <w:szCs w:val="32"/>
          <w:highlight w:val="none"/>
        </w:rPr>
        <w:t>。</w:t>
      </w:r>
    </w:p>
    <w:p w14:paraId="25BD03F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rPr>
        <w:t>深化法治政府建设。</w:t>
      </w:r>
      <w:r>
        <w:rPr>
          <w:rFonts w:hint="default" w:ascii="Times New Roman" w:hAnsi="Times New Roman" w:eastAsia="仿宋_GB2312" w:cs="Times New Roman"/>
          <w:color w:val="auto"/>
          <w:kern w:val="21"/>
          <w:sz w:val="32"/>
          <w:szCs w:val="32"/>
          <w:highlight w:val="none"/>
        </w:rPr>
        <w:t>将党的领导贯穿法治政府建设全过程，严格落实党政主要负责人推进法治建设第一责任人职责，将法治素养纳入干部考核评价。推进政府事权规范化，动态管理权责清单，完善重大行政决策机制，对涉企重大决策充分听取企业与行业协会意见，强化合法性审查与法律顾问参与，落实决策跟踪反馈和评估制度。深化行政执法体制改革，向基层倾斜编制与装备资源，严格执行行政执法</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三项制度</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，动态调整</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不罚</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轻罚</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清单，加大食品药品、生态环境等重点领域执法力度</w:t>
      </w:r>
      <w:r>
        <w:rPr>
          <w:rFonts w:hint="default"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优化法治化营商环境</w:t>
      </w:r>
      <w:r>
        <w:rPr>
          <w:rFonts w:hint="default" w:ascii="Times New Roman" w:hAnsi="Times New Roman" w:eastAsia="仿宋_GB2312" w:cs="Times New Roman"/>
          <w:color w:val="auto"/>
          <w:kern w:val="21"/>
          <w:sz w:val="32"/>
          <w:szCs w:val="32"/>
          <w:highlight w:val="none"/>
          <w:lang w:eastAsia="zh-CN"/>
        </w:rPr>
        <w:t>。</w:t>
      </w:r>
    </w:p>
    <w:p w14:paraId="59369929">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rPr>
        <w:t>加强法治社会建设。</w:t>
      </w:r>
      <w:r>
        <w:rPr>
          <w:rFonts w:hint="default" w:ascii="Times New Roman" w:hAnsi="Times New Roman" w:eastAsia="仿宋_GB2312" w:cs="Times New Roman"/>
          <w:color w:val="auto"/>
          <w:kern w:val="21"/>
          <w:sz w:val="32"/>
          <w:szCs w:val="32"/>
          <w:highlight w:val="none"/>
        </w:rPr>
        <w:t>深入实施</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九五</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普法规划，以宪法和民法典为核心深化法治宣传，推进</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宪法十进</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，利用国家宪法日等节点开展集中宣传，</w:t>
      </w:r>
      <w:r>
        <w:rPr>
          <w:rFonts w:hint="eastAsia" w:ascii="Times New Roman" w:hAnsi="Times New Roman" w:eastAsia="仿宋_GB2312" w:cs="Times New Roman"/>
          <w:color w:val="auto"/>
          <w:kern w:val="21"/>
          <w:sz w:val="32"/>
          <w:szCs w:val="32"/>
          <w:highlight w:val="none"/>
          <w:lang w:val="en-US" w:eastAsia="zh-CN"/>
        </w:rPr>
        <w:t>压实</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谁执法谁普法</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责任制，创新新媒体普法形式。抓牢</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关键少数</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法治素养提升，全面落实领导干部应知应会党内法规和国家法律清单制度，常态化</w:t>
      </w:r>
      <w:r>
        <w:rPr>
          <w:rFonts w:hint="eastAsia" w:ascii="Times New Roman" w:hAnsi="Times New Roman" w:eastAsia="仿宋_GB2312" w:cs="Times New Roman"/>
          <w:color w:val="auto"/>
          <w:kern w:val="21"/>
          <w:sz w:val="32"/>
          <w:szCs w:val="32"/>
          <w:highlight w:val="none"/>
          <w:lang w:val="en-US" w:eastAsia="zh-CN"/>
        </w:rPr>
        <w:t>组织</w:t>
      </w:r>
      <w:r>
        <w:rPr>
          <w:rFonts w:hint="default" w:ascii="Times New Roman" w:hAnsi="Times New Roman" w:eastAsia="仿宋_GB2312" w:cs="Times New Roman"/>
          <w:color w:val="auto"/>
          <w:kern w:val="21"/>
          <w:sz w:val="32"/>
          <w:szCs w:val="32"/>
          <w:highlight w:val="none"/>
        </w:rPr>
        <w:t>国家工作人员旁听庭审。完善公共法律服务体系，升级区、镇、村三级公共法律服务平台，规范村（社区）法律顾问工作，扩大法律援助覆盖面。</w:t>
      </w:r>
      <w:r>
        <w:rPr>
          <w:rFonts w:hint="eastAsia" w:ascii="Times New Roman" w:hAnsi="Times New Roman" w:eastAsia="仿宋_GB2312" w:cs="Times New Roman"/>
          <w:color w:val="auto"/>
          <w:kern w:val="21"/>
          <w:sz w:val="32"/>
          <w:szCs w:val="32"/>
          <w:highlight w:val="none"/>
          <w:lang w:val="en-US" w:eastAsia="zh-CN"/>
        </w:rPr>
        <w:t>健全</w:t>
      </w:r>
      <w:r>
        <w:rPr>
          <w:rFonts w:hint="default" w:ascii="Times New Roman" w:hAnsi="Times New Roman" w:eastAsia="仿宋_GB2312" w:cs="Times New Roman"/>
          <w:color w:val="auto"/>
          <w:kern w:val="21"/>
          <w:sz w:val="32"/>
          <w:szCs w:val="32"/>
          <w:highlight w:val="none"/>
        </w:rPr>
        <w:t>调解、仲裁、诉讼等衔接机制，加强人民调解组织建设，</w:t>
      </w:r>
      <w:r>
        <w:rPr>
          <w:rFonts w:hint="eastAsia" w:ascii="Times New Roman" w:hAnsi="Times New Roman" w:eastAsia="仿宋_GB2312" w:cs="Times New Roman"/>
          <w:color w:val="auto"/>
          <w:kern w:val="21"/>
          <w:sz w:val="32"/>
          <w:szCs w:val="32"/>
          <w:highlight w:val="none"/>
          <w:lang w:val="en-US" w:eastAsia="zh-CN"/>
        </w:rPr>
        <w:t>完善</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信用+调解</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模式，</w:t>
      </w:r>
      <w:r>
        <w:rPr>
          <w:rFonts w:hint="eastAsia" w:ascii="Times New Roman" w:hAnsi="Times New Roman" w:eastAsia="仿宋_GB2312" w:cs="Times New Roman"/>
          <w:color w:val="auto"/>
          <w:kern w:val="21"/>
          <w:sz w:val="32"/>
          <w:szCs w:val="32"/>
          <w:highlight w:val="none"/>
          <w:lang w:val="en-US" w:eastAsia="zh-CN"/>
        </w:rPr>
        <w:t>深化</w:t>
      </w:r>
      <w:r>
        <w:rPr>
          <w:rFonts w:hint="default" w:ascii="Times New Roman" w:hAnsi="Times New Roman" w:eastAsia="仿宋_GB2312" w:cs="Times New Roman"/>
          <w:color w:val="auto"/>
          <w:kern w:val="21"/>
          <w:sz w:val="32"/>
          <w:szCs w:val="32"/>
          <w:highlight w:val="none"/>
        </w:rPr>
        <w:t>基层依法治理，</w:t>
      </w:r>
      <w:r>
        <w:rPr>
          <w:rFonts w:hint="eastAsia" w:ascii="Times New Roman" w:hAnsi="Times New Roman" w:eastAsia="仿宋_GB2312" w:cs="Times New Roman"/>
          <w:color w:val="auto"/>
          <w:kern w:val="21"/>
          <w:sz w:val="32"/>
          <w:szCs w:val="32"/>
          <w:highlight w:val="none"/>
          <w:lang w:val="en-US" w:eastAsia="zh-CN"/>
        </w:rPr>
        <w:t>促进</w:t>
      </w:r>
      <w:r>
        <w:rPr>
          <w:rFonts w:hint="default" w:ascii="Times New Roman" w:hAnsi="Times New Roman" w:eastAsia="仿宋_GB2312" w:cs="Times New Roman"/>
          <w:color w:val="auto"/>
          <w:kern w:val="21"/>
          <w:sz w:val="32"/>
          <w:szCs w:val="32"/>
          <w:highlight w:val="none"/>
        </w:rPr>
        <w:t>自治、法治、德治</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三治</w:t>
      </w:r>
      <w:r>
        <w:rPr>
          <w:rFonts w:hint="default" w:ascii="Times New Roman" w:hAnsi="Times New Roman" w:eastAsia="仿宋_GB2312" w:cs="Times New Roman"/>
          <w:color w:val="auto"/>
          <w:kern w:val="21"/>
          <w:sz w:val="32"/>
          <w:szCs w:val="32"/>
          <w:highlight w:val="none"/>
        </w:rPr>
        <w:t>融合</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w:t>
      </w:r>
    </w:p>
    <w:p w14:paraId="3C7B0103">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rPr>
        <w:t>深入推进公正司法。</w:t>
      </w:r>
      <w:r>
        <w:rPr>
          <w:rFonts w:hint="default" w:ascii="Times New Roman" w:hAnsi="Times New Roman" w:eastAsia="仿宋_GB2312" w:cs="Times New Roman"/>
          <w:color w:val="auto"/>
          <w:kern w:val="21"/>
          <w:sz w:val="32"/>
          <w:szCs w:val="32"/>
          <w:highlight w:val="none"/>
        </w:rPr>
        <w:t>深化司法体制综合配套改革，全面落实司法责任制，完善员额遴选与退出机制，落实领导干部带头办案制度。全面</w:t>
      </w:r>
      <w:r>
        <w:rPr>
          <w:rFonts w:hint="eastAsia" w:ascii="Times New Roman" w:hAnsi="Times New Roman" w:eastAsia="仿宋_GB2312" w:cs="Times New Roman"/>
          <w:color w:val="auto"/>
          <w:kern w:val="21"/>
          <w:sz w:val="32"/>
          <w:szCs w:val="32"/>
          <w:highlight w:val="none"/>
          <w:lang w:val="en-US" w:eastAsia="zh-CN"/>
        </w:rPr>
        <w:t>推进</w:t>
      </w:r>
      <w:r>
        <w:rPr>
          <w:rFonts w:hint="default" w:ascii="Times New Roman" w:hAnsi="Times New Roman" w:eastAsia="仿宋_GB2312" w:cs="Times New Roman"/>
          <w:color w:val="auto"/>
          <w:kern w:val="21"/>
          <w:sz w:val="32"/>
          <w:szCs w:val="32"/>
          <w:highlight w:val="none"/>
        </w:rPr>
        <w:t>以审判为中心的诉讼制度改革，落实庭前会议、非法证据排除等制度，深化认罪认罚从宽制度适用</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推进民事案件繁简分流，扩大小额诉讼与独任制适用范围，加强行政争议实质性化解。完善司法为民举措，加大就业、医疗、养老等民生领域案件审理力度，推进全流程网上办案，加强司法救助与国家赔偿工作。持续攻坚执行难，推进</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智慧执行</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，完善提级执行与协同执行机制，巩固</w:t>
      </w:r>
      <w:r>
        <w:rPr>
          <w:rFonts w:hint="eastAsia" w:ascii="Times New Roman" w:hAnsi="Times New Roman" w:eastAsia="仿宋_GB2312" w:cs="Times New Roman"/>
          <w:color w:val="auto"/>
          <w:kern w:val="21"/>
          <w:sz w:val="32"/>
          <w:szCs w:val="32"/>
          <w:highlight w:val="none"/>
          <w:lang w:val="en-US" w:eastAsia="zh-CN"/>
        </w:rPr>
        <w:t>拓展</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基本解决执行难</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成果，规范社区矫正工作，</w:t>
      </w:r>
      <w:r>
        <w:rPr>
          <w:rFonts w:hint="eastAsia" w:ascii="Times New Roman" w:hAnsi="Times New Roman" w:eastAsia="仿宋_GB2312" w:cs="Times New Roman"/>
          <w:color w:val="auto"/>
          <w:kern w:val="21"/>
          <w:sz w:val="32"/>
          <w:szCs w:val="32"/>
          <w:highlight w:val="none"/>
          <w:lang w:val="en-US" w:eastAsia="zh-CN"/>
        </w:rPr>
        <w:t>提升</w:t>
      </w:r>
      <w:r>
        <w:rPr>
          <w:rFonts w:hint="default" w:ascii="Times New Roman" w:hAnsi="Times New Roman" w:eastAsia="仿宋_GB2312" w:cs="Times New Roman"/>
          <w:color w:val="auto"/>
          <w:kern w:val="21"/>
          <w:sz w:val="32"/>
          <w:szCs w:val="32"/>
          <w:highlight w:val="none"/>
        </w:rPr>
        <w:t>刑罚执行</w:t>
      </w:r>
      <w:r>
        <w:rPr>
          <w:rFonts w:hint="eastAsia" w:ascii="Times New Roman" w:hAnsi="Times New Roman" w:eastAsia="仿宋_GB2312" w:cs="Times New Roman"/>
          <w:color w:val="auto"/>
          <w:kern w:val="21"/>
          <w:sz w:val="32"/>
          <w:szCs w:val="32"/>
          <w:highlight w:val="none"/>
          <w:lang w:val="en-US" w:eastAsia="zh-CN"/>
        </w:rPr>
        <w:t>质效</w:t>
      </w:r>
      <w:r>
        <w:rPr>
          <w:rFonts w:hint="default" w:ascii="Times New Roman" w:hAnsi="Times New Roman" w:eastAsia="仿宋_GB2312" w:cs="Times New Roman"/>
          <w:color w:val="auto"/>
          <w:kern w:val="21"/>
          <w:sz w:val="32"/>
          <w:szCs w:val="32"/>
          <w:highlight w:val="none"/>
        </w:rPr>
        <w:t>。</w:t>
      </w:r>
    </w:p>
    <w:p w14:paraId="1BE25E1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433FE278">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299" w:name="_Toc19806"/>
      <w:bookmarkStart w:id="300" w:name="_Toc1842556143"/>
      <w:bookmarkStart w:id="301" w:name="_Toc23272"/>
      <w:bookmarkStart w:id="302" w:name="_Toc15681"/>
      <w:bookmarkStart w:id="303" w:name="_Toc1173"/>
      <w:r>
        <w:rPr>
          <w:rFonts w:hint="default" w:ascii="Times New Roman" w:hAnsi="Times New Roman" w:eastAsia="黑体" w:cs="Times New Roman"/>
          <w:color w:val="auto"/>
          <w:kern w:val="21"/>
          <w:sz w:val="32"/>
          <w:szCs w:val="32"/>
          <w:highlight w:val="none"/>
          <w:lang w:val="en-US" w:eastAsia="zh-CN" w:bidi="ar-SA"/>
        </w:rPr>
        <w:t xml:space="preserve">第三节  </w:t>
      </w:r>
      <w:bookmarkEnd w:id="299"/>
      <w:bookmarkEnd w:id="300"/>
      <w:bookmarkEnd w:id="301"/>
      <w:bookmarkEnd w:id="302"/>
      <w:r>
        <w:rPr>
          <w:rFonts w:hint="default" w:ascii="Times New Roman" w:hAnsi="Times New Roman" w:eastAsia="黑体" w:cs="Times New Roman"/>
          <w:color w:val="auto"/>
          <w:kern w:val="21"/>
          <w:sz w:val="32"/>
          <w:szCs w:val="32"/>
          <w:highlight w:val="none"/>
          <w:lang w:val="en-US" w:eastAsia="zh-CN" w:bidi="ar-SA"/>
        </w:rPr>
        <w:t>健全现代应急管理体系</w:t>
      </w:r>
      <w:bookmarkEnd w:id="303"/>
    </w:p>
    <w:p w14:paraId="77821BC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073BFE0F">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仿宋_GB2312" w:cs="Times New Roman"/>
          <w:color w:val="auto"/>
          <w:kern w:val="21"/>
          <w:sz w:val="32"/>
          <w:szCs w:val="32"/>
          <w:highlight w:val="none"/>
          <w:lang w:eastAsia="zh-CN"/>
        </w:rPr>
        <w:t>健全</w:t>
      </w:r>
      <w:r>
        <w:rPr>
          <w:rFonts w:hint="default" w:ascii="Times New Roman" w:hAnsi="Times New Roman" w:eastAsia="仿宋_GB2312" w:cs="Times New Roman"/>
          <w:color w:val="auto"/>
          <w:kern w:val="21"/>
          <w:sz w:val="32"/>
          <w:szCs w:val="32"/>
          <w:highlight w:val="none"/>
        </w:rPr>
        <w:t>统一指挥、专常兼备、反应灵敏、上下联动、平战结合的应急管理体制，形成统一领导、权责一致、权威高效的应急管理体系，推动应急管理</w:t>
      </w:r>
      <w:r>
        <w:rPr>
          <w:rFonts w:hint="eastAsia" w:ascii="Times New Roman" w:hAnsi="Times New Roman" w:eastAsia="仿宋_GB2312" w:cs="Times New Roman"/>
          <w:color w:val="auto"/>
          <w:kern w:val="21"/>
          <w:sz w:val="32"/>
          <w:szCs w:val="32"/>
          <w:highlight w:val="none"/>
          <w:lang w:eastAsia="zh-CN"/>
        </w:rPr>
        <w:t>能力</w:t>
      </w:r>
      <w:r>
        <w:rPr>
          <w:rFonts w:hint="default" w:ascii="Times New Roman" w:hAnsi="Times New Roman" w:eastAsia="仿宋_GB2312" w:cs="Times New Roman"/>
          <w:color w:val="auto"/>
          <w:kern w:val="21"/>
          <w:sz w:val="32"/>
          <w:szCs w:val="32"/>
          <w:highlight w:val="none"/>
        </w:rPr>
        <w:t>建设跃上新台阶。</w:t>
      </w:r>
    </w:p>
    <w:p w14:paraId="30DB3A2C">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rPr>
        <w:t>健全应急管理组织架构。</w:t>
      </w:r>
      <w:r>
        <w:rPr>
          <w:rFonts w:hint="eastAsia" w:ascii="Times New Roman" w:hAnsi="Times New Roman" w:eastAsia="仿宋_GB2312" w:cs="Times New Roman"/>
          <w:color w:val="auto"/>
          <w:kern w:val="21"/>
          <w:sz w:val="32"/>
          <w:szCs w:val="32"/>
          <w:highlight w:val="none"/>
          <w:lang w:val="en-US" w:eastAsia="zh-CN"/>
        </w:rPr>
        <w:t>完善</w:t>
      </w:r>
      <w:r>
        <w:rPr>
          <w:rFonts w:hint="eastAsia" w:ascii="Times New Roman" w:hAnsi="Times New Roman" w:eastAsia="仿宋_GB2312" w:cs="Times New Roman"/>
          <w:color w:val="auto"/>
          <w:kern w:val="21"/>
          <w:sz w:val="32"/>
          <w:szCs w:val="32"/>
          <w:highlight w:val="none"/>
        </w:rPr>
        <w:t>全区</w:t>
      </w:r>
      <w:r>
        <w:rPr>
          <w:rFonts w:hint="default" w:ascii="Times New Roman" w:hAnsi="Times New Roman" w:eastAsia="仿宋_GB2312" w:cs="Times New Roman"/>
          <w:color w:val="auto"/>
          <w:kern w:val="21"/>
          <w:sz w:val="32"/>
          <w:szCs w:val="32"/>
          <w:highlight w:val="none"/>
        </w:rPr>
        <w:t>应急指挥机制，优化安全生产委员会、防灾减灾救灾委员会职责边</w:t>
      </w:r>
      <w:r>
        <w:rPr>
          <w:rFonts w:hint="default" w:ascii="Times New Roman" w:hAnsi="Times New Roman" w:eastAsia="仿宋_GB2312" w:cs="Times New Roman"/>
          <w:b w:val="0"/>
          <w:bCs w:val="0"/>
          <w:color w:val="auto"/>
          <w:kern w:val="21"/>
          <w:sz w:val="32"/>
          <w:szCs w:val="32"/>
          <w:highlight w:val="none"/>
        </w:rPr>
        <w:t>界，建立</w:t>
      </w:r>
      <w:r>
        <w:rPr>
          <w:rFonts w:hint="eastAsia" w:ascii="Times New Roman" w:hAnsi="Times New Roman" w:eastAsia="仿宋_GB2312" w:cs="Times New Roman"/>
          <w:b w:val="0"/>
          <w:bCs w:val="0"/>
          <w:color w:val="auto"/>
          <w:kern w:val="21"/>
          <w:sz w:val="32"/>
          <w:szCs w:val="32"/>
          <w:highlight w:val="none"/>
          <w:lang w:eastAsia="zh-CN"/>
        </w:rPr>
        <w:t>“</w:t>
      </w:r>
      <w:r>
        <w:rPr>
          <w:rFonts w:hint="default" w:ascii="Times New Roman" w:hAnsi="Times New Roman" w:eastAsia="仿宋_GB2312" w:cs="Times New Roman"/>
          <w:b w:val="0"/>
          <w:bCs w:val="0"/>
          <w:color w:val="auto"/>
          <w:kern w:val="21"/>
          <w:sz w:val="32"/>
          <w:szCs w:val="32"/>
          <w:highlight w:val="none"/>
        </w:rPr>
        <w:t>区级统筹调度、镇街属地指挥、部门协同配合</w:t>
      </w:r>
      <w:r>
        <w:rPr>
          <w:rFonts w:hint="eastAsia" w:ascii="Times New Roman" w:hAnsi="Times New Roman" w:eastAsia="仿宋_GB2312" w:cs="Times New Roman"/>
          <w:b w:val="0"/>
          <w:bCs w:val="0"/>
          <w:color w:val="auto"/>
          <w:kern w:val="21"/>
          <w:sz w:val="32"/>
          <w:szCs w:val="32"/>
          <w:highlight w:val="none"/>
          <w:lang w:eastAsia="zh-CN"/>
        </w:rPr>
        <w:t>”</w:t>
      </w:r>
      <w:r>
        <w:rPr>
          <w:rFonts w:hint="default" w:ascii="Times New Roman" w:hAnsi="Times New Roman" w:eastAsia="仿宋_GB2312" w:cs="Times New Roman"/>
          <w:b w:val="0"/>
          <w:bCs w:val="0"/>
          <w:color w:val="auto"/>
          <w:kern w:val="21"/>
          <w:sz w:val="32"/>
          <w:szCs w:val="32"/>
          <w:highlight w:val="none"/>
        </w:rPr>
        <w:t>的指挥架构。</w:t>
      </w:r>
      <w:r>
        <w:rPr>
          <w:rFonts w:hint="eastAsia" w:ascii="Times New Roman" w:hAnsi="Times New Roman" w:eastAsia="仿宋_GB2312" w:cs="Times New Roman"/>
          <w:b w:val="0"/>
          <w:bCs w:val="0"/>
          <w:color w:val="auto"/>
          <w:kern w:val="21"/>
          <w:sz w:val="32"/>
          <w:szCs w:val="32"/>
          <w:highlight w:val="none"/>
          <w:lang w:val="en-US" w:eastAsia="zh-CN"/>
        </w:rPr>
        <w:t>加强镇级与区级指挥中心互联互通，确保突发事件后镇街第一时间启动响应、开展先期处置。健全部门协同联动机制，制定应急管理权责清单，深化跨领域、跨层级联合预案体系建设，推动信息实时共享与应急资源高效统一调配。构建现代化消防治理与救援体系，优化消防安全布局，推进公共消防设施标准化建设与升级，推广无人机、机器人等智能装备在巡检与救援中的实战应用。加强应急管理人才建设，壮大基层专业力量，提升多灾种综合处置能力</w:t>
      </w:r>
      <w:r>
        <w:rPr>
          <w:rFonts w:hint="default" w:ascii="Times New Roman" w:hAnsi="Times New Roman" w:eastAsia="仿宋_GB2312" w:cs="Times New Roman"/>
          <w:b w:val="0"/>
          <w:bCs w:val="0"/>
          <w:color w:val="auto"/>
          <w:kern w:val="21"/>
          <w:sz w:val="32"/>
          <w:szCs w:val="32"/>
          <w:highlight w:val="none"/>
        </w:rPr>
        <w:t>。</w:t>
      </w:r>
    </w:p>
    <w:p w14:paraId="404C9E3E">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rPr>
        <w:t>构建综合应急保障格局。</w:t>
      </w:r>
      <w:r>
        <w:rPr>
          <w:rFonts w:hint="default" w:ascii="Times New Roman" w:hAnsi="Times New Roman" w:eastAsia="仿宋_GB2312" w:cs="Times New Roman"/>
          <w:color w:val="auto"/>
          <w:kern w:val="21"/>
          <w:sz w:val="32"/>
          <w:szCs w:val="32"/>
          <w:highlight w:val="none"/>
        </w:rPr>
        <w:t>强化多灾种监</w:t>
      </w:r>
      <w:r>
        <w:rPr>
          <w:rFonts w:hint="default" w:ascii="Times New Roman" w:hAnsi="Times New Roman" w:eastAsia="仿宋_GB2312" w:cs="Times New Roman"/>
          <w:b w:val="0"/>
          <w:bCs w:val="0"/>
          <w:color w:val="auto"/>
          <w:kern w:val="21"/>
          <w:sz w:val="32"/>
          <w:szCs w:val="32"/>
          <w:highlight w:val="none"/>
        </w:rPr>
        <w:t>测预警，</w:t>
      </w:r>
      <w:r>
        <w:rPr>
          <w:rFonts w:hint="eastAsia" w:ascii="Times New Roman" w:hAnsi="Times New Roman" w:eastAsia="仿宋_GB2312" w:cs="Times New Roman"/>
          <w:b w:val="0"/>
          <w:bCs w:val="0"/>
          <w:color w:val="auto"/>
          <w:kern w:val="21"/>
          <w:sz w:val="32"/>
          <w:szCs w:val="32"/>
          <w:highlight w:val="none"/>
          <w:lang w:val="en-US" w:eastAsia="zh-CN"/>
        </w:rPr>
        <w:t>优化气象监测站点布局，在重点区域增设自动气象站，实现预警信息提前1—3小时精准到镇街。完善应急物资保障体系，构建“区级储备库—镇级储备站—村（社区）级储备点”三级模式，依托省救灾物资管理系统实现采购、储备、调配智慧管理，动态调整物资清单，鼓励家庭储备应急包。提升应急运输与通信保障能力，全面整合公路、铁路、航空等运力资源，开通应急运输“绿色通道”，搭建空天地一体应急通信网络，筑牢“三断”等极端情况下的应急通信底线。优化应急避难场所布局，推动各镇街、村（社区）至少规范设置1处临时避难点，健全日常维护与应急启用机制，切实保障灾后群众就近避险、快速安置</w:t>
      </w:r>
      <w:r>
        <w:rPr>
          <w:rFonts w:hint="default" w:ascii="Times New Roman" w:hAnsi="Times New Roman" w:eastAsia="仿宋_GB2312" w:cs="Times New Roman"/>
          <w:b w:val="0"/>
          <w:bCs w:val="0"/>
          <w:color w:val="auto"/>
          <w:kern w:val="21"/>
          <w:sz w:val="32"/>
          <w:szCs w:val="32"/>
          <w:highlight w:val="none"/>
        </w:rPr>
        <w:t>。</w:t>
      </w:r>
    </w:p>
    <w:p w14:paraId="5CF29A5C">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Style w:val="27"/>
          <w:rFonts w:hint="default" w:ascii="Times New Roman" w:hAnsi="Times New Roman" w:cs="Times New Roman"/>
          <w:color w:val="auto"/>
          <w:highlight w:val="none"/>
        </w:rPr>
        <w:t>夯实基层应急管理根基。</w:t>
      </w:r>
      <w:r>
        <w:rPr>
          <w:rFonts w:hint="eastAsia" w:ascii="Times New Roman" w:hAnsi="Times New Roman" w:eastAsia="仿宋_GB2312" w:cs="Times New Roman"/>
          <w:b w:val="0"/>
          <w:bCs w:val="0"/>
          <w:color w:val="auto"/>
          <w:kern w:val="21"/>
          <w:sz w:val="32"/>
          <w:szCs w:val="32"/>
          <w:highlight w:val="none"/>
          <w:lang w:val="en-US" w:eastAsia="zh-CN"/>
        </w:rPr>
        <w:t>紧扣综合减灾示范县建设要求，补齐风险防控短板，推进应急能力标准化建设。</w:t>
      </w:r>
      <w:r>
        <w:rPr>
          <w:rFonts w:hint="default" w:ascii="Times New Roman" w:hAnsi="Times New Roman" w:eastAsia="仿宋_GB2312" w:cs="Times New Roman"/>
          <w:b w:val="0"/>
          <w:bCs w:val="0"/>
          <w:color w:val="auto"/>
          <w:kern w:val="21"/>
          <w:sz w:val="32"/>
          <w:szCs w:val="32"/>
          <w:highlight w:val="none"/>
        </w:rPr>
        <w:t>到2030年，</w:t>
      </w:r>
      <w:r>
        <w:rPr>
          <w:rFonts w:hint="eastAsia" w:ascii="Times New Roman" w:hAnsi="Times New Roman" w:eastAsia="仿宋_GB2312" w:cs="Times New Roman"/>
          <w:b w:val="0"/>
          <w:bCs w:val="0"/>
          <w:color w:val="auto"/>
          <w:kern w:val="21"/>
          <w:sz w:val="32"/>
          <w:szCs w:val="32"/>
          <w:highlight w:val="none"/>
          <w:lang w:val="en-US" w:eastAsia="zh-CN"/>
        </w:rPr>
        <w:t>实现全部镇街应急救援站“六有”达标、重点村（社区）应急服务站“三有”达标率100%。建强基层一线防控力量，依托网格化治理机制，深化日常巡查和隐患排查治理，提升灾情上报、先期处置实战能力。健全预警信息传播体系，推动村村通及预警接收终端提质扩面，实现村（社区）终端应通尽通、常态运维；打通预警信息传播“最后一米”，立足沿海、山区风险地域特点，实施分级分类差异化预警发布，构建全域覆盖、精准高效、闭环可控的现代化预警传播格局，全面增强灾害预警和群众应急避险保障水</w:t>
      </w:r>
      <w:r>
        <w:rPr>
          <w:rFonts w:hint="eastAsia" w:ascii="Times New Roman" w:hAnsi="Times New Roman" w:eastAsia="仿宋_GB2312" w:cs="Times New Roman"/>
          <w:color w:val="auto"/>
          <w:kern w:val="21"/>
          <w:sz w:val="32"/>
          <w:szCs w:val="32"/>
          <w:highlight w:val="none"/>
          <w:lang w:val="en-US" w:eastAsia="zh-CN"/>
        </w:rPr>
        <w:t>平。深化社会协同共治，常态化开展企业、社区、学校应急疏散演练，持续推进应急安全宣传“五进”落地见效</w:t>
      </w:r>
      <w:r>
        <w:rPr>
          <w:rFonts w:hint="default" w:ascii="Times New Roman" w:hAnsi="Times New Roman" w:eastAsia="仿宋_GB2312" w:cs="Times New Roman"/>
          <w:color w:val="auto"/>
          <w:kern w:val="21"/>
          <w:sz w:val="32"/>
          <w:szCs w:val="32"/>
          <w:highlight w:val="none"/>
        </w:rPr>
        <w:t>。</w:t>
      </w:r>
    </w:p>
    <w:p w14:paraId="1CB00E56">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61295240">
      <w:pPr>
        <w:widowControl w:val="0"/>
        <w:bidi w:val="0"/>
        <w:spacing w:line="560" w:lineRule="exact"/>
        <w:ind w:firstLine="0" w:firstLineChars="0"/>
        <w:jc w:val="center"/>
        <w:textAlignment w:val="bottom"/>
        <w:outlineLvl w:val="0"/>
        <w:rPr>
          <w:rFonts w:hint="default" w:ascii="Times New Roman" w:hAnsi="Times New Roman" w:eastAsia="方正小标宋简体" w:cs="Times New Roman"/>
          <w:color w:val="auto"/>
          <w:kern w:val="21"/>
          <w:sz w:val="32"/>
          <w:szCs w:val="32"/>
          <w:highlight w:val="none"/>
          <w:lang w:val="en-US" w:eastAsia="zh-CN" w:bidi="ar-SA"/>
        </w:rPr>
      </w:pPr>
      <w:bookmarkStart w:id="304" w:name="_Toc14087"/>
      <w:r>
        <w:rPr>
          <w:rFonts w:hint="default" w:ascii="Times New Roman" w:hAnsi="Times New Roman" w:eastAsia="方正小标宋简体" w:cs="Times New Roman"/>
          <w:color w:val="auto"/>
          <w:kern w:val="21"/>
          <w:sz w:val="32"/>
          <w:szCs w:val="32"/>
          <w:highlight w:val="none"/>
          <w:lang w:val="en-US" w:eastAsia="zh-CN" w:bidi="ar-SA"/>
        </w:rPr>
        <w:t>第十二章  强化规划实施保障</w:t>
      </w:r>
      <w:r>
        <w:rPr>
          <w:rFonts w:hint="eastAsia" w:ascii="Times New Roman" w:hAnsi="Times New Roman" w:eastAsia="方正小标宋简体" w:cs="Times New Roman"/>
          <w:color w:val="auto"/>
          <w:kern w:val="21"/>
          <w:sz w:val="32"/>
          <w:szCs w:val="32"/>
          <w:highlight w:val="none"/>
          <w:lang w:val="en-US" w:eastAsia="zh-CN" w:bidi="ar-SA"/>
        </w:rPr>
        <w:t xml:space="preserve"> </w:t>
      </w:r>
      <w:r>
        <w:rPr>
          <w:rFonts w:hint="default" w:ascii="Times New Roman" w:hAnsi="Times New Roman" w:eastAsia="方正小标宋简体" w:cs="Times New Roman"/>
          <w:color w:val="auto"/>
          <w:kern w:val="21"/>
          <w:sz w:val="32"/>
          <w:szCs w:val="32"/>
          <w:highlight w:val="none"/>
          <w:lang w:val="en-US" w:eastAsia="zh-CN" w:bidi="ar-SA"/>
        </w:rPr>
        <w:t xml:space="preserve"> </w:t>
      </w:r>
      <w:r>
        <w:rPr>
          <w:rFonts w:hint="eastAsia" w:ascii="Times New Roman" w:hAnsi="Times New Roman" w:eastAsia="方正小标宋简体" w:cs="Times New Roman"/>
          <w:color w:val="auto"/>
          <w:kern w:val="21"/>
          <w:sz w:val="32"/>
          <w:szCs w:val="32"/>
          <w:highlight w:val="none"/>
          <w:lang w:val="en-US" w:eastAsia="zh-CN" w:bidi="ar-SA"/>
        </w:rPr>
        <w:t>奋力实现“十五五”目标任务</w:t>
      </w:r>
      <w:bookmarkEnd w:id="304"/>
    </w:p>
    <w:p w14:paraId="51D6B5B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38B89F43">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仿宋_GB2312" w:cs="Times New Roman"/>
          <w:color w:val="auto"/>
          <w:kern w:val="21"/>
          <w:sz w:val="32"/>
          <w:szCs w:val="32"/>
          <w:highlight w:val="none"/>
          <w:lang w:eastAsia="zh-CN"/>
        </w:rPr>
        <w:t>坚持和加强党的全面领导，</w:t>
      </w:r>
      <w:r>
        <w:rPr>
          <w:rFonts w:hint="default" w:ascii="Times New Roman" w:hAnsi="Times New Roman" w:eastAsia="仿宋_GB2312" w:cs="Times New Roman"/>
          <w:color w:val="auto"/>
          <w:kern w:val="21"/>
          <w:sz w:val="32"/>
          <w:szCs w:val="32"/>
          <w:highlight w:val="none"/>
        </w:rPr>
        <w:t>充分发挥党总揽全局、协调各方的核心作用，广泛团结一切可以团结的力量，凝心聚力把宏伟蓝图变成美好现实。</w:t>
      </w:r>
    </w:p>
    <w:p w14:paraId="73C294E8">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6B56A43E">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305" w:name="_Toc8527"/>
      <w:r>
        <w:rPr>
          <w:rFonts w:hint="default" w:ascii="Times New Roman" w:hAnsi="Times New Roman" w:eastAsia="黑体" w:cs="Times New Roman"/>
          <w:color w:val="auto"/>
          <w:kern w:val="21"/>
          <w:sz w:val="32"/>
          <w:szCs w:val="32"/>
          <w:highlight w:val="none"/>
          <w:lang w:val="en-US" w:eastAsia="zh-CN" w:bidi="ar-SA"/>
        </w:rPr>
        <w:t>第一节  发挥党的领导核心作用</w:t>
      </w:r>
      <w:bookmarkEnd w:id="305"/>
    </w:p>
    <w:p w14:paraId="70399D4A">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3AD1AF5F">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仿宋_GB2312" w:cs="Times New Roman"/>
          <w:color w:val="auto"/>
          <w:kern w:val="21"/>
          <w:sz w:val="32"/>
          <w:szCs w:val="32"/>
          <w:highlight w:val="none"/>
        </w:rPr>
        <w:t>深入学习贯彻习近平新时代中国特色社会主义思想，深刻领悟</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两个确立</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的决定性意义</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增强</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四个意识</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、坚定</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四个自信</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、做到</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两个维护</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，确保习近平总书记对山东工作的重要指示要求和党中央决策部署高效落地。深入贯彻党的基本理论、基本路线、基本方略，把党的领导贯穿</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十五五</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规划实施各环节、全过程。切实提高各级党委领导经济社会发展的能力，完善党委研究经济社会发展战略、</w:t>
      </w:r>
      <w:r>
        <w:rPr>
          <w:rFonts w:hint="eastAsia" w:ascii="Times New Roman" w:hAnsi="Times New Roman" w:eastAsia="仿宋_GB2312" w:cs="Times New Roman"/>
          <w:color w:val="auto"/>
          <w:kern w:val="21"/>
          <w:sz w:val="32"/>
          <w:szCs w:val="32"/>
          <w:highlight w:val="none"/>
          <w:lang w:val="en-US" w:eastAsia="zh-CN"/>
        </w:rPr>
        <w:t>制定</w:t>
      </w:r>
      <w:r>
        <w:rPr>
          <w:rFonts w:hint="default" w:ascii="Times New Roman" w:hAnsi="Times New Roman" w:eastAsia="仿宋_GB2312" w:cs="Times New Roman"/>
          <w:color w:val="auto"/>
          <w:kern w:val="21"/>
          <w:sz w:val="32"/>
          <w:szCs w:val="32"/>
          <w:highlight w:val="none"/>
        </w:rPr>
        <w:t>重大方针政策</w:t>
      </w:r>
      <w:r>
        <w:rPr>
          <w:rFonts w:hint="eastAsia" w:ascii="Times New Roman" w:hAnsi="Times New Roman" w:eastAsia="仿宋_GB2312" w:cs="Times New Roman"/>
          <w:color w:val="auto"/>
          <w:kern w:val="21"/>
          <w:sz w:val="32"/>
          <w:szCs w:val="32"/>
          <w:highlight w:val="none"/>
          <w:lang w:val="en-US" w:eastAsia="zh-CN"/>
        </w:rPr>
        <w:t>的</w:t>
      </w:r>
      <w:r>
        <w:rPr>
          <w:rFonts w:hint="default" w:ascii="Times New Roman" w:hAnsi="Times New Roman" w:eastAsia="仿宋_GB2312" w:cs="Times New Roman"/>
          <w:color w:val="auto"/>
          <w:kern w:val="21"/>
          <w:sz w:val="32"/>
          <w:szCs w:val="32"/>
          <w:highlight w:val="none"/>
        </w:rPr>
        <w:t>工作机制，落实重大事项集体决策和专家</w:t>
      </w:r>
      <w:r>
        <w:rPr>
          <w:rFonts w:hint="eastAsia" w:ascii="Times New Roman" w:hAnsi="Times New Roman" w:eastAsia="仿宋_GB2312" w:cs="Times New Roman"/>
          <w:color w:val="auto"/>
          <w:kern w:val="21"/>
          <w:sz w:val="32"/>
          <w:szCs w:val="32"/>
          <w:highlight w:val="none"/>
          <w:lang w:eastAsia="zh-CN"/>
        </w:rPr>
        <w:t>论证</w:t>
      </w:r>
      <w:r>
        <w:rPr>
          <w:rFonts w:hint="default" w:ascii="Times New Roman" w:hAnsi="Times New Roman" w:eastAsia="仿宋_GB2312" w:cs="Times New Roman"/>
          <w:color w:val="auto"/>
          <w:kern w:val="21"/>
          <w:sz w:val="32"/>
          <w:szCs w:val="32"/>
          <w:highlight w:val="none"/>
        </w:rPr>
        <w:t>制度。压紧压实全面从严治党政治责任，严明政治纪律和政治规矩，严格执行重大事项请示报告制度。</w:t>
      </w:r>
      <w:r>
        <w:rPr>
          <w:rFonts w:hint="eastAsia" w:ascii="Times New Roman" w:hAnsi="Times New Roman" w:eastAsia="仿宋_GB2312" w:cs="Times New Roman"/>
          <w:color w:val="auto"/>
          <w:kern w:val="21"/>
          <w:sz w:val="32"/>
          <w:szCs w:val="32"/>
          <w:highlight w:val="none"/>
          <w:lang w:eastAsia="zh-CN"/>
        </w:rPr>
        <w:t>持续</w:t>
      </w:r>
      <w:r>
        <w:rPr>
          <w:rFonts w:hint="default" w:ascii="Times New Roman" w:hAnsi="Times New Roman" w:eastAsia="仿宋_GB2312" w:cs="Times New Roman"/>
          <w:color w:val="auto"/>
          <w:kern w:val="21"/>
          <w:sz w:val="32"/>
          <w:szCs w:val="32"/>
          <w:highlight w:val="none"/>
        </w:rPr>
        <w:t>强化政治监督，深化政治巡察。统筹推进各领域基层党组织建设，增强党组织政治功能和组织功能，</w:t>
      </w:r>
      <w:r>
        <w:rPr>
          <w:rFonts w:hint="eastAsia" w:ascii="Times New Roman" w:hAnsi="Times New Roman" w:eastAsia="仿宋_GB2312" w:cs="Times New Roman"/>
          <w:color w:val="auto"/>
          <w:kern w:val="21"/>
          <w:sz w:val="32"/>
          <w:szCs w:val="32"/>
          <w:highlight w:val="none"/>
          <w:lang w:eastAsia="zh-CN"/>
        </w:rPr>
        <w:t>注重</w:t>
      </w:r>
      <w:r>
        <w:rPr>
          <w:rFonts w:hint="default" w:ascii="Times New Roman" w:hAnsi="Times New Roman" w:eastAsia="仿宋_GB2312" w:cs="Times New Roman"/>
          <w:color w:val="auto"/>
          <w:kern w:val="21"/>
          <w:sz w:val="32"/>
          <w:szCs w:val="32"/>
          <w:highlight w:val="none"/>
        </w:rPr>
        <w:t>发挥党员先锋模范作用</w:t>
      </w:r>
      <w:r>
        <w:rPr>
          <w:rFonts w:hint="eastAsia" w:ascii="Times New Roman" w:hAnsi="Times New Roman" w:eastAsia="仿宋_GB2312" w:cs="Times New Roman"/>
          <w:color w:val="auto"/>
          <w:kern w:val="21"/>
          <w:sz w:val="32"/>
          <w:szCs w:val="32"/>
          <w:highlight w:val="none"/>
          <w:lang w:eastAsia="zh-CN"/>
        </w:rPr>
        <w:t>和</w:t>
      </w:r>
      <w:r>
        <w:rPr>
          <w:rFonts w:hint="default" w:ascii="Times New Roman" w:hAnsi="Times New Roman" w:eastAsia="仿宋_GB2312" w:cs="Times New Roman"/>
          <w:color w:val="auto"/>
          <w:kern w:val="21"/>
          <w:sz w:val="32"/>
          <w:szCs w:val="32"/>
          <w:highlight w:val="none"/>
        </w:rPr>
        <w:t>工会、共青团、妇联等群团组织作用</w:t>
      </w:r>
      <w:r>
        <w:rPr>
          <w:rFonts w:hint="eastAsia" w:ascii="Times New Roman" w:hAnsi="Times New Roman" w:eastAsia="仿宋_GB2312" w:cs="Times New Roman"/>
          <w:color w:val="auto"/>
          <w:kern w:val="21"/>
          <w:sz w:val="32"/>
          <w:szCs w:val="32"/>
          <w:highlight w:val="none"/>
          <w:lang w:eastAsia="zh-CN"/>
        </w:rPr>
        <w:t>。完善大统战工作格局，巩固和发展最广泛的爱国统一战线，全面落实民族、宗教、侨务、</w:t>
      </w:r>
      <w:r>
        <w:rPr>
          <w:rFonts w:hint="eastAsia" w:ascii="Times New Roman" w:hAnsi="Times New Roman" w:eastAsia="仿宋_GB2312" w:cs="Times New Roman"/>
          <w:color w:val="auto"/>
          <w:kern w:val="21"/>
          <w:sz w:val="32"/>
          <w:szCs w:val="32"/>
          <w:highlight w:val="none"/>
          <w:lang w:val="en-US" w:eastAsia="zh-CN"/>
        </w:rPr>
        <w:t>港澳台</w:t>
      </w:r>
      <w:r>
        <w:rPr>
          <w:rFonts w:hint="eastAsia" w:ascii="Times New Roman" w:hAnsi="Times New Roman" w:eastAsia="仿宋_GB2312" w:cs="Times New Roman"/>
          <w:color w:val="auto"/>
          <w:kern w:val="21"/>
          <w:sz w:val="32"/>
          <w:szCs w:val="32"/>
          <w:highlight w:val="none"/>
          <w:lang w:eastAsia="zh-CN"/>
        </w:rPr>
        <w:t>等政策，铸牢中华民族共同体意识，推进中华民族共同体建设</w:t>
      </w:r>
      <w:r>
        <w:rPr>
          <w:rFonts w:hint="eastAsia" w:ascii="Times New Roman" w:hAnsi="Times New Roman" w:eastAsia="仿宋_GB2312" w:cs="Times New Roman"/>
          <w:color w:val="auto"/>
          <w:kern w:val="21"/>
          <w:sz w:val="32"/>
          <w:szCs w:val="32"/>
          <w:highlight w:val="none"/>
          <w:lang w:val="en-US" w:eastAsia="zh-CN"/>
        </w:rPr>
        <w:t>在文登落实落地</w:t>
      </w:r>
      <w:r>
        <w:rPr>
          <w:rFonts w:hint="eastAsia" w:ascii="Times New Roman" w:hAnsi="Times New Roman" w:eastAsia="仿宋_GB2312" w:cs="Times New Roman"/>
          <w:color w:val="auto"/>
          <w:kern w:val="21"/>
          <w:sz w:val="32"/>
          <w:szCs w:val="32"/>
          <w:highlight w:val="none"/>
          <w:lang w:eastAsia="zh-CN"/>
        </w:rPr>
        <w:t>。坚持我国宗教中国化方向，加强宗教事务治理法治化。</w:t>
      </w:r>
      <w:r>
        <w:rPr>
          <w:rFonts w:hint="default" w:ascii="Times New Roman" w:hAnsi="Times New Roman" w:eastAsia="仿宋_GB2312" w:cs="Times New Roman"/>
          <w:color w:val="auto"/>
          <w:kern w:val="21"/>
          <w:sz w:val="32"/>
          <w:szCs w:val="32"/>
          <w:highlight w:val="none"/>
        </w:rPr>
        <w:t>充分发挥民主党派、工商联和无党派人士作用，</w:t>
      </w:r>
      <w:r>
        <w:rPr>
          <w:rFonts w:hint="eastAsia" w:ascii="Times New Roman" w:hAnsi="Times New Roman" w:eastAsia="仿宋_GB2312" w:cs="Times New Roman"/>
          <w:color w:val="auto"/>
          <w:kern w:val="21"/>
          <w:sz w:val="32"/>
          <w:szCs w:val="32"/>
          <w:highlight w:val="none"/>
          <w:lang w:val="en-US" w:eastAsia="zh-CN"/>
        </w:rPr>
        <w:t>加强党外知识分子、民营经济和新的社会阶层人士统战工作，</w:t>
      </w:r>
      <w:r>
        <w:rPr>
          <w:rFonts w:hint="default" w:ascii="Times New Roman" w:hAnsi="Times New Roman" w:eastAsia="仿宋_GB2312" w:cs="Times New Roman"/>
          <w:color w:val="auto"/>
          <w:kern w:val="21"/>
          <w:sz w:val="32"/>
          <w:szCs w:val="32"/>
          <w:highlight w:val="none"/>
        </w:rPr>
        <w:t>最大限度凝聚全社会共识和力量。</w:t>
      </w:r>
    </w:p>
    <w:p w14:paraId="46ED7C00">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lang w:val="en-US" w:eastAsia="zh-CN"/>
        </w:rPr>
      </w:pPr>
    </w:p>
    <w:p w14:paraId="2E683E00">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306" w:name="_Toc12558"/>
      <w:r>
        <w:rPr>
          <w:rFonts w:hint="default" w:ascii="Times New Roman" w:hAnsi="Times New Roman" w:eastAsia="黑体" w:cs="Times New Roman"/>
          <w:color w:val="auto"/>
          <w:kern w:val="21"/>
          <w:sz w:val="32"/>
          <w:szCs w:val="32"/>
          <w:highlight w:val="none"/>
          <w:lang w:val="en-US" w:eastAsia="zh-CN" w:bidi="ar-SA"/>
        </w:rPr>
        <w:t>第二节  建立规划实施保障机制</w:t>
      </w:r>
      <w:bookmarkEnd w:id="306"/>
    </w:p>
    <w:p w14:paraId="4CD5FDA0">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3B6A7F10">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eastAsia" w:ascii="Times New Roman" w:hAnsi="Times New Roman" w:eastAsia="仿宋_GB2312" w:cs="Times New Roman"/>
          <w:color w:val="auto"/>
          <w:kern w:val="21"/>
          <w:sz w:val="32"/>
          <w:szCs w:val="32"/>
          <w:highlight w:val="none"/>
        </w:rPr>
        <w:t>健全</w:t>
      </w:r>
      <w:r>
        <w:rPr>
          <w:rFonts w:hint="default" w:ascii="Times New Roman" w:hAnsi="Times New Roman" w:eastAsia="仿宋_GB2312" w:cs="Times New Roman"/>
          <w:color w:val="auto"/>
          <w:kern w:val="21"/>
          <w:sz w:val="32"/>
          <w:szCs w:val="32"/>
          <w:highlight w:val="none"/>
        </w:rPr>
        <w:t>以</w:t>
      </w:r>
      <w:r>
        <w:rPr>
          <w:rFonts w:hint="eastAsia" w:ascii="Times New Roman" w:hAnsi="Times New Roman" w:eastAsia="仿宋_GB2312" w:cs="Times New Roman"/>
          <w:color w:val="auto"/>
          <w:kern w:val="21"/>
          <w:sz w:val="32"/>
          <w:szCs w:val="32"/>
          <w:highlight w:val="none"/>
        </w:rPr>
        <w:t>发展</w:t>
      </w:r>
      <w:r>
        <w:rPr>
          <w:rFonts w:hint="default" w:ascii="Times New Roman" w:hAnsi="Times New Roman" w:eastAsia="仿宋_GB2312" w:cs="Times New Roman"/>
          <w:color w:val="auto"/>
          <w:kern w:val="21"/>
          <w:sz w:val="32"/>
          <w:szCs w:val="32"/>
          <w:highlight w:val="none"/>
        </w:rPr>
        <w:t>规划为统领，以空间规划为基础，以专项规划为支撑</w:t>
      </w:r>
      <w:r>
        <w:rPr>
          <w:rFonts w:hint="eastAsia" w:ascii="Times New Roman" w:hAnsi="Times New Roman" w:eastAsia="仿宋_GB2312" w:cs="Times New Roman"/>
          <w:color w:val="auto"/>
          <w:kern w:val="21"/>
          <w:sz w:val="32"/>
          <w:szCs w:val="32"/>
          <w:highlight w:val="none"/>
        </w:rPr>
        <w:t>的统一规划体系</w:t>
      </w:r>
      <w:r>
        <w:rPr>
          <w:rFonts w:hint="default" w:ascii="Times New Roman" w:hAnsi="Times New Roman" w:eastAsia="仿宋_GB2312" w:cs="Times New Roman"/>
          <w:color w:val="auto"/>
          <w:kern w:val="21"/>
          <w:sz w:val="32"/>
          <w:szCs w:val="32"/>
          <w:highlight w:val="none"/>
        </w:rPr>
        <w:t>，</w:t>
      </w:r>
      <w:r>
        <w:rPr>
          <w:rFonts w:hint="eastAsia" w:ascii="Times New Roman" w:hAnsi="Times New Roman" w:eastAsia="仿宋_GB2312" w:cs="Times New Roman"/>
          <w:color w:val="auto"/>
          <w:kern w:val="21"/>
          <w:sz w:val="32"/>
          <w:szCs w:val="32"/>
          <w:highlight w:val="none"/>
          <w:lang w:eastAsia="zh-CN"/>
        </w:rPr>
        <w:t>强化</w:t>
      </w:r>
      <w:r>
        <w:rPr>
          <w:rFonts w:hint="default" w:ascii="Times New Roman" w:hAnsi="Times New Roman" w:eastAsia="仿宋_GB2312" w:cs="Times New Roman"/>
          <w:color w:val="auto"/>
          <w:kern w:val="21"/>
          <w:sz w:val="32"/>
          <w:szCs w:val="32"/>
          <w:highlight w:val="none"/>
        </w:rPr>
        <w:t>规划的整体协同性</w:t>
      </w:r>
      <w:r>
        <w:rPr>
          <w:rFonts w:hint="eastAsia" w:ascii="Times New Roman" w:hAnsi="Times New Roman" w:eastAsia="仿宋_GB2312" w:cs="Times New Roman"/>
          <w:color w:val="auto"/>
          <w:kern w:val="21"/>
          <w:sz w:val="32"/>
          <w:szCs w:val="32"/>
          <w:highlight w:val="none"/>
        </w:rPr>
        <w:t>。各专项规划编制实施要以发展规划为依据</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rPr>
        <w:t>切实贯彻发展规划的战略意图和主要任务，加强约束性指标衔接落实，确保各类规划在总体要求上指向一致、空间配置上相互协调、时序安排上科学有序。加强年度计划与</w:t>
      </w:r>
      <w:r>
        <w:rPr>
          <w:rFonts w:hint="eastAsia" w:ascii="Times New Roman" w:hAnsi="Times New Roman" w:eastAsia="仿宋_GB2312" w:cs="Times New Roman"/>
          <w:color w:val="auto"/>
          <w:kern w:val="21"/>
          <w:sz w:val="32"/>
          <w:szCs w:val="32"/>
          <w:highlight w:val="none"/>
          <w:lang w:eastAsia="zh-CN"/>
        </w:rPr>
        <w:t>发展</w:t>
      </w:r>
      <w:r>
        <w:rPr>
          <w:rFonts w:hint="eastAsia" w:ascii="Times New Roman" w:hAnsi="Times New Roman" w:eastAsia="仿宋_GB2312" w:cs="Times New Roman"/>
          <w:color w:val="auto"/>
          <w:kern w:val="21"/>
          <w:sz w:val="32"/>
          <w:szCs w:val="32"/>
          <w:highlight w:val="none"/>
        </w:rPr>
        <w:t>规划的纵向衔接，明确发展方向、发展目标、工作重点和措施安排。</w:t>
      </w:r>
      <w:r>
        <w:rPr>
          <w:rFonts w:hint="default" w:ascii="Times New Roman" w:hAnsi="Times New Roman" w:eastAsia="仿宋_GB2312" w:cs="Times New Roman"/>
          <w:color w:val="auto"/>
          <w:kern w:val="21"/>
          <w:sz w:val="32"/>
          <w:szCs w:val="32"/>
          <w:highlight w:val="none"/>
        </w:rPr>
        <w:t>健全</w:t>
      </w:r>
      <w:r>
        <w:rPr>
          <w:rFonts w:hint="eastAsia" w:ascii="Times New Roman" w:hAnsi="Times New Roman" w:eastAsia="仿宋_GB2312" w:cs="Times New Roman"/>
          <w:color w:val="auto"/>
          <w:kern w:val="21"/>
          <w:sz w:val="32"/>
          <w:szCs w:val="32"/>
          <w:highlight w:val="none"/>
          <w:lang w:eastAsia="zh-CN"/>
        </w:rPr>
        <w:t>发展</w:t>
      </w:r>
      <w:r>
        <w:rPr>
          <w:rFonts w:hint="default" w:ascii="Times New Roman" w:hAnsi="Times New Roman" w:eastAsia="仿宋_GB2312" w:cs="Times New Roman"/>
          <w:color w:val="auto"/>
          <w:kern w:val="21"/>
          <w:sz w:val="32"/>
          <w:szCs w:val="32"/>
          <w:highlight w:val="none"/>
        </w:rPr>
        <w:t>规划与财政、金融、产业等政策的协同实施机制。</w:t>
      </w:r>
      <w:r>
        <w:rPr>
          <w:rFonts w:hint="eastAsia" w:ascii="Times New Roman" w:hAnsi="Times New Roman" w:eastAsia="仿宋_GB2312" w:cs="Times New Roman"/>
          <w:color w:val="auto"/>
          <w:kern w:val="21"/>
          <w:sz w:val="32"/>
          <w:szCs w:val="32"/>
          <w:highlight w:val="none"/>
          <w:lang w:eastAsia="zh-CN"/>
        </w:rPr>
        <w:t>坚持</w:t>
      </w:r>
      <w:r>
        <w:rPr>
          <w:rFonts w:hint="default" w:ascii="Times New Roman" w:hAnsi="Times New Roman" w:eastAsia="仿宋_GB2312" w:cs="Times New Roman"/>
          <w:color w:val="auto"/>
          <w:kern w:val="21"/>
          <w:sz w:val="32"/>
          <w:szCs w:val="32"/>
          <w:highlight w:val="none"/>
        </w:rPr>
        <w:t>以规划确定项目，以项目落实规划，组织实施好一批关系全局和长远发展的重大项目</w:t>
      </w:r>
      <w:r>
        <w:rPr>
          <w:rFonts w:hint="eastAsia" w:ascii="Times New Roman" w:hAnsi="Times New Roman" w:eastAsia="仿宋_GB2312" w:cs="Times New Roman"/>
          <w:color w:val="auto"/>
          <w:kern w:val="21"/>
          <w:sz w:val="32"/>
          <w:szCs w:val="32"/>
          <w:highlight w:val="none"/>
          <w:lang w:eastAsia="zh-CN"/>
        </w:rPr>
        <w:t>，确保年度项目计划与发展规划紧密衔接、一体推进。</w:t>
      </w:r>
      <w:r>
        <w:rPr>
          <w:rFonts w:hint="default" w:ascii="Times New Roman" w:hAnsi="Times New Roman" w:eastAsia="仿宋_GB2312" w:cs="Times New Roman"/>
          <w:color w:val="auto"/>
          <w:kern w:val="21"/>
          <w:sz w:val="32"/>
          <w:szCs w:val="32"/>
          <w:highlight w:val="none"/>
        </w:rPr>
        <w:t>全面落实</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要素跟着项目走</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机制，全力保障规划实施项目在用地、用海</w:t>
      </w:r>
      <w:r>
        <w:rPr>
          <w:rFonts w:hint="eastAsia" w:ascii="Times New Roman" w:hAnsi="Times New Roman" w:eastAsia="仿宋_GB2312" w:cs="Times New Roman"/>
          <w:color w:val="auto"/>
          <w:kern w:val="21"/>
          <w:sz w:val="32"/>
          <w:szCs w:val="32"/>
          <w:highlight w:val="none"/>
          <w:lang w:eastAsia="zh-CN"/>
        </w:rPr>
        <w:t>、数据、人才、环保、用能</w:t>
      </w:r>
      <w:r>
        <w:rPr>
          <w:rFonts w:hint="default" w:ascii="Times New Roman" w:hAnsi="Times New Roman" w:eastAsia="仿宋_GB2312" w:cs="Times New Roman"/>
          <w:color w:val="auto"/>
          <w:kern w:val="21"/>
          <w:sz w:val="32"/>
          <w:szCs w:val="32"/>
          <w:highlight w:val="none"/>
        </w:rPr>
        <w:t>等</w:t>
      </w:r>
      <w:r>
        <w:rPr>
          <w:rFonts w:hint="eastAsia" w:ascii="Times New Roman" w:hAnsi="Times New Roman" w:eastAsia="仿宋_GB2312" w:cs="Times New Roman"/>
          <w:color w:val="auto"/>
          <w:kern w:val="21"/>
          <w:sz w:val="32"/>
          <w:szCs w:val="32"/>
          <w:highlight w:val="none"/>
          <w:lang w:eastAsia="zh-CN"/>
        </w:rPr>
        <w:t>资源要素</w:t>
      </w:r>
      <w:r>
        <w:rPr>
          <w:rFonts w:hint="default" w:ascii="Times New Roman" w:hAnsi="Times New Roman" w:eastAsia="仿宋_GB2312" w:cs="Times New Roman"/>
          <w:color w:val="auto"/>
          <w:kern w:val="21"/>
          <w:sz w:val="32"/>
          <w:szCs w:val="32"/>
          <w:highlight w:val="none"/>
        </w:rPr>
        <w:t>需求，以创新的思路和改革的办法破解融资难题</w:t>
      </w:r>
      <w:r>
        <w:rPr>
          <w:rFonts w:hint="eastAsia" w:ascii="Times New Roman" w:hAnsi="Times New Roman" w:eastAsia="仿宋_GB2312" w:cs="Times New Roman"/>
          <w:color w:val="auto"/>
          <w:kern w:val="21"/>
          <w:sz w:val="32"/>
          <w:szCs w:val="32"/>
          <w:highlight w:val="none"/>
          <w:lang w:eastAsia="zh-CN"/>
        </w:rPr>
        <w:t>，</w:t>
      </w:r>
      <w:r>
        <w:rPr>
          <w:rFonts w:hint="eastAsia" w:ascii="Times New Roman" w:hAnsi="Times New Roman" w:eastAsia="仿宋_GB2312" w:cs="Times New Roman"/>
          <w:color w:val="auto"/>
          <w:kern w:val="21"/>
          <w:sz w:val="32"/>
          <w:szCs w:val="32"/>
          <w:highlight w:val="none"/>
          <w:lang w:val="en-US" w:eastAsia="zh-CN"/>
        </w:rPr>
        <w:t>确保规划任务落地落实</w:t>
      </w:r>
      <w:r>
        <w:rPr>
          <w:rFonts w:hint="default" w:ascii="Times New Roman" w:hAnsi="Times New Roman" w:eastAsia="仿宋_GB2312" w:cs="Times New Roman"/>
          <w:color w:val="auto"/>
          <w:kern w:val="21"/>
          <w:sz w:val="32"/>
          <w:szCs w:val="32"/>
          <w:highlight w:val="none"/>
        </w:rPr>
        <w:t>。</w:t>
      </w:r>
    </w:p>
    <w:p w14:paraId="320FB5BC">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03BF30EE">
      <w:pPr>
        <w:keepNext/>
        <w:keepLines/>
        <w:widowControl w:val="0"/>
        <w:bidi w:val="0"/>
        <w:spacing w:line="560" w:lineRule="exact"/>
        <w:ind w:firstLine="0" w:firstLineChars="0"/>
        <w:jc w:val="center"/>
        <w:textAlignment w:val="bottom"/>
        <w:outlineLvl w:val="1"/>
        <w:rPr>
          <w:rFonts w:hint="default" w:ascii="Times New Roman" w:hAnsi="Times New Roman" w:eastAsia="黑体" w:cs="Times New Roman"/>
          <w:color w:val="auto"/>
          <w:kern w:val="21"/>
          <w:sz w:val="32"/>
          <w:szCs w:val="32"/>
          <w:highlight w:val="none"/>
          <w:lang w:val="en-US" w:eastAsia="zh-CN" w:bidi="ar-SA"/>
        </w:rPr>
      </w:pPr>
      <w:bookmarkStart w:id="307" w:name="_Toc23487"/>
      <w:r>
        <w:rPr>
          <w:rFonts w:hint="default" w:ascii="Times New Roman" w:hAnsi="Times New Roman" w:eastAsia="黑体" w:cs="Times New Roman"/>
          <w:color w:val="auto"/>
          <w:kern w:val="21"/>
          <w:sz w:val="32"/>
          <w:szCs w:val="32"/>
          <w:highlight w:val="none"/>
          <w:lang w:val="en-US" w:eastAsia="zh-CN" w:bidi="ar-SA"/>
        </w:rPr>
        <w:t>第三节  强化规划实施监督评估</w:t>
      </w:r>
      <w:bookmarkEnd w:id="307"/>
    </w:p>
    <w:p w14:paraId="535D6D0C">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p>
    <w:p w14:paraId="432034B2">
      <w:pPr>
        <w:bidi w:val="0"/>
        <w:spacing w:line="560" w:lineRule="exact"/>
        <w:ind w:firstLine="640" w:firstLineChars="200"/>
        <w:textAlignment w:val="bottom"/>
        <w:rPr>
          <w:rFonts w:hint="default" w:ascii="Times New Roman" w:hAnsi="Times New Roman" w:eastAsia="仿宋_GB2312" w:cs="Times New Roman"/>
          <w:color w:val="auto"/>
          <w:kern w:val="21"/>
          <w:sz w:val="32"/>
          <w:szCs w:val="32"/>
          <w:highlight w:val="none"/>
        </w:rPr>
      </w:pPr>
      <w:r>
        <w:rPr>
          <w:rFonts w:hint="default" w:ascii="Times New Roman" w:hAnsi="Times New Roman" w:eastAsia="仿宋_GB2312" w:cs="Times New Roman"/>
          <w:color w:val="auto"/>
          <w:kern w:val="21"/>
          <w:sz w:val="32"/>
          <w:szCs w:val="32"/>
          <w:highlight w:val="none"/>
        </w:rPr>
        <w:t>加强对规划主要目标、约束性指标和重大任务完成情况的</w:t>
      </w:r>
      <w:r>
        <w:rPr>
          <w:rFonts w:hint="eastAsia" w:ascii="Times New Roman" w:hAnsi="Times New Roman" w:eastAsia="仿宋_GB2312" w:cs="Times New Roman"/>
          <w:color w:val="auto"/>
          <w:kern w:val="21"/>
          <w:sz w:val="32"/>
          <w:szCs w:val="32"/>
          <w:highlight w:val="none"/>
          <w:lang w:eastAsia="zh-CN"/>
        </w:rPr>
        <w:t>动态</w:t>
      </w:r>
      <w:r>
        <w:rPr>
          <w:rFonts w:hint="default" w:ascii="Times New Roman" w:hAnsi="Times New Roman" w:eastAsia="仿宋_GB2312" w:cs="Times New Roman"/>
          <w:color w:val="auto"/>
          <w:kern w:val="21"/>
          <w:sz w:val="32"/>
          <w:szCs w:val="32"/>
          <w:highlight w:val="none"/>
        </w:rPr>
        <w:t>评估，</w:t>
      </w:r>
      <w:r>
        <w:rPr>
          <w:rFonts w:hint="default" w:ascii="Times New Roman" w:hAnsi="Times New Roman" w:eastAsia="仿宋_GB2312" w:cs="Times New Roman"/>
          <w:color w:val="auto"/>
          <w:kern w:val="21"/>
          <w:sz w:val="32"/>
          <w:szCs w:val="32"/>
          <w:highlight w:val="none"/>
          <w:lang w:val="en-US" w:eastAsia="zh-CN"/>
        </w:rPr>
        <w:t>不定期</w:t>
      </w:r>
      <w:r>
        <w:rPr>
          <w:rFonts w:hint="default" w:ascii="Times New Roman" w:hAnsi="Times New Roman" w:eastAsia="仿宋_GB2312" w:cs="Times New Roman"/>
          <w:color w:val="auto"/>
          <w:kern w:val="21"/>
          <w:sz w:val="32"/>
          <w:szCs w:val="32"/>
          <w:highlight w:val="none"/>
        </w:rPr>
        <w:t>向区人大汇报时序进度、接受人大监督检查，并向区政协通报情况。客观公正开展规划实施情况中期评估和总结评估，及时发现</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整改规划执行中</w:t>
      </w:r>
      <w:r>
        <w:rPr>
          <w:rFonts w:hint="eastAsia" w:ascii="Times New Roman" w:hAnsi="Times New Roman" w:eastAsia="仿宋_GB2312" w:cs="Times New Roman"/>
          <w:color w:val="auto"/>
          <w:kern w:val="21"/>
          <w:sz w:val="32"/>
          <w:szCs w:val="32"/>
          <w:highlight w:val="none"/>
          <w:lang w:eastAsia="zh-CN"/>
        </w:rPr>
        <w:t>的</w:t>
      </w:r>
      <w:r>
        <w:rPr>
          <w:rFonts w:hint="default" w:ascii="Times New Roman" w:hAnsi="Times New Roman" w:eastAsia="仿宋_GB2312" w:cs="Times New Roman"/>
          <w:color w:val="auto"/>
          <w:kern w:val="21"/>
          <w:sz w:val="32"/>
          <w:szCs w:val="32"/>
          <w:highlight w:val="none"/>
        </w:rPr>
        <w:t>突出问题，</w:t>
      </w:r>
      <w:r>
        <w:rPr>
          <w:rFonts w:hint="eastAsia" w:ascii="Times New Roman" w:hAnsi="Times New Roman" w:eastAsia="仿宋_GB2312" w:cs="Times New Roman"/>
          <w:color w:val="auto"/>
          <w:kern w:val="21"/>
          <w:sz w:val="32"/>
          <w:szCs w:val="32"/>
          <w:highlight w:val="none"/>
          <w:lang w:val="en-US" w:eastAsia="zh-CN"/>
        </w:rPr>
        <w:t>并</w:t>
      </w:r>
      <w:r>
        <w:rPr>
          <w:rFonts w:hint="default" w:ascii="Times New Roman" w:hAnsi="Times New Roman" w:eastAsia="仿宋_GB2312" w:cs="Times New Roman"/>
          <w:color w:val="auto"/>
          <w:kern w:val="21"/>
          <w:sz w:val="32"/>
          <w:szCs w:val="32"/>
          <w:highlight w:val="none"/>
        </w:rPr>
        <w:t>将评估报告提请区人大常委会审议。加强规划宣传，及时总结推广典型经验</w:t>
      </w:r>
      <w:r>
        <w:rPr>
          <w:rFonts w:hint="eastAsia" w:ascii="Times New Roman" w:hAnsi="Times New Roman" w:eastAsia="仿宋_GB2312" w:cs="Times New Roman"/>
          <w:color w:val="auto"/>
          <w:kern w:val="21"/>
          <w:sz w:val="32"/>
          <w:szCs w:val="32"/>
          <w:highlight w:val="none"/>
          <w:lang w:eastAsia="zh-CN"/>
        </w:rPr>
        <w:t>，</w:t>
      </w:r>
      <w:r>
        <w:rPr>
          <w:rFonts w:hint="default" w:ascii="Times New Roman" w:hAnsi="Times New Roman" w:eastAsia="仿宋_GB2312" w:cs="Times New Roman"/>
          <w:color w:val="auto"/>
          <w:kern w:val="21"/>
          <w:sz w:val="32"/>
          <w:szCs w:val="32"/>
          <w:highlight w:val="none"/>
        </w:rPr>
        <w:t>增强公众对规划的认知和认同，主动接受社会监督，营造全社会共同参与和支持规划实施的良好氛围。</w:t>
      </w:r>
    </w:p>
    <w:p w14:paraId="0D7FAEA2">
      <w:pPr>
        <w:bidi w:val="0"/>
        <w:spacing w:line="560" w:lineRule="exact"/>
        <w:ind w:firstLine="640" w:firstLineChars="200"/>
        <w:textAlignment w:val="bottom"/>
        <w:rPr>
          <w:rFonts w:hint="eastAsia" w:ascii="Times New Roman" w:hAnsi="Times New Roman" w:eastAsia="仿宋_GB2312" w:cs="Times New Roman"/>
          <w:color w:val="auto"/>
          <w:kern w:val="21"/>
          <w:sz w:val="32"/>
          <w:szCs w:val="32"/>
          <w:highlight w:val="none"/>
          <w:lang w:val="en-US" w:eastAsia="zh-CN"/>
        </w:rPr>
      </w:pPr>
    </w:p>
    <w:p w14:paraId="624FF000">
      <w:pPr>
        <w:bidi w:val="0"/>
        <w:spacing w:line="560" w:lineRule="exact"/>
        <w:ind w:firstLine="640" w:firstLineChars="200"/>
        <w:textAlignment w:val="bottom"/>
        <w:rPr>
          <w:rFonts w:hint="default"/>
          <w:lang w:val="en-US" w:eastAsia="zh-CN"/>
        </w:rPr>
      </w:pPr>
      <w:r>
        <w:rPr>
          <w:rFonts w:hint="eastAsia" w:ascii="Times New Roman" w:hAnsi="Times New Roman" w:eastAsia="仿宋_GB2312" w:cs="Times New Roman"/>
          <w:color w:val="auto"/>
          <w:kern w:val="21"/>
          <w:sz w:val="32"/>
          <w:szCs w:val="32"/>
          <w:highlight w:val="none"/>
          <w:lang w:val="en-US" w:eastAsia="zh-CN"/>
        </w:rPr>
        <w:t>做好“十五五”时期各项工作，意义重大，任务艰巨。全区上下要更加紧密地团结在以习近平同志为核心的党中央周围，咬定目标不放松、一张蓝图绘到底，努力把“十五五”时期经济社会发展的美好愿景变为生动现实，奋力谱写中国式现代化“文登实践”新篇章</w:t>
      </w:r>
      <w:r>
        <w:rPr>
          <w:rFonts w:hint="default" w:ascii="Times New Roman" w:hAnsi="Times New Roman" w:eastAsia="仿宋_GB2312" w:cs="Times New Roman"/>
          <w:color w:val="auto"/>
          <w:kern w:val="21"/>
          <w:sz w:val="32"/>
          <w:szCs w:val="32"/>
          <w:highlight w:val="none"/>
        </w:rPr>
        <w:t>！</w:t>
      </w:r>
    </w:p>
    <w:bookmarkEnd w:id="308"/>
    <w:sectPr>
      <w:pgSz w:w="11906" w:h="16838"/>
      <w:pgMar w:top="2098" w:right="1531" w:bottom="2098" w:left="1531" w:header="851" w:footer="1531" w:gutter="0"/>
      <w:pgNumType w:fmt="decimal"/>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Droid Sans Fallback">
    <w:altName w:val="宋体"/>
    <w:panose1 w:val="020B0502000000000001"/>
    <w:charset w:val="86"/>
    <w:family w:val="auto"/>
    <w:pitch w:val="default"/>
    <w:sig w:usb0="00000000" w:usb1="00000000" w:usb2="00000036" w:usb3="00000000" w:csb0="203F01FF" w:csb1="D7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PMingLiU-ExtB">
    <w:panose1 w:val="02020500000000000000"/>
    <w:charset w:val="88"/>
    <w:family w:val="auto"/>
    <w:pitch w:val="default"/>
    <w:sig w:usb0="8000002F" w:usb1="02000008" w:usb2="00000000" w:usb3="00000000" w:csb0="00100001" w:csb1="00000000"/>
  </w:font>
  <w:font w:name="KSOF2BE21744">
    <w:panose1 w:val="02020500000000000000"/>
    <w:charset w:val="88"/>
    <w:family w:val="auto"/>
    <w:pitch w:val="default"/>
    <w:sig w:usb0="00000001" w:usb1="00000000"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20609">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72CE59">
                          <w:pPr>
                            <w:pStyle w:val="11"/>
                            <w:rPr>
                              <w:rFonts w:hint="eastAsia" w:asciiTheme="majorEastAsia" w:hAnsiTheme="majorEastAsia" w:eastAsiaTheme="majorEastAsia" w:cstheme="majorEastAsia"/>
                              <w:sz w:val="28"/>
                              <w:szCs w:val="44"/>
                            </w:rPr>
                          </w:pPr>
                          <w:r>
                            <w:rPr>
                              <w:rFonts w:hint="eastAsia" w:asciiTheme="majorEastAsia" w:hAnsiTheme="majorEastAsia" w:eastAsiaTheme="majorEastAsia" w:cstheme="majorEastAsia"/>
                              <w:sz w:val="28"/>
                              <w:szCs w:val="44"/>
                            </w:rPr>
                            <w:t xml:space="preserve">— </w:t>
                          </w:r>
                          <w:r>
                            <w:rPr>
                              <w:rFonts w:hint="eastAsia" w:asciiTheme="majorEastAsia" w:hAnsiTheme="majorEastAsia" w:eastAsiaTheme="majorEastAsia" w:cstheme="majorEastAsia"/>
                              <w:sz w:val="28"/>
                              <w:szCs w:val="44"/>
                            </w:rPr>
                            <w:fldChar w:fldCharType="begin"/>
                          </w:r>
                          <w:r>
                            <w:rPr>
                              <w:rFonts w:hint="eastAsia" w:asciiTheme="majorEastAsia" w:hAnsiTheme="majorEastAsia" w:eastAsiaTheme="majorEastAsia" w:cstheme="majorEastAsia"/>
                              <w:sz w:val="28"/>
                              <w:szCs w:val="44"/>
                            </w:rPr>
                            <w:instrText xml:space="preserve"> PAGE  \* MERGEFORMAT </w:instrText>
                          </w:r>
                          <w:r>
                            <w:rPr>
                              <w:rFonts w:hint="eastAsia" w:asciiTheme="majorEastAsia" w:hAnsiTheme="majorEastAsia" w:eastAsiaTheme="majorEastAsia" w:cstheme="majorEastAsia"/>
                              <w:sz w:val="28"/>
                              <w:szCs w:val="44"/>
                            </w:rPr>
                            <w:fldChar w:fldCharType="separate"/>
                          </w:r>
                          <w:r>
                            <w:rPr>
                              <w:rFonts w:hint="eastAsia" w:asciiTheme="majorEastAsia" w:hAnsiTheme="majorEastAsia" w:eastAsiaTheme="majorEastAsia" w:cstheme="majorEastAsia"/>
                              <w:sz w:val="28"/>
                              <w:szCs w:val="44"/>
                            </w:rPr>
                            <w:t>1</w:t>
                          </w:r>
                          <w:r>
                            <w:rPr>
                              <w:rFonts w:hint="eastAsia" w:asciiTheme="majorEastAsia" w:hAnsiTheme="majorEastAsia" w:eastAsiaTheme="majorEastAsia" w:cstheme="majorEastAsia"/>
                              <w:sz w:val="28"/>
                              <w:szCs w:val="44"/>
                            </w:rPr>
                            <w:fldChar w:fldCharType="end"/>
                          </w:r>
                          <w:r>
                            <w:rPr>
                              <w:rFonts w:hint="eastAsia" w:asciiTheme="majorEastAsia" w:hAnsiTheme="majorEastAsia" w:eastAsiaTheme="majorEastAsia" w:cstheme="majorEastAsia"/>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572CE59">
                    <w:pPr>
                      <w:pStyle w:val="11"/>
                      <w:rPr>
                        <w:rFonts w:hint="eastAsia" w:asciiTheme="majorEastAsia" w:hAnsiTheme="majorEastAsia" w:eastAsiaTheme="majorEastAsia" w:cstheme="majorEastAsia"/>
                        <w:sz w:val="28"/>
                        <w:szCs w:val="44"/>
                      </w:rPr>
                    </w:pPr>
                    <w:r>
                      <w:rPr>
                        <w:rFonts w:hint="eastAsia" w:asciiTheme="majorEastAsia" w:hAnsiTheme="majorEastAsia" w:eastAsiaTheme="majorEastAsia" w:cstheme="majorEastAsia"/>
                        <w:sz w:val="28"/>
                        <w:szCs w:val="44"/>
                      </w:rPr>
                      <w:t xml:space="preserve">— </w:t>
                    </w:r>
                    <w:r>
                      <w:rPr>
                        <w:rFonts w:hint="eastAsia" w:asciiTheme="majorEastAsia" w:hAnsiTheme="majorEastAsia" w:eastAsiaTheme="majorEastAsia" w:cstheme="majorEastAsia"/>
                        <w:sz w:val="28"/>
                        <w:szCs w:val="44"/>
                      </w:rPr>
                      <w:fldChar w:fldCharType="begin"/>
                    </w:r>
                    <w:r>
                      <w:rPr>
                        <w:rFonts w:hint="eastAsia" w:asciiTheme="majorEastAsia" w:hAnsiTheme="majorEastAsia" w:eastAsiaTheme="majorEastAsia" w:cstheme="majorEastAsia"/>
                        <w:sz w:val="28"/>
                        <w:szCs w:val="44"/>
                      </w:rPr>
                      <w:instrText xml:space="preserve"> PAGE  \* MERGEFORMAT </w:instrText>
                    </w:r>
                    <w:r>
                      <w:rPr>
                        <w:rFonts w:hint="eastAsia" w:asciiTheme="majorEastAsia" w:hAnsiTheme="majorEastAsia" w:eastAsiaTheme="majorEastAsia" w:cstheme="majorEastAsia"/>
                        <w:sz w:val="28"/>
                        <w:szCs w:val="44"/>
                      </w:rPr>
                      <w:fldChar w:fldCharType="separate"/>
                    </w:r>
                    <w:r>
                      <w:rPr>
                        <w:rFonts w:hint="eastAsia" w:asciiTheme="majorEastAsia" w:hAnsiTheme="majorEastAsia" w:eastAsiaTheme="majorEastAsia" w:cstheme="majorEastAsia"/>
                        <w:sz w:val="28"/>
                        <w:szCs w:val="44"/>
                      </w:rPr>
                      <w:t>1</w:t>
                    </w:r>
                    <w:r>
                      <w:rPr>
                        <w:rFonts w:hint="eastAsia" w:asciiTheme="majorEastAsia" w:hAnsiTheme="majorEastAsia" w:eastAsiaTheme="majorEastAsia" w:cstheme="majorEastAsia"/>
                        <w:sz w:val="28"/>
                        <w:szCs w:val="44"/>
                      </w:rPr>
                      <w:fldChar w:fldCharType="end"/>
                    </w:r>
                    <w:r>
                      <w:rPr>
                        <w:rFonts w:hint="eastAsia" w:asciiTheme="majorEastAsia" w:hAnsiTheme="majorEastAsia" w:eastAsiaTheme="majorEastAsia" w:cstheme="majorEastAsia"/>
                        <w:sz w:val="28"/>
                        <w:szCs w:val="4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8"/>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iNmI0ZmUyMTUyZDM3M2MxNzZlZWY2MWY5NmZiY2EifQ=="/>
  </w:docVars>
  <w:rsids>
    <w:rsidRoot w:val="14DA30BB"/>
    <w:rsid w:val="001703DC"/>
    <w:rsid w:val="01006B33"/>
    <w:rsid w:val="03636030"/>
    <w:rsid w:val="03C845C6"/>
    <w:rsid w:val="052D6140"/>
    <w:rsid w:val="06EE3CFF"/>
    <w:rsid w:val="074306D6"/>
    <w:rsid w:val="084501F4"/>
    <w:rsid w:val="088F199B"/>
    <w:rsid w:val="08E208B0"/>
    <w:rsid w:val="0B184235"/>
    <w:rsid w:val="0B531FB6"/>
    <w:rsid w:val="0B836540"/>
    <w:rsid w:val="0D525E56"/>
    <w:rsid w:val="0E237D12"/>
    <w:rsid w:val="0FDB6171"/>
    <w:rsid w:val="10DC698D"/>
    <w:rsid w:val="10DD3C68"/>
    <w:rsid w:val="119B2BC7"/>
    <w:rsid w:val="11FE0013"/>
    <w:rsid w:val="12602B8E"/>
    <w:rsid w:val="131E5EEC"/>
    <w:rsid w:val="13826718"/>
    <w:rsid w:val="13D17D58"/>
    <w:rsid w:val="13ED0CC4"/>
    <w:rsid w:val="14DA30BB"/>
    <w:rsid w:val="15167775"/>
    <w:rsid w:val="151F30E8"/>
    <w:rsid w:val="15533DE8"/>
    <w:rsid w:val="16457311"/>
    <w:rsid w:val="16B70FAC"/>
    <w:rsid w:val="17485310"/>
    <w:rsid w:val="175E6914"/>
    <w:rsid w:val="182B5FDF"/>
    <w:rsid w:val="19464BC6"/>
    <w:rsid w:val="1A873C9D"/>
    <w:rsid w:val="1BEC4103"/>
    <w:rsid w:val="1C342C06"/>
    <w:rsid w:val="1DBC69B5"/>
    <w:rsid w:val="1DE11401"/>
    <w:rsid w:val="1EF931A9"/>
    <w:rsid w:val="1F4D753D"/>
    <w:rsid w:val="1FEF2CB4"/>
    <w:rsid w:val="1FF78C33"/>
    <w:rsid w:val="217C46CF"/>
    <w:rsid w:val="22101BF0"/>
    <w:rsid w:val="23455E11"/>
    <w:rsid w:val="2389299D"/>
    <w:rsid w:val="238B58B0"/>
    <w:rsid w:val="23BD32D3"/>
    <w:rsid w:val="252E2035"/>
    <w:rsid w:val="2B432A70"/>
    <w:rsid w:val="2C411A58"/>
    <w:rsid w:val="2D194F6B"/>
    <w:rsid w:val="2DBF6AB0"/>
    <w:rsid w:val="2DFF62D3"/>
    <w:rsid w:val="2EE601F9"/>
    <w:rsid w:val="2F6C322B"/>
    <w:rsid w:val="317271EF"/>
    <w:rsid w:val="35026F4B"/>
    <w:rsid w:val="363C77F9"/>
    <w:rsid w:val="372F5ADB"/>
    <w:rsid w:val="388008B3"/>
    <w:rsid w:val="390E1C8A"/>
    <w:rsid w:val="395F3D7C"/>
    <w:rsid w:val="3A087329"/>
    <w:rsid w:val="3AE37707"/>
    <w:rsid w:val="3AFC497B"/>
    <w:rsid w:val="3B4D4259"/>
    <w:rsid w:val="3CBE3ED0"/>
    <w:rsid w:val="3DCFE946"/>
    <w:rsid w:val="3E2308CA"/>
    <w:rsid w:val="3EBC307E"/>
    <w:rsid w:val="3EFD3562"/>
    <w:rsid w:val="40BA61C6"/>
    <w:rsid w:val="41D5398F"/>
    <w:rsid w:val="42C243B4"/>
    <w:rsid w:val="431C742A"/>
    <w:rsid w:val="43F8256D"/>
    <w:rsid w:val="45327DDA"/>
    <w:rsid w:val="46804C64"/>
    <w:rsid w:val="47264263"/>
    <w:rsid w:val="48912645"/>
    <w:rsid w:val="48BA68BB"/>
    <w:rsid w:val="49AE366E"/>
    <w:rsid w:val="4B4E311B"/>
    <w:rsid w:val="4BB14A62"/>
    <w:rsid w:val="4D5F4801"/>
    <w:rsid w:val="4E1825EF"/>
    <w:rsid w:val="4EEA6751"/>
    <w:rsid w:val="516A739F"/>
    <w:rsid w:val="53C44E95"/>
    <w:rsid w:val="53E72A34"/>
    <w:rsid w:val="54BA12F8"/>
    <w:rsid w:val="55136B8B"/>
    <w:rsid w:val="551DDF9A"/>
    <w:rsid w:val="55E7214F"/>
    <w:rsid w:val="56AF76DF"/>
    <w:rsid w:val="57292F69"/>
    <w:rsid w:val="588A5E94"/>
    <w:rsid w:val="590844AD"/>
    <w:rsid w:val="59FD1096"/>
    <w:rsid w:val="5A274BDA"/>
    <w:rsid w:val="5AC162CE"/>
    <w:rsid w:val="5BBD2B3F"/>
    <w:rsid w:val="5C913C48"/>
    <w:rsid w:val="5D204CD5"/>
    <w:rsid w:val="5D5564AA"/>
    <w:rsid w:val="5D7FF4F5"/>
    <w:rsid w:val="5D9E66E9"/>
    <w:rsid w:val="5E8172BF"/>
    <w:rsid w:val="5FBD9BB9"/>
    <w:rsid w:val="60593B91"/>
    <w:rsid w:val="60DF27DC"/>
    <w:rsid w:val="62412540"/>
    <w:rsid w:val="631F303A"/>
    <w:rsid w:val="633F0DB1"/>
    <w:rsid w:val="63D941DD"/>
    <w:rsid w:val="64500D4E"/>
    <w:rsid w:val="6514075C"/>
    <w:rsid w:val="68814E80"/>
    <w:rsid w:val="6A492965"/>
    <w:rsid w:val="6BAC37CE"/>
    <w:rsid w:val="6BBCC74F"/>
    <w:rsid w:val="6BDD768B"/>
    <w:rsid w:val="6BFB47BD"/>
    <w:rsid w:val="6CBD0CB1"/>
    <w:rsid w:val="6E7E394D"/>
    <w:rsid w:val="6F692E55"/>
    <w:rsid w:val="6FFFBB46"/>
    <w:rsid w:val="70075B40"/>
    <w:rsid w:val="70904B2E"/>
    <w:rsid w:val="70CF3EE4"/>
    <w:rsid w:val="712D24F1"/>
    <w:rsid w:val="71430487"/>
    <w:rsid w:val="71835C9B"/>
    <w:rsid w:val="728776EE"/>
    <w:rsid w:val="73165C41"/>
    <w:rsid w:val="73731D5D"/>
    <w:rsid w:val="73940C9A"/>
    <w:rsid w:val="76330BBC"/>
    <w:rsid w:val="768E13C5"/>
    <w:rsid w:val="76B25789"/>
    <w:rsid w:val="76D05FFC"/>
    <w:rsid w:val="776B0E89"/>
    <w:rsid w:val="78EA1969"/>
    <w:rsid w:val="79430E74"/>
    <w:rsid w:val="7BDD0534"/>
    <w:rsid w:val="7BFFC292"/>
    <w:rsid w:val="7C8D2B6B"/>
    <w:rsid w:val="7D4A38C8"/>
    <w:rsid w:val="7E5971A9"/>
    <w:rsid w:val="7F392227"/>
    <w:rsid w:val="7F538740"/>
    <w:rsid w:val="7F5D599B"/>
    <w:rsid w:val="7FFD6851"/>
    <w:rsid w:val="7FFFB0DA"/>
    <w:rsid w:val="9DFE94BA"/>
    <w:rsid w:val="BE979C93"/>
    <w:rsid w:val="BEE76EE0"/>
    <w:rsid w:val="CA7F1C2E"/>
    <w:rsid w:val="CAFA1C0E"/>
    <w:rsid w:val="CF53D87B"/>
    <w:rsid w:val="D6FA25CC"/>
    <w:rsid w:val="DD155747"/>
    <w:rsid w:val="E27F356C"/>
    <w:rsid w:val="E39943D0"/>
    <w:rsid w:val="F7F799CA"/>
    <w:rsid w:val="FBDDC482"/>
    <w:rsid w:val="FED7B699"/>
    <w:rsid w:val="FEE69E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43"/>
      <w:ind w:left="459"/>
      <w:outlineLvl w:val="1"/>
    </w:pPr>
    <w:rPr>
      <w:rFonts w:ascii="PMingLiU" w:hAnsi="PMingLiU" w:eastAsia="PMingLiU" w:cs="PMingLiU"/>
      <w:sz w:val="44"/>
      <w:szCs w:val="44"/>
      <w:lang w:val="zh-CN" w:eastAsia="zh-CN" w:bidi="zh-CN"/>
    </w:rPr>
  </w:style>
  <w:style w:type="paragraph" w:styleId="3">
    <w:name w:val="heading 2"/>
    <w:basedOn w:val="1"/>
    <w:next w:val="1"/>
    <w:unhideWhenUsed/>
    <w:qFormat/>
    <w:uiPriority w:val="0"/>
    <w:pPr>
      <w:ind w:left="459"/>
      <w:outlineLvl w:val="2"/>
    </w:pPr>
    <w:rPr>
      <w:rFonts w:ascii="PMingLiU" w:hAnsi="PMingLiU" w:eastAsia="PMingLiU" w:cs="PMingLiU"/>
      <w:sz w:val="36"/>
      <w:szCs w:val="36"/>
      <w:lang w:val="zh-CN" w:eastAsia="zh-CN" w:bidi="zh-CN"/>
    </w:rPr>
  </w:style>
  <w:style w:type="paragraph" w:styleId="4">
    <w:name w:val="heading 3"/>
    <w:basedOn w:val="3"/>
    <w:next w:val="1"/>
    <w:link w:val="27"/>
    <w:unhideWhenUsed/>
    <w:qFormat/>
    <w:uiPriority w:val="0"/>
    <w:pPr>
      <w:keepNext/>
      <w:keepLines/>
      <w:widowControl w:val="0"/>
      <w:spacing w:before="260" w:after="260" w:line="416" w:lineRule="auto"/>
      <w:jc w:val="both"/>
      <w:outlineLvl w:val="2"/>
    </w:pPr>
    <w:rPr>
      <w:rFonts w:ascii="Calibri" w:hAnsi="Calibri" w:eastAsia="宋体" w:cs="Times New Roman"/>
      <w:b/>
      <w:bCs/>
      <w:kern w:val="2"/>
      <w:sz w:val="32"/>
      <w:szCs w:val="32"/>
      <w:lang w:val="en-US" w:eastAsia="zh-CN" w:bidi="ar-SA"/>
    </w:rPr>
  </w:style>
  <w:style w:type="paragraph" w:styleId="5">
    <w:name w:val="heading 4"/>
    <w:basedOn w:val="1"/>
    <w:next w:val="1"/>
    <w:link w:val="28"/>
    <w:qFormat/>
    <w:uiPriority w:val="0"/>
    <w:pPr>
      <w:textAlignment w:val="auto"/>
      <w:outlineLvl w:val="3"/>
    </w:pPr>
    <w:rPr>
      <w:rFonts w:ascii="Times New Roman" w:hAnsi="Times New Roman" w:cs="Times New Roman"/>
      <w:b/>
      <w:bCs/>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firstLineChars="200"/>
    </w:pPr>
    <w:rPr>
      <w:rFonts w:eastAsia="仿宋"/>
    </w:rPr>
  </w:style>
  <w:style w:type="paragraph" w:styleId="7">
    <w:name w:val="annotation text"/>
    <w:basedOn w:val="1"/>
    <w:qFormat/>
    <w:uiPriority w:val="0"/>
    <w:pPr>
      <w:jc w:val="left"/>
    </w:pPr>
  </w:style>
  <w:style w:type="paragraph" w:styleId="8">
    <w:name w:val="Body Text"/>
    <w:basedOn w:val="1"/>
    <w:next w:val="1"/>
    <w:qFormat/>
    <w:uiPriority w:val="0"/>
    <w:rPr>
      <w:rFonts w:ascii="仿宋" w:hAnsi="仿宋" w:eastAsia="仿宋" w:cs="仿宋"/>
      <w:sz w:val="32"/>
      <w:szCs w:val="32"/>
      <w:lang w:val="zh-CN" w:eastAsia="zh-CN" w:bidi="zh-CN"/>
    </w:rPr>
  </w:style>
  <w:style w:type="paragraph" w:styleId="9">
    <w:name w:val="Body Text Indent"/>
    <w:basedOn w:val="1"/>
    <w:next w:val="6"/>
    <w:qFormat/>
    <w:uiPriority w:val="0"/>
    <w:pPr>
      <w:spacing w:after="120"/>
      <w:ind w:left="420" w:leftChars="200"/>
    </w:pPr>
  </w:style>
  <w:style w:type="paragraph" w:styleId="10">
    <w:name w:val="Body Text Indent 2"/>
    <w:basedOn w:val="1"/>
    <w:qFormat/>
    <w:uiPriority w:val="0"/>
    <w:pPr>
      <w:spacing w:after="120" w:line="480" w:lineRule="auto"/>
      <w:ind w:left="420" w:leftChars="200"/>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39"/>
    <w:pPr>
      <w:ind w:firstLine="0" w:firstLineChars="0"/>
    </w:pPr>
    <w:rPr>
      <w:rFonts w:ascii="Times New Roman" w:hAnsi="Times New Roman" w:eastAsia="黑体"/>
    </w:rPr>
  </w:style>
  <w:style w:type="paragraph" w:styleId="14">
    <w:name w:val="toc 2"/>
    <w:basedOn w:val="1"/>
    <w:next w:val="1"/>
    <w:qFormat/>
    <w:uiPriority w:val="39"/>
    <w:pPr>
      <w:ind w:left="0" w:leftChars="0"/>
    </w:pPr>
    <w:rPr>
      <w:rFonts w:ascii="Times New Roman" w:hAnsi="Times New Roman"/>
    </w:rPr>
  </w:style>
  <w:style w:type="paragraph" w:styleId="15">
    <w:name w:val="Body Text 2"/>
    <w:basedOn w:val="1"/>
    <w:qFormat/>
    <w:uiPriority w:val="0"/>
    <w:pPr>
      <w:widowControl w:val="0"/>
      <w:spacing w:after="120" w:line="480" w:lineRule="auto"/>
      <w:jc w:val="both"/>
    </w:pPr>
    <w:rPr>
      <w:rFonts w:ascii="Calibri" w:hAnsi="Calibri" w:eastAsia="宋体" w:cs="宋体"/>
      <w:kern w:val="2"/>
      <w:sz w:val="21"/>
      <w:szCs w:val="22"/>
      <w:lang w:val="en-US" w:eastAsia="zh-CN" w:bidi="ar-SA"/>
    </w:rPr>
  </w:style>
  <w:style w:type="paragraph" w:styleId="16">
    <w:name w:val="Normal (Web)"/>
    <w:basedOn w:val="1"/>
    <w:qFormat/>
    <w:uiPriority w:val="0"/>
    <w:pPr>
      <w:spacing w:afterAutospacing="1"/>
      <w:jc w:val="left"/>
    </w:pPr>
    <w:rPr>
      <w:kern w:val="0"/>
      <w:sz w:val="24"/>
    </w:rPr>
  </w:style>
  <w:style w:type="paragraph" w:styleId="17">
    <w:name w:val="Body Text First Indent 2"/>
    <w:basedOn w:val="1"/>
    <w:qFormat/>
    <w:uiPriority w:val="0"/>
    <w:pPr>
      <w:spacing w:after="0"/>
      <w:ind w:firstLine="420" w:firstLineChars="2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qFormat/>
    <w:uiPriority w:val="0"/>
  </w:style>
  <w:style w:type="paragraph" w:customStyle="1" w:styleId="23">
    <w:name w:val="TOC1"/>
    <w:basedOn w:val="1"/>
    <w:next w:val="1"/>
    <w:qFormat/>
    <w:uiPriority w:val="0"/>
    <w:pPr>
      <w:jc w:val="both"/>
      <w:textAlignment w:val="baseline"/>
    </w:pPr>
  </w:style>
  <w:style w:type="paragraph" w:customStyle="1" w:styleId="24">
    <w:name w:val="List Paragraph"/>
    <w:basedOn w:val="1"/>
    <w:qFormat/>
    <w:uiPriority w:val="1"/>
    <w:pPr>
      <w:spacing w:before="214"/>
      <w:ind w:left="1422" w:hanging="321"/>
    </w:pPr>
    <w:rPr>
      <w:rFonts w:ascii="仿宋" w:hAnsi="仿宋" w:eastAsia="仿宋" w:cs="仿宋"/>
      <w:lang w:val="zh-CN" w:eastAsia="zh-CN" w:bidi="zh-CN"/>
    </w:rPr>
  </w:style>
  <w:style w:type="paragraph" w:customStyle="1" w:styleId="25">
    <w:name w:val="Table Paragraph"/>
    <w:basedOn w:val="1"/>
    <w:autoRedefine/>
    <w:qFormat/>
    <w:uiPriority w:val="1"/>
    <w:rPr>
      <w:rFonts w:ascii="宋体" w:hAnsi="宋体" w:eastAsia="宋体" w:cs="宋体"/>
      <w:lang w:val="zh-CN" w:eastAsia="zh-CN" w:bidi="zh-CN"/>
    </w:rPr>
  </w:style>
  <w:style w:type="character" w:customStyle="1" w:styleId="26">
    <w:name w:val="标题 3 Char"/>
    <w:link w:val="4"/>
    <w:qFormat/>
    <w:uiPriority w:val="0"/>
    <w:rPr>
      <w:rFonts w:ascii="Calibri" w:hAnsi="Calibri" w:eastAsia="宋体" w:cs="Times New Roman"/>
      <w:b/>
      <w:bCs/>
      <w:kern w:val="2"/>
      <w:sz w:val="32"/>
      <w:szCs w:val="32"/>
      <w:lang w:val="en-US" w:eastAsia="zh-CN" w:bidi="ar-SA"/>
    </w:rPr>
  </w:style>
  <w:style w:type="character" w:customStyle="1" w:styleId="27">
    <w:name w:val="标题 3 字符"/>
    <w:link w:val="4"/>
    <w:qFormat/>
    <w:uiPriority w:val="0"/>
    <w:rPr>
      <w:rFonts w:ascii="Times New Roman" w:hAnsi="Times New Roman" w:eastAsia="楷体_GB2312" w:cs="Times New Roman"/>
      <w:color w:val="auto"/>
      <w:kern w:val="21"/>
      <w:sz w:val="32"/>
      <w:szCs w:val="32"/>
      <w:highlight w:val="none"/>
      <w:lang w:val="en-US" w:eastAsia="zh-CN" w:bidi="ar-SA"/>
    </w:rPr>
  </w:style>
  <w:style w:type="character" w:customStyle="1" w:styleId="28">
    <w:name w:val="标题 4 Char"/>
    <w:link w:val="5"/>
    <w:qFormat/>
    <w:uiPriority w:val="0"/>
    <w:rPr>
      <w:rFonts w:ascii="Times New Roman" w:hAnsi="Times New Roman" w:cs="Times New Roman"/>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8abe753f-b580-4231-bf51-2378548121e4</errorID>
      <errorWord xmlns="http://schemas.wps.cn/vas-ai-hub/contract-review">以推动高质量发展为主体</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以推动高质量发展为主题</item>
      </candidateList>
      <explain xmlns="http://schemas.wps.cn/vas-ai-hub/contract-review">词汇“以推动高质量发展为主题”在特定场景下为固定表述形式，请确认此处的“以推动高质量发展为主体”是否存在不当。</explain>
      <paraID xmlns="http://schemas.wps.cn/vas-ai-hub/contract-review"> 47C29E8</paraID>
      <start xmlns="http://schemas.wps.cn/vas-ai-hub/contract-review">134</start>
      <end xmlns="http://schemas.wps.cn/vas-ai-hub/contract-review">145</end>
      <status xmlns="http://schemas.wps.cn/vas-ai-hub/contract-review">modified</status>
      <modifiedWord xmlns="http://schemas.wps.cn/vas-ai-hub/contract-review">以推动高质量发展为主题</modifiedWord>
      <trackRevisions xmlns="http://schemas.wps.cn/vas-ai-hub/contract-review">false</trackRevisions>
    </reviewItem>
    <reviewItem xmlns="http://schemas.wps.cn/vas-ai-hub/contract-review">
      <errorID xmlns="http://schemas.wps.cn/vas-ai-hub/contract-review">33505a0d-d683-4d7d-a4e0-00e8aad3b2a7</errorID>
      <errorWord xmlns="http://schemas.wps.cn/vas-ai-hub/contract-review">主要任务和重要举措</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主要任务和重大举措</item>
      </candidateList>
      <explain xmlns="http://schemas.wps.cn/vas-ai-hub/contract-review">词汇“主要任务和重大举措”在特定场景下为固定表述形式，请确认此处的“主要任务和重要举措”是否存在不当。</explain>
      <paraID xmlns="http://schemas.wps.cn/vas-ai-hub/contract-review"> 47C29E8</paraID>
      <start xmlns="http://schemas.wps.cn/vas-ai-hub/contract-review">183</start>
      <end xmlns="http://schemas.wps.cn/vas-ai-hub/contract-review">192</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18c477-da2a-4356-8c77-84febd8943f6}">
  <ds:schemaRefs/>
</ds:datastoreItem>
</file>

<file path=docProps/app.xml><?xml version="1.0" encoding="utf-8"?>
<Properties xmlns="http://schemas.openxmlformats.org/officeDocument/2006/extended-properties" xmlns:vt="http://schemas.openxmlformats.org/officeDocument/2006/docPropsVTypes">
  <Template>Normal.dotm</Template>
  <Pages>92</Pages>
  <Words>7519</Words>
  <Characters>7716</Characters>
  <Lines>0</Lines>
  <Paragraphs>0</Paragraphs>
  <TotalTime>4</TotalTime>
  <ScaleCrop>false</ScaleCrop>
  <LinksUpToDate>false</LinksUpToDate>
  <CharactersWithSpaces>7920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2021-05-15T21:49:00Z</dcterms:created>
  <dc:creator>Administrator</dc:creator>
  <cp:lastModifiedBy>sunny</cp:lastModifiedBy>
  <cp:lastPrinted>2026-09-11T19:12:00Z</cp:lastPrinted>
  <dcterms:modified xsi:type="dcterms:W3CDTF">2026-09-30T01:12:40Z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A2E4B0E06267499285674CC8C4F165FD_13</vt:lpwstr>
  </property>
  <property fmtid="{D5CDD505-2E9C-101B-9397-08002B2CF9AE}" pid="4" name="KSOTemplateDocerSaveRecord">
    <vt:lpwstr>eyJoZGlkIjoiZWNlM2EyMTZlNjM2NzhmMWMyNTE2ODkzMWE3NjA0MDMiLCJ1c2VySWQiOiIyNzI4MDc3MjUifQ==</vt:lpwstr>
  </property>
</Properties>
</file>