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B043B">
      <w:pPr>
        <w:spacing w:line="578"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威海市文登区卫生健康局</w:t>
      </w:r>
    </w:p>
    <w:p w14:paraId="2AFEAF6C">
      <w:pPr>
        <w:spacing w:line="578"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2021年政府信息公开工作年度报告</w:t>
      </w:r>
    </w:p>
    <w:p w14:paraId="7107C791">
      <w:pPr>
        <w:spacing w:line="578" w:lineRule="exact"/>
        <w:jc w:val="center"/>
        <w:rPr>
          <w:rFonts w:hint="default" w:ascii="Times New Roman" w:hAnsi="Times New Roman" w:eastAsia="方正小标宋简体" w:cs="Times New Roman"/>
          <w:sz w:val="44"/>
          <w:szCs w:val="44"/>
        </w:rPr>
      </w:pPr>
    </w:p>
    <w:p w14:paraId="14EBEF9B">
      <w:pPr>
        <w:pStyle w:val="5"/>
        <w:shd w:val="clear" w:color="auto" w:fill="FFFFFF"/>
        <w:spacing w:before="0" w:beforeAutospacing="0" w:after="0" w:afterAutospacing="0" w:line="578" w:lineRule="exact"/>
        <w:ind w:firstLine="480"/>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shd w:val="clear" w:color="auto" w:fill="FFFFFF"/>
        </w:rPr>
        <w:t>根据新修订的《中华人民共和国政府信息公开条例》要求，现公布威海市文登区卫生健康局2021年政府信息公开工作年度报告。</w:t>
      </w:r>
    </w:p>
    <w:p w14:paraId="5FDE16DD">
      <w:pPr>
        <w:pStyle w:val="5"/>
        <w:shd w:val="clear" w:color="auto" w:fill="FFFFFF"/>
        <w:spacing w:before="0" w:beforeAutospacing="0" w:after="0" w:afterAutospacing="0" w:line="578" w:lineRule="exact"/>
        <w:ind w:firstLine="480"/>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shd w:val="clear" w:color="auto" w:fill="FFFFFF"/>
        </w:rPr>
        <w:t>本报告由总体情况、主动公开政府信息情况，收到和处理依申请公开政府信息情况，政府信息公开相关的行政复议、行政诉讼、举报投诉情况，存在的主要问题和改进措施，其他需要报告的事项等部分组成。</w:t>
      </w:r>
    </w:p>
    <w:p w14:paraId="46611FC1">
      <w:pPr>
        <w:pStyle w:val="5"/>
        <w:shd w:val="clear" w:color="auto" w:fill="FFFFFF"/>
        <w:spacing w:before="0" w:beforeAutospacing="0" w:after="0" w:afterAutospacing="0" w:line="578" w:lineRule="exact"/>
        <w:ind w:firstLine="480"/>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333333"/>
          <w:sz w:val="32"/>
          <w:szCs w:val="32"/>
        </w:rPr>
        <w:t>本报告所列数据的统计期限自2021年1月1日至2021年12月31日止。本报告的电子版可在威海市文登区人民政府门户网站</w:t>
      </w:r>
      <w:r>
        <w:rPr>
          <w:rFonts w:hint="default" w:ascii="Times New Roman" w:hAnsi="Times New Roman" w:eastAsia="仿宋_GB2312" w:cs="Times New Roman"/>
          <w:color w:val="000000" w:themeColor="text1"/>
          <w:sz w:val="32"/>
          <w:szCs w:val="32"/>
          <w14:textFill>
            <w14:solidFill>
              <w14:schemeClr w14:val="tx1"/>
            </w14:solidFill>
          </w14:textFill>
        </w:rPr>
        <w:t>信息公开专栏（http://www.wendeng.gov.cn/ index.html）</w:t>
      </w:r>
      <w:r>
        <w:rPr>
          <w:rFonts w:hint="default" w:ascii="Times New Roman" w:hAnsi="Times New Roman" w:eastAsia="仿宋_GB2312" w:cs="Times New Roman"/>
          <w:color w:val="333333"/>
          <w:sz w:val="32"/>
          <w:szCs w:val="32"/>
        </w:rPr>
        <w:t>下载。如对本报告有疑问，请与威海市文登区卫生健康局联系（地址：威海市文登区通和路2号，邮编：264400，联系电话：0631-8454848</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w:t>
      </w:r>
    </w:p>
    <w:p w14:paraId="445CA280">
      <w:pPr>
        <w:pStyle w:val="5"/>
        <w:shd w:val="clear" w:color="auto" w:fill="FFFFFF"/>
        <w:spacing w:before="0" w:beforeAutospacing="0" w:after="0" w:afterAutospacing="0" w:line="578" w:lineRule="exact"/>
        <w:ind w:firstLine="638"/>
        <w:rPr>
          <w:rFonts w:hint="default" w:ascii="Times New Roman" w:hAnsi="Times New Roman" w:eastAsia="微软雅黑" w:cs="Times New Roman"/>
          <w:color w:val="333333"/>
          <w:sz w:val="32"/>
          <w:szCs w:val="32"/>
        </w:rPr>
      </w:pPr>
      <w:r>
        <w:rPr>
          <w:rFonts w:hint="default" w:ascii="Times New Roman" w:hAnsi="Times New Roman" w:eastAsia="黑体" w:cs="Times New Roman"/>
          <w:color w:val="333333"/>
          <w:sz w:val="32"/>
          <w:szCs w:val="32"/>
        </w:rPr>
        <w:t>一、总体情况</w:t>
      </w:r>
    </w:p>
    <w:p w14:paraId="25D6FC3C">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333333"/>
          <w:sz w:val="32"/>
          <w:szCs w:val="32"/>
          <w:lang w:eastAsia="zh-CN"/>
        </w:rPr>
      </w:pPr>
      <w:r>
        <w:rPr>
          <w:rFonts w:hint="default" w:ascii="Times New Roman" w:hAnsi="Times New Roman" w:eastAsia="仿宋_GB2312" w:cs="Times New Roman"/>
          <w:color w:val="333333"/>
          <w:sz w:val="32"/>
          <w:szCs w:val="32"/>
        </w:rPr>
        <w:t>2021年度，威海市文登区卫生健康局认真贯彻执行《中华人民共和国政府信息公开条例》</w:t>
      </w:r>
      <w:r>
        <w:rPr>
          <w:rFonts w:hint="default" w:ascii="Times New Roman" w:hAnsi="Times New Roman" w:eastAsia="仿宋_GB2312" w:cs="Times New Roman"/>
          <w:color w:val="333333"/>
          <w:sz w:val="32"/>
          <w:szCs w:val="32"/>
          <w:lang w:eastAsia="zh-CN"/>
        </w:rPr>
        <w:t>，不断完善政府信息公开工作机制，高度重视政府信息公开工作，紧密结合卫生健康工作实际，不断提升政府信息公开工作的质量和实效。</w:t>
      </w:r>
    </w:p>
    <w:p w14:paraId="6922F42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color w:val="333333"/>
          <w:sz w:val="32"/>
          <w:szCs w:val="32"/>
        </w:rPr>
      </w:pPr>
      <w:r>
        <w:rPr>
          <w:rFonts w:hint="default" w:ascii="Times New Roman" w:hAnsi="Times New Roman" w:eastAsia="楷体_GB2312" w:cs="Times New Roman"/>
          <w:color w:val="333333"/>
          <w:sz w:val="32"/>
          <w:szCs w:val="32"/>
        </w:rPr>
        <w:t>（一）主动公开政府信息情况</w:t>
      </w:r>
    </w:p>
    <w:p w14:paraId="2FE76D5E">
      <w:pPr>
        <w:pStyle w:val="5"/>
        <w:shd w:val="clear" w:color="auto" w:fill="FFFFFF"/>
        <w:spacing w:before="0" w:beforeAutospacing="0" w:after="0" w:afterAutospacing="0" w:line="578" w:lineRule="exact"/>
        <w:ind w:firstLine="638"/>
        <w:rPr>
          <w:rFonts w:hint="default" w:ascii="Times New Roman" w:hAnsi="Times New Roman" w:eastAsia="仿宋_GB2312" w:cs="Times New Roman"/>
          <w:color w:val="333333"/>
          <w:sz w:val="32"/>
          <w:szCs w:val="32"/>
          <w:shd w:val="clear" w:color="auto" w:fill="FFFFFF"/>
          <w:lang w:eastAsia="zh-CN"/>
        </w:rPr>
      </w:pPr>
      <w:r>
        <w:rPr>
          <w:rFonts w:hint="default" w:ascii="Times New Roman" w:hAnsi="Times New Roman" w:eastAsia="仿宋_GB2312" w:cs="Times New Roman"/>
          <w:color w:val="333333"/>
          <w:sz w:val="32"/>
          <w:szCs w:val="32"/>
          <w:lang w:val="en-US" w:eastAsia="zh-CN"/>
        </w:rPr>
        <w:t>2021年度，我局通过</w:t>
      </w:r>
      <w:r>
        <w:rPr>
          <w:rFonts w:hint="default" w:ascii="Times New Roman" w:hAnsi="Times New Roman" w:eastAsia="仿宋_GB2312" w:cs="Times New Roman"/>
          <w:color w:val="333333"/>
          <w:sz w:val="32"/>
          <w:szCs w:val="32"/>
          <w:shd w:val="clear" w:color="auto" w:fill="FFFFFF"/>
        </w:rPr>
        <w:t>政府信息公开网站主动公开发布各类信息1475条</w:t>
      </w:r>
      <w:r>
        <w:rPr>
          <w:rFonts w:hint="default" w:ascii="Times New Roman" w:hAnsi="Times New Roman" w:eastAsia="仿宋_GB2312" w:cs="Times New Roman"/>
          <w:color w:val="333333"/>
          <w:sz w:val="32"/>
          <w:szCs w:val="32"/>
          <w:shd w:val="clear" w:color="auto" w:fill="FFFFFF"/>
          <w:lang w:eastAsia="zh-CN"/>
        </w:rPr>
        <w:t>，及时、全面、规范、透明地主动公开相关政府信息。</w:t>
      </w:r>
    </w:p>
    <w:p w14:paraId="5BF84FE0">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240" w:lineRule="auto"/>
        <w:ind w:firstLine="641"/>
        <w:textAlignment w:val="auto"/>
        <w:rPr>
          <w:rFonts w:hint="default" w:ascii="Times New Roman" w:hAnsi="Times New Roman" w:eastAsia="仿宋_GB2312" w:cs="Times New Roman"/>
          <w:color w:val="333333"/>
          <w:sz w:val="32"/>
          <w:szCs w:val="32"/>
          <w:shd w:val="clear" w:color="auto" w:fill="FFFFFF"/>
          <w:lang w:eastAsia="zh-CN"/>
        </w:rPr>
      </w:pPr>
      <w:r>
        <w:rPr>
          <w:rFonts w:hint="default" w:ascii="Times New Roman" w:hAnsi="Times New Roman" w:eastAsia="仿宋_GB2312" w:cs="Times New Roman"/>
          <w:color w:val="333333"/>
          <w:sz w:val="32"/>
          <w:szCs w:val="32"/>
          <w:shd w:val="clear" w:color="auto" w:fill="FFFFFF"/>
        </w:rPr>
        <w:drawing>
          <wp:inline distT="0" distB="0" distL="0" distR="0">
            <wp:extent cx="4648200" cy="3362960"/>
            <wp:effectExtent l="0" t="0" r="0" b="8890"/>
            <wp:docPr id="3" name="图片 1" descr="微信图片_202201121617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微信图片_20220112161707.png"/>
                    <pic:cNvPicPr>
                      <a:picLocks noChangeAspect="1"/>
                    </pic:cNvPicPr>
                  </pic:nvPicPr>
                  <pic:blipFill>
                    <a:blip r:embed="rId4" cstate="print"/>
                    <a:stretch>
                      <a:fillRect/>
                    </a:stretch>
                  </pic:blipFill>
                  <pic:spPr>
                    <a:xfrm>
                      <a:off x="0" y="0"/>
                      <a:ext cx="4651177" cy="3365435"/>
                    </a:xfrm>
                    <a:prstGeom prst="rect">
                      <a:avLst/>
                    </a:prstGeom>
                  </pic:spPr>
                </pic:pic>
              </a:graphicData>
            </a:graphic>
          </wp:inline>
        </w:drawing>
      </w:r>
    </w:p>
    <w:p w14:paraId="5B514768">
      <w:pPr>
        <w:pStyle w:val="5"/>
        <w:shd w:val="clear" w:color="auto" w:fill="FFFFFF"/>
        <w:spacing w:before="0" w:beforeAutospacing="0" w:after="0" w:afterAutospacing="0" w:line="578" w:lineRule="exact"/>
        <w:ind w:firstLine="638"/>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shd w:val="clear" w:color="auto" w:fill="FFFFFF"/>
        </w:rPr>
        <w:t>从内容上看，发布工作动态541条；推送的信息内容通俗易懂；形式图文并茂，群众喜闻乐见，传播正能量；发布公告公示信息134条；财政预决算信息9条；</w:t>
      </w:r>
      <w:r>
        <w:rPr>
          <w:rFonts w:hint="default" w:ascii="Times New Roman" w:hAnsi="Times New Roman" w:eastAsia="仿宋_GB2312" w:cs="Times New Roman"/>
          <w:color w:val="333333"/>
          <w:sz w:val="32"/>
          <w:szCs w:val="32"/>
          <w:shd w:val="clear" w:color="auto" w:fill="FFFFFF"/>
          <w:lang w:eastAsia="zh-CN"/>
        </w:rPr>
        <w:t>政策文件及解读</w:t>
      </w:r>
      <w:r>
        <w:rPr>
          <w:rFonts w:hint="default" w:ascii="Times New Roman" w:hAnsi="Times New Roman" w:eastAsia="仿宋_GB2312" w:cs="Times New Roman"/>
          <w:color w:val="333333"/>
          <w:sz w:val="32"/>
          <w:szCs w:val="32"/>
          <w:shd w:val="clear" w:color="auto" w:fill="FFFFFF"/>
          <w:lang w:val="en-US" w:eastAsia="zh-CN"/>
        </w:rPr>
        <w:t>6条。</w:t>
      </w:r>
      <w:r>
        <w:rPr>
          <w:rFonts w:hint="default" w:ascii="Times New Roman" w:hAnsi="Times New Roman" w:eastAsia="仿宋_GB2312" w:cs="Times New Roman"/>
          <w:color w:val="333333"/>
          <w:sz w:val="32"/>
          <w:szCs w:val="32"/>
        </w:rPr>
        <w:t>在卫生健康系统领域，主动公开威海市文登区卫生健康局承担的公共服务信息</w:t>
      </w:r>
      <w:r>
        <w:rPr>
          <w:rFonts w:hint="default" w:ascii="Times New Roman" w:hAnsi="Times New Roman" w:eastAsia="仿宋_GB2312" w:cs="Times New Roman"/>
          <w:color w:val="333333"/>
          <w:sz w:val="32"/>
          <w:szCs w:val="32"/>
          <w:lang w:eastAsia="zh-CN"/>
        </w:rPr>
        <w:t>，做好医疗卫生、水质安全监测、卫生健康政策等信息公开</w:t>
      </w:r>
      <w:r>
        <w:rPr>
          <w:rFonts w:hint="default" w:ascii="Times New Roman" w:hAnsi="Times New Roman" w:eastAsia="仿宋_GB2312" w:cs="Times New Roman"/>
          <w:color w:val="333333"/>
          <w:sz w:val="32"/>
          <w:szCs w:val="32"/>
          <w:highlight w:val="none"/>
          <w:lang w:eastAsia="zh-CN"/>
        </w:rPr>
        <w:t>工作</w:t>
      </w:r>
      <w:r>
        <w:rPr>
          <w:rFonts w:hint="default" w:ascii="Times New Roman" w:hAnsi="Times New Roman" w:eastAsia="仿宋_GB2312" w:cs="Times New Roman"/>
          <w:color w:val="333333"/>
          <w:sz w:val="32"/>
          <w:szCs w:val="32"/>
          <w:highlight w:val="none"/>
          <w:shd w:val="clear" w:color="auto" w:fill="FFFFFF"/>
          <w:lang w:eastAsia="zh-CN"/>
        </w:rPr>
        <w:t>，</w:t>
      </w:r>
      <w:r>
        <w:rPr>
          <w:rFonts w:hint="default" w:ascii="Times New Roman" w:hAnsi="Times New Roman" w:eastAsia="仿宋_GB2312" w:cs="Times New Roman"/>
          <w:color w:val="333333"/>
          <w:sz w:val="32"/>
          <w:szCs w:val="32"/>
          <w:highlight w:val="none"/>
          <w:shd w:val="clear" w:color="auto" w:fill="FFFFFF"/>
        </w:rPr>
        <w:t>发布其他各类信息</w:t>
      </w:r>
      <w:r>
        <w:rPr>
          <w:rFonts w:hint="default" w:ascii="Times New Roman" w:hAnsi="Times New Roman" w:eastAsia="仿宋_GB2312" w:cs="Times New Roman"/>
          <w:color w:val="333333"/>
          <w:sz w:val="32"/>
          <w:szCs w:val="32"/>
          <w:highlight w:val="none"/>
          <w:shd w:val="clear" w:color="auto" w:fill="FFFFFF"/>
          <w:lang w:val="en-US" w:eastAsia="zh-CN"/>
        </w:rPr>
        <w:t>785</w:t>
      </w:r>
      <w:r>
        <w:rPr>
          <w:rFonts w:hint="default" w:ascii="Times New Roman" w:hAnsi="Times New Roman" w:eastAsia="仿宋_GB2312" w:cs="Times New Roman"/>
          <w:color w:val="333333"/>
          <w:sz w:val="32"/>
          <w:szCs w:val="32"/>
          <w:highlight w:val="none"/>
          <w:shd w:val="clear" w:color="auto" w:fill="FFFFFF"/>
        </w:rPr>
        <w:t>条</w:t>
      </w:r>
      <w:r>
        <w:rPr>
          <w:rFonts w:hint="default" w:ascii="Times New Roman" w:hAnsi="Times New Roman" w:eastAsia="仿宋_GB2312" w:cs="Times New Roman"/>
          <w:color w:val="333333"/>
          <w:sz w:val="32"/>
          <w:szCs w:val="32"/>
          <w:lang w:eastAsia="zh-CN"/>
        </w:rPr>
        <w:t>。</w:t>
      </w:r>
      <w:r>
        <w:rPr>
          <w:rFonts w:hint="default" w:ascii="Times New Roman" w:hAnsi="Times New Roman" w:eastAsia="仿宋_GB2312" w:cs="Times New Roman"/>
          <w:color w:val="333333"/>
          <w:sz w:val="32"/>
          <w:szCs w:val="32"/>
          <w:highlight w:val="none"/>
          <w:shd w:val="clear" w:color="auto" w:fill="FFFFFF"/>
          <w:lang w:eastAsia="zh-CN"/>
        </w:rPr>
        <w:t>通过</w:t>
      </w:r>
      <w:r>
        <w:rPr>
          <w:rFonts w:hint="default" w:ascii="Times New Roman" w:hAnsi="Times New Roman" w:eastAsia="仿宋_GB2312" w:cs="Times New Roman"/>
          <w:color w:val="333333"/>
          <w:sz w:val="32"/>
          <w:szCs w:val="32"/>
          <w:highlight w:val="none"/>
          <w:lang w:val="en-US" w:eastAsia="zh-CN"/>
        </w:rPr>
        <w:t>政务新媒体</w:t>
      </w:r>
      <w:r>
        <w:rPr>
          <w:rFonts w:hint="default" w:ascii="Times New Roman" w:hAnsi="Times New Roman" w:eastAsia="仿宋_GB2312" w:cs="Times New Roman"/>
          <w:color w:val="333333"/>
          <w:sz w:val="32"/>
          <w:szCs w:val="32"/>
          <w:highlight w:val="none"/>
          <w:lang w:eastAsia="zh-CN"/>
        </w:rPr>
        <w:t>“健康文登”公众号</w:t>
      </w:r>
      <w:r>
        <w:rPr>
          <w:rFonts w:hint="default" w:ascii="Times New Roman" w:hAnsi="Times New Roman" w:eastAsia="仿宋_GB2312" w:cs="Times New Roman"/>
          <w:color w:val="333333"/>
          <w:sz w:val="32"/>
          <w:szCs w:val="32"/>
          <w:highlight w:val="none"/>
          <w:lang w:val="en-US" w:eastAsia="zh-CN"/>
        </w:rPr>
        <w:t>发布各类信息432条。</w:t>
      </w:r>
    </w:p>
    <w:p w14:paraId="007FA921">
      <w:pPr>
        <w:pStyle w:val="5"/>
        <w:shd w:val="clear" w:color="auto" w:fill="FFFFFF"/>
        <w:spacing w:before="0" w:beforeAutospacing="0" w:after="0" w:afterAutospacing="0"/>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drawing>
          <wp:inline distT="0" distB="0" distL="0" distR="0">
            <wp:extent cx="5308600" cy="3060700"/>
            <wp:effectExtent l="0" t="0" r="6350" b="6350"/>
            <wp:docPr id="4" name="图片 3" descr="微信图片_202201071036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微信图片_20220107103606.png"/>
                    <pic:cNvPicPr>
                      <a:picLocks noChangeAspect="1"/>
                    </pic:cNvPicPr>
                  </pic:nvPicPr>
                  <pic:blipFill>
                    <a:blip r:embed="rId5" cstate="print"/>
                    <a:stretch>
                      <a:fillRect/>
                    </a:stretch>
                  </pic:blipFill>
                  <pic:spPr>
                    <a:xfrm>
                      <a:off x="0" y="0"/>
                      <a:ext cx="5313784" cy="3060700"/>
                    </a:xfrm>
                    <a:prstGeom prst="rect">
                      <a:avLst/>
                    </a:prstGeom>
                  </pic:spPr>
                </pic:pic>
              </a:graphicData>
            </a:graphic>
          </wp:inline>
        </w:drawing>
      </w:r>
      <w:r>
        <w:rPr>
          <w:rFonts w:hint="default" w:ascii="Times New Roman" w:hAnsi="Times New Roman" w:eastAsia="仿宋_GB2312" w:cs="Times New Roman"/>
          <w:color w:val="333333"/>
          <w:sz w:val="32"/>
          <w:szCs w:val="32"/>
        </w:rPr>
        <w:drawing>
          <wp:inline distT="0" distB="0" distL="0" distR="0">
            <wp:extent cx="5309870" cy="4030345"/>
            <wp:effectExtent l="19050" t="0" r="5025" b="0"/>
            <wp:docPr id="5" name="图片 4" descr="微信图片_20220107103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微信图片_20220107103611.png"/>
                    <pic:cNvPicPr>
                      <a:picLocks noChangeAspect="1"/>
                    </pic:cNvPicPr>
                  </pic:nvPicPr>
                  <pic:blipFill>
                    <a:blip r:embed="rId6" cstate="print"/>
                    <a:stretch>
                      <a:fillRect/>
                    </a:stretch>
                  </pic:blipFill>
                  <pic:spPr>
                    <a:xfrm>
                      <a:off x="0" y="0"/>
                      <a:ext cx="5312380" cy="4032262"/>
                    </a:xfrm>
                    <a:prstGeom prst="rect">
                      <a:avLst/>
                    </a:prstGeom>
                  </pic:spPr>
                </pic:pic>
              </a:graphicData>
            </a:graphic>
          </wp:inline>
        </w:drawing>
      </w:r>
      <w:r>
        <w:rPr>
          <w:rFonts w:hint="default" w:ascii="Times New Roman" w:hAnsi="Times New Roman" w:eastAsia="仿宋_GB2312" w:cs="Times New Roman"/>
          <w:color w:val="333333"/>
          <w:sz w:val="32"/>
          <w:szCs w:val="32"/>
        </w:rPr>
        <w:drawing>
          <wp:inline distT="0" distB="0" distL="0" distR="0">
            <wp:extent cx="5467350" cy="3434080"/>
            <wp:effectExtent l="0" t="0" r="0" b="13970"/>
            <wp:docPr id="6" name="图片 5" descr="微信图片_20220107103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微信图片_20220107103614.png"/>
                    <pic:cNvPicPr>
                      <a:picLocks noChangeAspect="1"/>
                    </pic:cNvPicPr>
                  </pic:nvPicPr>
                  <pic:blipFill>
                    <a:blip r:embed="rId7" cstate="print"/>
                    <a:stretch>
                      <a:fillRect/>
                    </a:stretch>
                  </pic:blipFill>
                  <pic:spPr>
                    <a:xfrm>
                      <a:off x="0" y="0"/>
                      <a:ext cx="5468640" cy="3434080"/>
                    </a:xfrm>
                    <a:prstGeom prst="rect">
                      <a:avLst/>
                    </a:prstGeom>
                  </pic:spPr>
                </pic:pic>
              </a:graphicData>
            </a:graphic>
          </wp:inline>
        </w:drawing>
      </w:r>
    </w:p>
    <w:p w14:paraId="77ED76A7">
      <w:pPr>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drawing>
          <wp:inline distT="0" distB="0" distL="0" distR="0">
            <wp:extent cx="5615940" cy="4299585"/>
            <wp:effectExtent l="19050" t="0" r="3810" b="0"/>
            <wp:docPr id="7" name="图片 6"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1.png"/>
                    <pic:cNvPicPr>
                      <a:picLocks noChangeAspect="1"/>
                    </pic:cNvPicPr>
                  </pic:nvPicPr>
                  <pic:blipFill>
                    <a:blip r:embed="rId8" cstate="print"/>
                    <a:stretch>
                      <a:fillRect/>
                    </a:stretch>
                  </pic:blipFill>
                  <pic:spPr>
                    <a:xfrm>
                      <a:off x="0" y="0"/>
                      <a:ext cx="5615940" cy="4299585"/>
                    </a:xfrm>
                    <a:prstGeom prst="rect">
                      <a:avLst/>
                    </a:prstGeom>
                  </pic:spPr>
                </pic:pic>
              </a:graphicData>
            </a:graphic>
          </wp:inline>
        </w:drawing>
      </w:r>
    </w:p>
    <w:p w14:paraId="701586D2">
      <w:pPr>
        <w:pStyle w:val="5"/>
        <w:shd w:val="clear" w:color="auto" w:fill="FFFFFF"/>
        <w:spacing w:before="0" w:beforeAutospacing="0" w:after="0" w:afterAutospacing="0" w:line="578" w:lineRule="exact"/>
        <w:ind w:firstLine="538"/>
        <w:rPr>
          <w:rFonts w:hint="default" w:ascii="Times New Roman" w:hAnsi="Times New Roman" w:eastAsia="微软雅黑" w:cs="Times New Roman"/>
          <w:color w:val="333333"/>
          <w:sz w:val="32"/>
          <w:szCs w:val="32"/>
        </w:rPr>
      </w:pPr>
      <w:r>
        <w:rPr>
          <w:rFonts w:hint="default" w:ascii="Times New Roman" w:hAnsi="Times New Roman" w:eastAsia="楷体_GB2312" w:cs="Times New Roman"/>
          <w:color w:val="333333"/>
          <w:sz w:val="32"/>
          <w:szCs w:val="32"/>
        </w:rPr>
        <w:t>（二）依申请公开工作情况</w:t>
      </w:r>
    </w:p>
    <w:p w14:paraId="2D644213">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2021年，威海市文登区卫生健康局未收到</w:t>
      </w:r>
      <w:r>
        <w:rPr>
          <w:rFonts w:hint="default" w:ascii="Times New Roman" w:hAnsi="Times New Roman" w:eastAsia="仿宋_GB2312" w:cs="Times New Roman"/>
          <w:color w:val="333333"/>
          <w:sz w:val="32"/>
          <w:szCs w:val="32"/>
          <w:lang w:eastAsia="zh-CN"/>
        </w:rPr>
        <w:t>政府</w:t>
      </w:r>
      <w:r>
        <w:rPr>
          <w:rFonts w:hint="default" w:ascii="Times New Roman" w:hAnsi="Times New Roman" w:eastAsia="仿宋_GB2312" w:cs="Times New Roman"/>
          <w:color w:val="333333"/>
          <w:sz w:val="32"/>
          <w:szCs w:val="32"/>
        </w:rPr>
        <w:t>信息公开申请事项。</w:t>
      </w:r>
    </w:p>
    <w:p w14:paraId="6667510F">
      <w:pPr>
        <w:pStyle w:val="5"/>
        <w:shd w:val="clear" w:color="auto" w:fill="FFFFFF"/>
        <w:spacing w:before="0" w:beforeAutospacing="0" w:after="0" w:afterAutospacing="0" w:line="578" w:lineRule="exact"/>
        <w:ind w:firstLine="538"/>
        <w:rPr>
          <w:rFonts w:hint="default" w:ascii="Times New Roman" w:hAnsi="Times New Roman" w:eastAsia="微软雅黑" w:cs="Times New Roman"/>
          <w:color w:val="333333"/>
          <w:sz w:val="32"/>
          <w:szCs w:val="32"/>
        </w:rPr>
      </w:pPr>
      <w:r>
        <w:rPr>
          <w:rFonts w:hint="default" w:ascii="Times New Roman" w:hAnsi="Times New Roman" w:eastAsia="楷体_GB2312" w:cs="Times New Roman"/>
          <w:color w:val="333333"/>
          <w:sz w:val="32"/>
          <w:szCs w:val="32"/>
        </w:rPr>
        <w:t>（三）政府信息管理情况</w:t>
      </w:r>
    </w:p>
    <w:p w14:paraId="1F65EA0B">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lang w:eastAsia="zh-CN"/>
        </w:rPr>
        <w:t>威海市文登区卫生健康局持续抓好平台维护、日常管理等方面工作。配备专门人员负责维护平台运行，严格规范工作流程，</w:t>
      </w:r>
      <w:r>
        <w:rPr>
          <w:rFonts w:hint="default" w:ascii="Times New Roman" w:hAnsi="Times New Roman" w:eastAsia="仿宋_GB2312" w:cs="Times New Roman"/>
          <w:color w:val="333333"/>
          <w:sz w:val="32"/>
          <w:szCs w:val="32"/>
        </w:rPr>
        <w:t>遵循“谁主管、谁负责、谁公开、谁审查”的原则，逐级负责、层层把关</w:t>
      </w:r>
      <w:r>
        <w:rPr>
          <w:rFonts w:hint="default" w:ascii="Times New Roman" w:hAnsi="Times New Roman" w:eastAsia="仿宋_GB2312" w:cs="Times New Roman"/>
          <w:color w:val="333333"/>
          <w:sz w:val="32"/>
          <w:szCs w:val="32"/>
          <w:lang w:eastAsia="zh-CN"/>
        </w:rPr>
        <w:t>，建立健全信息公开审核保密制度，</w:t>
      </w:r>
      <w:r>
        <w:rPr>
          <w:rFonts w:hint="default" w:ascii="Times New Roman" w:hAnsi="Times New Roman" w:eastAsia="仿宋_GB2312" w:cs="Times New Roman"/>
          <w:color w:val="333333"/>
          <w:sz w:val="32"/>
          <w:szCs w:val="32"/>
        </w:rPr>
        <w:t>确保涉密信息不公开，公开信息不涉密。</w:t>
      </w:r>
      <w:r>
        <w:rPr>
          <w:rFonts w:hint="default" w:ascii="Times New Roman" w:hAnsi="Times New Roman" w:eastAsia="仿宋_GB2312" w:cs="Times New Roman"/>
          <w:color w:val="333333"/>
          <w:sz w:val="32"/>
          <w:szCs w:val="32"/>
          <w:highlight w:val="none"/>
          <w:lang w:val="en-US" w:eastAsia="zh-CN"/>
        </w:rPr>
        <w:t>2021年，我局高度重视规范性文件的清理工作，及时整理汇总本行政机关的规范性文件，其中拟保留规范性文件1件，拟修改0件，拟废止0件，拟宣布失效0件。</w:t>
      </w:r>
    </w:p>
    <w:p w14:paraId="4B389C25">
      <w:pPr>
        <w:pStyle w:val="5"/>
        <w:shd w:val="clear" w:color="auto" w:fill="FFFFFF"/>
        <w:spacing w:before="0" w:beforeAutospacing="0" w:after="0" w:afterAutospacing="0" w:line="578" w:lineRule="exact"/>
        <w:ind w:firstLine="538"/>
        <w:rPr>
          <w:rFonts w:hint="default" w:ascii="Times New Roman" w:hAnsi="Times New Roman" w:eastAsia="微软雅黑" w:cs="Times New Roman"/>
          <w:color w:val="333333"/>
          <w:sz w:val="32"/>
          <w:szCs w:val="32"/>
        </w:rPr>
      </w:pPr>
      <w:r>
        <w:rPr>
          <w:rFonts w:hint="default" w:ascii="Times New Roman" w:hAnsi="Times New Roman" w:eastAsia="楷体_GB2312" w:cs="Times New Roman"/>
          <w:color w:val="333333"/>
          <w:sz w:val="32"/>
          <w:szCs w:val="32"/>
        </w:rPr>
        <w:t>（四）平台建设情况</w:t>
      </w:r>
    </w:p>
    <w:p w14:paraId="7FEAC97F">
      <w:pPr>
        <w:pStyle w:val="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微软雅黑" w:cs="Times New Roman"/>
          <w:color w:val="333333"/>
          <w:sz w:val="32"/>
          <w:szCs w:val="32"/>
        </w:rPr>
      </w:pPr>
      <w:r>
        <w:rPr>
          <w:rFonts w:hint="default" w:ascii="Times New Roman" w:hAnsi="Times New Roman" w:eastAsia="仿宋_GB2312" w:cs="Times New Roman"/>
          <w:color w:val="333333"/>
          <w:sz w:val="32"/>
          <w:szCs w:val="32"/>
          <w:lang w:eastAsia="zh-CN"/>
        </w:rPr>
        <w:t>威海市文登区卫生健康局</w:t>
      </w:r>
      <w:r>
        <w:rPr>
          <w:rFonts w:hint="default" w:ascii="Times New Roman" w:hAnsi="Times New Roman" w:eastAsia="仿宋_GB2312" w:cs="Times New Roman"/>
          <w:color w:val="333333"/>
          <w:sz w:val="32"/>
          <w:szCs w:val="32"/>
        </w:rPr>
        <w:t>依托威海市文登区人民政府</w:t>
      </w:r>
      <w:r>
        <w:rPr>
          <w:rFonts w:hint="default" w:ascii="Times New Roman" w:hAnsi="Times New Roman" w:eastAsia="仿宋_GB2312" w:cs="Times New Roman"/>
          <w:color w:val="333333"/>
          <w:sz w:val="32"/>
          <w:szCs w:val="32"/>
          <w:lang w:eastAsia="zh-CN"/>
        </w:rPr>
        <w:t>门户网站</w:t>
      </w:r>
      <w:r>
        <w:rPr>
          <w:rFonts w:hint="default" w:ascii="Times New Roman" w:hAnsi="Times New Roman" w:eastAsia="仿宋_GB2312" w:cs="Times New Roman"/>
          <w:color w:val="333333"/>
          <w:sz w:val="32"/>
          <w:szCs w:val="32"/>
        </w:rPr>
        <w:t>，</w:t>
      </w:r>
      <w:r>
        <w:rPr>
          <w:rFonts w:hint="default" w:ascii="Times New Roman" w:hAnsi="Times New Roman" w:eastAsia="仿宋_GB2312" w:cs="Times New Roman"/>
          <w:color w:val="333333"/>
          <w:sz w:val="32"/>
          <w:szCs w:val="32"/>
          <w:lang w:eastAsia="zh-CN"/>
        </w:rPr>
        <w:t>将报纸等传统媒介与微信公众号等政务新媒体高度融合，逐步构建起规范、公开、透明的政府公开体系，</w:t>
      </w:r>
      <w:r>
        <w:rPr>
          <w:rFonts w:hint="default" w:ascii="Times New Roman" w:hAnsi="Times New Roman" w:eastAsia="仿宋_GB2312" w:cs="Times New Roman"/>
          <w:color w:val="333333"/>
          <w:sz w:val="32"/>
          <w:szCs w:val="32"/>
        </w:rPr>
        <w:t>不定期发布全区卫生健康领域工作动态</w:t>
      </w:r>
      <w:r>
        <w:rPr>
          <w:rFonts w:hint="default" w:ascii="Times New Roman" w:hAnsi="Times New Roman" w:eastAsia="仿宋_GB2312" w:cs="Times New Roman"/>
          <w:color w:val="333333"/>
          <w:sz w:val="32"/>
          <w:szCs w:val="32"/>
          <w:lang w:eastAsia="zh-CN"/>
        </w:rPr>
        <w:t>。</w:t>
      </w:r>
      <w:r>
        <w:rPr>
          <w:rFonts w:hint="default" w:ascii="Times New Roman" w:hAnsi="Times New Roman" w:eastAsia="仿宋_GB2312" w:cs="Times New Roman"/>
          <w:color w:val="333333"/>
          <w:sz w:val="32"/>
          <w:szCs w:val="32"/>
        </w:rPr>
        <w:t>加强“健康文登”公众号宣传力度，为群众了解卫生健康系统工作信息提供方便。通过开展民法典宣传月、“12·4”</w:t>
      </w:r>
      <w:bookmarkStart w:id="10" w:name="_GoBack"/>
      <w:bookmarkEnd w:id="10"/>
      <w:r>
        <w:rPr>
          <w:rFonts w:hint="default" w:ascii="Times New Roman" w:hAnsi="Times New Roman" w:eastAsia="仿宋_GB2312" w:cs="Times New Roman"/>
          <w:color w:val="333333"/>
          <w:sz w:val="32"/>
          <w:szCs w:val="32"/>
        </w:rPr>
        <w:t>国家宪法日宣传活动等，多形式、多角度地对《民法典》《基本医疗卫生与健康促进法》等进行宣传解读，赢得社会各界对卫生健康系统更多的理解和支持。</w:t>
      </w:r>
    </w:p>
    <w:p w14:paraId="20B42C8C">
      <w:pPr>
        <w:pStyle w:val="5"/>
        <w:shd w:val="clear" w:color="auto" w:fill="FFFFFF"/>
        <w:spacing w:before="0" w:beforeAutospacing="0" w:after="0" w:afterAutospacing="0" w:line="578" w:lineRule="exact"/>
        <w:ind w:firstLine="538"/>
        <w:rPr>
          <w:rFonts w:hint="default" w:ascii="Times New Roman" w:hAnsi="Times New Roman" w:eastAsia="微软雅黑" w:cs="Times New Roman"/>
          <w:color w:val="333333"/>
          <w:sz w:val="32"/>
          <w:szCs w:val="32"/>
        </w:rPr>
      </w:pPr>
      <w:r>
        <w:rPr>
          <w:rFonts w:hint="default" w:ascii="Times New Roman" w:hAnsi="Times New Roman" w:eastAsia="楷体_GB2312" w:cs="Times New Roman"/>
          <w:color w:val="333333"/>
          <w:sz w:val="32"/>
          <w:szCs w:val="32"/>
        </w:rPr>
        <w:t>（五）监督保障情况</w:t>
      </w:r>
    </w:p>
    <w:p w14:paraId="36F7FFA5">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0000FF"/>
          <w:sz w:val="32"/>
          <w:szCs w:val="32"/>
          <w:lang w:val="en-US" w:eastAsia="zh-CN"/>
        </w:rPr>
      </w:pPr>
      <w:r>
        <w:rPr>
          <w:rFonts w:hint="default" w:ascii="Times New Roman" w:hAnsi="Times New Roman" w:eastAsia="仿宋_GB2312" w:cs="Times New Roman"/>
          <w:color w:val="333333"/>
          <w:sz w:val="32"/>
          <w:szCs w:val="32"/>
          <w:highlight w:val="none"/>
          <w:lang w:val="en-US" w:eastAsia="zh-CN"/>
        </w:rPr>
        <w:t>为持续做好政府信息公开工作，威海市文登区卫生健康局组织全体干部召开依申请公开工作培训会，强化了信息公开意识。同时，由分管领导监督负责，政策法规与综合监督科具体负责落实并安排一名工作人员专门负责政府信息公开工作，积极落实政府信息公开工作考核制度，将相关考核结果纳入年度考核范畴，</w:t>
      </w:r>
      <w:r>
        <w:rPr>
          <w:rFonts w:hint="default" w:ascii="Times New Roman" w:hAnsi="Times New Roman" w:eastAsia="仿宋_GB2312" w:cs="Times New Roman"/>
          <w:color w:val="333333"/>
          <w:sz w:val="32"/>
          <w:szCs w:val="32"/>
        </w:rPr>
        <w:t>确保政府信息公开工作有效有序进行。</w:t>
      </w:r>
    </w:p>
    <w:p w14:paraId="555FF76A">
      <w:pPr>
        <w:pStyle w:val="5"/>
        <w:shd w:val="clear" w:color="auto" w:fill="FFFFFF"/>
        <w:spacing w:before="0" w:beforeAutospacing="0" w:after="0" w:afterAutospacing="0" w:line="578" w:lineRule="exact"/>
        <w:ind w:firstLine="538"/>
        <w:rPr>
          <w:rFonts w:hint="default" w:ascii="Times New Roman" w:hAnsi="Times New Roman" w:eastAsia="黑体" w:cs="Times New Roman"/>
          <w:color w:val="333333"/>
          <w:sz w:val="32"/>
          <w:szCs w:val="32"/>
        </w:rPr>
      </w:pPr>
      <w:r>
        <w:rPr>
          <w:rFonts w:hint="default" w:ascii="Times New Roman" w:hAnsi="Times New Roman" w:eastAsia="微软雅黑" w:cs="Times New Roman"/>
          <w:color w:val="333333"/>
          <w:sz w:val="32"/>
          <w:szCs w:val="32"/>
        </w:rPr>
        <w:t> </w:t>
      </w:r>
      <w:r>
        <w:rPr>
          <w:rFonts w:hint="default" w:ascii="Times New Roman" w:hAnsi="Times New Roman" w:eastAsia="黑体" w:cs="Times New Roman"/>
          <w:color w:val="333333"/>
          <w:sz w:val="32"/>
          <w:szCs w:val="32"/>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3340B4B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7D053A17">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0443F3F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8FC9636">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11C8FBF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412D800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2781334A">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366F839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EE7954">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26AB49A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3F3042F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23E7F1A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r>
      <w:tr w14:paraId="0AE0824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B4820FB">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1C4DBDD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607B6BBB">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22937162">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highlight w:val="none"/>
                <w:lang w:val="en-US" w:eastAsia="zh-CN"/>
              </w:rPr>
              <w:t>1</w:t>
            </w:r>
          </w:p>
        </w:tc>
      </w:tr>
      <w:tr w14:paraId="7D673915">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C1FEC1E">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7F89208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FB197B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A1E313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751825B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9635773">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33E800B">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2417CDC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1139DB6">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7C8C3E2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989A716">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D73ECE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199919F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CF1E403">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BE4C727">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192</w:t>
            </w:r>
          </w:p>
        </w:tc>
      </w:tr>
      <w:tr w14:paraId="6321D09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ADB9E6">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64D242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0</w:t>
            </w:r>
          </w:p>
        </w:tc>
      </w:tr>
      <w:tr w14:paraId="5D86022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82FB5A4">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14D8ED4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A7C1EAA">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FBCD19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687E734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16E5D14">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A4C1F9F">
            <w:pPr>
              <w:widowControl/>
              <w:jc w:val="center"/>
              <w:rPr>
                <w:rFonts w:hint="default" w:ascii="Times New Roman" w:hAnsi="Times New Roman" w:eastAsia="仿宋_GB2312" w:cs="Times New Roman"/>
                <w:color w:val="000000"/>
                <w:kern w:val="0"/>
                <w:szCs w:val="21"/>
                <w:lang w:val="en-US" w:eastAsia="zh-CN"/>
              </w:rPr>
            </w:pPr>
            <w:r>
              <w:rPr>
                <w:rFonts w:hint="eastAsia" w:ascii="Times New Roman" w:hAnsi="Times New Roman" w:eastAsia="仿宋_GB2312" w:cs="Times New Roman"/>
                <w:color w:val="000000"/>
                <w:kern w:val="0"/>
                <w:szCs w:val="21"/>
                <w:lang w:val="en-US" w:eastAsia="zh-CN"/>
              </w:rPr>
              <w:t>249.78</w:t>
            </w:r>
          </w:p>
        </w:tc>
      </w:tr>
    </w:tbl>
    <w:p w14:paraId="44D600F4">
      <w:pPr>
        <w:pStyle w:val="5"/>
        <w:shd w:val="clear" w:color="auto" w:fill="FFFFFF"/>
        <w:spacing w:before="0" w:beforeAutospacing="0" w:after="0" w:afterAutospacing="0" w:line="578" w:lineRule="exact"/>
        <w:ind w:firstLine="539"/>
        <w:rPr>
          <w:rFonts w:hint="default" w:ascii="Times New Roman" w:hAnsi="Times New Roman" w:eastAsia="黑体" w:cs="Times New Roman"/>
          <w:color w:val="333333"/>
          <w:sz w:val="32"/>
          <w:szCs w:val="32"/>
          <w:shd w:val="clear" w:color="auto" w:fill="FFFFFF"/>
        </w:rPr>
      </w:pPr>
      <w:r>
        <w:rPr>
          <w:rFonts w:hint="default" w:ascii="Times New Roman" w:hAnsi="Times New Roman" w:cs="Times New Roman"/>
          <w:color w:val="333333"/>
          <w:sz w:val="32"/>
          <w:szCs w:val="32"/>
          <w:shd w:val="clear" w:color="auto" w:fill="FFFFFF"/>
        </w:rPr>
        <w:t> </w:t>
      </w:r>
      <w:r>
        <w:rPr>
          <w:rFonts w:hint="default" w:ascii="Times New Roman" w:hAnsi="Times New Roman" w:eastAsia="黑体" w:cs="Times New Roman"/>
          <w:color w:val="333333"/>
          <w:sz w:val="32"/>
          <w:szCs w:val="32"/>
          <w:shd w:val="clear" w:color="auto" w:fill="FFFFFF"/>
        </w:rPr>
        <w:t>三</w:t>
      </w:r>
      <w:r>
        <w:rPr>
          <w:rFonts w:hint="default" w:ascii="Times New Roman" w:hAnsi="Times New Roman" w:eastAsia="黑体" w:cs="Times New Roman"/>
          <w:color w:val="333333"/>
          <w:sz w:val="32"/>
          <w:szCs w:val="32"/>
          <w:shd w:val="clear" w:color="auto" w:fill="FFFFFF"/>
          <w:lang w:eastAsia="zh-CN"/>
        </w:rPr>
        <w:t>、</w:t>
      </w:r>
      <w:r>
        <w:rPr>
          <w:rFonts w:hint="default" w:ascii="Times New Roman" w:hAnsi="Times New Roman" w:eastAsia="黑体" w:cs="Times New Roman"/>
          <w:color w:val="333333"/>
          <w:sz w:val="32"/>
          <w:szCs w:val="32"/>
          <w:shd w:val="clear" w:color="auto" w:fill="FFFFFF"/>
        </w:rPr>
        <w:t>收到和处理政府信息公开申请情况</w:t>
      </w:r>
    </w:p>
    <w:tbl>
      <w:tblPr>
        <w:tblStyle w:val="6"/>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4CEB85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51B66BAD">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62C1BEC8">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820" w:type="dxa"/>
            <w:gridSpan w:val="7"/>
            <w:shd w:val="clear" w:color="auto" w:fill="auto"/>
            <w:tcMar>
              <w:left w:w="108" w:type="dxa"/>
              <w:right w:w="108" w:type="dxa"/>
            </w:tcMar>
            <w:vAlign w:val="center"/>
          </w:tcPr>
          <w:p w14:paraId="554CD7FF">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2AB013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314811BB">
            <w:pPr>
              <w:jc w:val="center"/>
              <w:rPr>
                <w:rFonts w:hint="default" w:ascii="Times New Roman" w:hAnsi="Times New Roman" w:eastAsia="仿宋_GB2312" w:cs="Times New Roman"/>
                <w:szCs w:val="21"/>
              </w:rPr>
            </w:pPr>
          </w:p>
        </w:tc>
        <w:tc>
          <w:tcPr>
            <w:tcW w:w="829" w:type="dxa"/>
            <w:vMerge w:val="restart"/>
            <w:shd w:val="clear" w:color="auto" w:fill="auto"/>
            <w:tcMar>
              <w:left w:w="108" w:type="dxa"/>
              <w:right w:w="108" w:type="dxa"/>
            </w:tcMar>
            <w:vAlign w:val="center"/>
          </w:tcPr>
          <w:p w14:paraId="0E6E8B3A">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140" w:type="dxa"/>
            <w:gridSpan w:val="5"/>
            <w:shd w:val="clear" w:color="auto" w:fill="auto"/>
            <w:tcMar>
              <w:left w:w="108" w:type="dxa"/>
              <w:right w:w="108" w:type="dxa"/>
            </w:tcMar>
            <w:vAlign w:val="center"/>
          </w:tcPr>
          <w:p w14:paraId="524D3CC8">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851" w:type="dxa"/>
            <w:vMerge w:val="restart"/>
            <w:shd w:val="clear" w:color="auto" w:fill="auto"/>
            <w:tcMar>
              <w:left w:w="108" w:type="dxa"/>
              <w:right w:w="108" w:type="dxa"/>
            </w:tcMar>
            <w:vAlign w:val="center"/>
          </w:tcPr>
          <w:p w14:paraId="666A5377">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4DBF59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00B0352B">
            <w:pPr>
              <w:jc w:val="center"/>
              <w:rPr>
                <w:rFonts w:hint="default" w:ascii="Times New Roman" w:hAnsi="Times New Roman" w:eastAsia="仿宋_GB2312" w:cs="Times New Roman"/>
                <w:szCs w:val="21"/>
              </w:rPr>
            </w:pPr>
          </w:p>
        </w:tc>
        <w:tc>
          <w:tcPr>
            <w:tcW w:w="829" w:type="dxa"/>
            <w:vMerge w:val="continue"/>
            <w:shd w:val="clear" w:color="auto" w:fill="auto"/>
            <w:tcMar>
              <w:left w:w="108" w:type="dxa"/>
              <w:right w:w="108" w:type="dxa"/>
            </w:tcMar>
            <w:vAlign w:val="center"/>
          </w:tcPr>
          <w:p w14:paraId="5EF35B7D">
            <w:pPr>
              <w:jc w:val="center"/>
              <w:rPr>
                <w:rFonts w:hint="default" w:ascii="Times New Roman" w:hAnsi="Times New Roman" w:eastAsia="黑体" w:cs="Times New Roman"/>
                <w:szCs w:val="21"/>
              </w:rPr>
            </w:pPr>
          </w:p>
        </w:tc>
        <w:tc>
          <w:tcPr>
            <w:tcW w:w="567" w:type="dxa"/>
            <w:shd w:val="clear" w:color="auto" w:fill="auto"/>
            <w:tcMar>
              <w:left w:w="108" w:type="dxa"/>
              <w:right w:w="108" w:type="dxa"/>
            </w:tcMar>
            <w:vAlign w:val="center"/>
          </w:tcPr>
          <w:p w14:paraId="48AB1AF4">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67" w:type="dxa"/>
            <w:shd w:val="clear" w:color="auto" w:fill="auto"/>
            <w:tcMar>
              <w:left w:w="108" w:type="dxa"/>
              <w:right w:w="108" w:type="dxa"/>
            </w:tcMar>
            <w:vAlign w:val="center"/>
          </w:tcPr>
          <w:p w14:paraId="360287BD">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31" w:type="dxa"/>
            <w:shd w:val="clear" w:color="auto" w:fill="auto"/>
            <w:tcMar>
              <w:left w:w="108" w:type="dxa"/>
              <w:right w:w="108" w:type="dxa"/>
            </w:tcMar>
            <w:vAlign w:val="center"/>
          </w:tcPr>
          <w:p w14:paraId="4BD6A6B4">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708" w:type="dxa"/>
            <w:shd w:val="clear" w:color="auto" w:fill="auto"/>
            <w:tcMar>
              <w:left w:w="108" w:type="dxa"/>
              <w:right w:w="108" w:type="dxa"/>
            </w:tcMar>
            <w:vAlign w:val="center"/>
          </w:tcPr>
          <w:p w14:paraId="3D0AD8B2">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67" w:type="dxa"/>
            <w:shd w:val="clear" w:color="auto" w:fill="auto"/>
            <w:tcMar>
              <w:left w:w="108" w:type="dxa"/>
              <w:right w:w="108" w:type="dxa"/>
            </w:tcMar>
            <w:vAlign w:val="center"/>
          </w:tcPr>
          <w:p w14:paraId="3775DBC2">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851" w:type="dxa"/>
            <w:vMerge w:val="continue"/>
            <w:shd w:val="clear" w:color="auto" w:fill="auto"/>
            <w:tcMar>
              <w:left w:w="108" w:type="dxa"/>
              <w:right w:w="108" w:type="dxa"/>
            </w:tcMar>
            <w:vAlign w:val="center"/>
          </w:tcPr>
          <w:p w14:paraId="21B42455">
            <w:pPr>
              <w:jc w:val="center"/>
              <w:rPr>
                <w:rFonts w:hint="default" w:ascii="Times New Roman" w:hAnsi="Times New Roman" w:eastAsia="仿宋_GB2312" w:cs="Times New Roman"/>
                <w:szCs w:val="21"/>
              </w:rPr>
            </w:pPr>
          </w:p>
        </w:tc>
      </w:tr>
      <w:tr w14:paraId="66BEEA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E7A49E7">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829" w:type="dxa"/>
            <w:shd w:val="clear" w:color="auto" w:fill="auto"/>
            <w:tcMar>
              <w:left w:w="108" w:type="dxa"/>
              <w:right w:w="108" w:type="dxa"/>
            </w:tcMar>
            <w:vAlign w:val="center"/>
          </w:tcPr>
          <w:p w14:paraId="1B8EFE6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EFE8A1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16F679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418356C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73CA5C0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410CBD3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38B3F2D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3951CE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98D1730">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829" w:type="dxa"/>
            <w:shd w:val="clear" w:color="auto" w:fill="auto"/>
            <w:tcMar>
              <w:left w:w="108" w:type="dxa"/>
              <w:right w:w="108" w:type="dxa"/>
            </w:tcMar>
            <w:vAlign w:val="center"/>
          </w:tcPr>
          <w:p w14:paraId="30AD590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62A178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4361D56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5A250EC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267B97D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252EF28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674D4E8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16082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0C02B4E2">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14:paraId="038345C6">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829" w:type="dxa"/>
            <w:shd w:val="clear" w:color="auto" w:fill="auto"/>
            <w:tcMar>
              <w:left w:w="108" w:type="dxa"/>
              <w:right w:w="108" w:type="dxa"/>
            </w:tcMar>
            <w:vAlign w:val="center"/>
          </w:tcPr>
          <w:p w14:paraId="49B0F42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3F42308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044F339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6E5542B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2488C3C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3C35C6C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5D58921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61B9C7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6F5A366">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2F57951F">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829" w:type="dxa"/>
            <w:shd w:val="clear" w:color="auto" w:fill="auto"/>
            <w:tcMar>
              <w:left w:w="108" w:type="dxa"/>
              <w:right w:w="108" w:type="dxa"/>
            </w:tcMar>
            <w:vAlign w:val="center"/>
          </w:tcPr>
          <w:p w14:paraId="0AC015F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4D5CD42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08250A5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58189E1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1D7FC80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100F16F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5C6B7D2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4F2CB2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3561A81">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0AB01F0">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14:paraId="61B1F28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829" w:type="dxa"/>
            <w:shd w:val="clear" w:color="auto" w:fill="auto"/>
            <w:tcMar>
              <w:left w:w="108" w:type="dxa"/>
              <w:right w:w="108" w:type="dxa"/>
            </w:tcMar>
            <w:vAlign w:val="center"/>
          </w:tcPr>
          <w:p w14:paraId="3B9A6AC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2C8453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04ADB71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66E2484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60BE93FA">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4F17753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67368A8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52C35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DD5608">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FC7C88F">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3D06FD6">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829" w:type="dxa"/>
            <w:shd w:val="clear" w:color="auto" w:fill="auto"/>
            <w:tcMar>
              <w:left w:w="108" w:type="dxa"/>
              <w:right w:w="108" w:type="dxa"/>
            </w:tcMar>
            <w:vAlign w:val="center"/>
          </w:tcPr>
          <w:p w14:paraId="4746846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1C1694D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6A267C1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70EAD6C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66E6221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069A7BB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3115ED6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2B1EDF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58FB9BF">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9A838AD">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C91015A">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829" w:type="dxa"/>
            <w:shd w:val="clear" w:color="auto" w:fill="auto"/>
            <w:tcMar>
              <w:left w:w="108" w:type="dxa"/>
              <w:right w:w="108" w:type="dxa"/>
            </w:tcMar>
            <w:vAlign w:val="center"/>
          </w:tcPr>
          <w:p w14:paraId="5AA191E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25EB0B2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28101E4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1D63A47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46791CD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84118F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66A800F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060E4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4FCB28C">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9F71A75">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2A9A216">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829" w:type="dxa"/>
            <w:shd w:val="clear" w:color="auto" w:fill="auto"/>
            <w:tcMar>
              <w:left w:w="108" w:type="dxa"/>
              <w:right w:w="108" w:type="dxa"/>
            </w:tcMar>
            <w:vAlign w:val="center"/>
          </w:tcPr>
          <w:p w14:paraId="5BCDFF7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7A4FFDF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5F3BDD2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vAlign w:val="center"/>
          </w:tcPr>
          <w:p w14:paraId="1B36E16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vAlign w:val="center"/>
          </w:tcPr>
          <w:p w14:paraId="4FAB94F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33AF90F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vAlign w:val="center"/>
          </w:tcPr>
          <w:p w14:paraId="071E790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64B83A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5EA9FCF">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6321FC3">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4631AD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829" w:type="dxa"/>
            <w:shd w:val="clear" w:color="auto" w:fill="auto"/>
            <w:tcMar>
              <w:left w:w="108" w:type="dxa"/>
              <w:right w:w="108" w:type="dxa"/>
            </w:tcMar>
          </w:tcPr>
          <w:p w14:paraId="7D0E6FA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3C15D1F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1A70CE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0E06390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621B47A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7F96C9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441D236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1440EB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FB8F2F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AB263C0">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B4351BB">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829" w:type="dxa"/>
            <w:shd w:val="clear" w:color="auto" w:fill="auto"/>
            <w:tcMar>
              <w:left w:w="108" w:type="dxa"/>
              <w:right w:w="108" w:type="dxa"/>
            </w:tcMar>
          </w:tcPr>
          <w:p w14:paraId="7390C44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7582D7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5BEC65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59BEA62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16F47EC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0EC5DB7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40CE563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6F3AC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BAE33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98EF25D">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F4A89E5">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829" w:type="dxa"/>
            <w:shd w:val="clear" w:color="auto" w:fill="auto"/>
            <w:tcMar>
              <w:left w:w="108" w:type="dxa"/>
              <w:right w:w="108" w:type="dxa"/>
            </w:tcMar>
          </w:tcPr>
          <w:p w14:paraId="29E4814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A33B7B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39C49F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476457F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24A3C42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841D4D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0E69604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1468988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70D6743">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A0EB564">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5A1A7A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829" w:type="dxa"/>
            <w:shd w:val="clear" w:color="auto" w:fill="auto"/>
            <w:tcMar>
              <w:left w:w="108" w:type="dxa"/>
              <w:right w:w="108" w:type="dxa"/>
            </w:tcMar>
          </w:tcPr>
          <w:p w14:paraId="0E792FC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8E2C80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C19A04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1142EE5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7E98511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0903214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1CCC080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0906CF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534100">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5C2EA36E">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14:paraId="74417D77">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829" w:type="dxa"/>
            <w:shd w:val="clear" w:color="auto" w:fill="auto"/>
            <w:tcMar>
              <w:left w:w="108" w:type="dxa"/>
              <w:right w:w="108" w:type="dxa"/>
            </w:tcMar>
          </w:tcPr>
          <w:p w14:paraId="0CAA937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2611D45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372D42E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6A0A04F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389E4E6A">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1ED8D8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10CC651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60078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2F5E420">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8CB4B04">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A382AF3">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829" w:type="dxa"/>
            <w:shd w:val="clear" w:color="auto" w:fill="auto"/>
            <w:tcMar>
              <w:left w:w="108" w:type="dxa"/>
              <w:right w:w="108" w:type="dxa"/>
            </w:tcMar>
          </w:tcPr>
          <w:p w14:paraId="055B6841">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A60935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27539CC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12F9753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3442BF8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F5202FA">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5814471A">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5E56B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80F9C54">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0B4B187">
            <w:pPr>
              <w:spacing w:line="200" w:lineRule="exact"/>
              <w:ind w:left="-107" w:leftChars="-51"/>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70B8084">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829" w:type="dxa"/>
            <w:shd w:val="clear" w:color="auto" w:fill="auto"/>
            <w:tcMar>
              <w:left w:w="108" w:type="dxa"/>
              <w:right w:w="108" w:type="dxa"/>
            </w:tcMar>
          </w:tcPr>
          <w:p w14:paraId="7353991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B9C64E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A16B4E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475E183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06F59BC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596245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300AE30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73A6AF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C351358">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385817A7">
            <w:pPr>
              <w:widowControl/>
              <w:spacing w:line="200" w:lineRule="exact"/>
              <w:ind w:left="-107" w:leftChars="-51"/>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14:paraId="2CA38B02">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829" w:type="dxa"/>
            <w:shd w:val="clear" w:color="auto" w:fill="auto"/>
            <w:tcMar>
              <w:left w:w="108" w:type="dxa"/>
              <w:right w:w="108" w:type="dxa"/>
            </w:tcMar>
          </w:tcPr>
          <w:p w14:paraId="29D375B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DAC1CD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059BAD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6A0314D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75C60B7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6EC691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5065E72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1C927D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F793AB9">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28E7FF1">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49B0193">
            <w:pPr>
              <w:widowControl/>
              <w:spacing w:line="2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829" w:type="dxa"/>
            <w:shd w:val="clear" w:color="auto" w:fill="auto"/>
            <w:tcMar>
              <w:left w:w="108" w:type="dxa"/>
              <w:right w:w="108" w:type="dxa"/>
            </w:tcMar>
          </w:tcPr>
          <w:p w14:paraId="0795571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20F6342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751E3B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362733DA">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4E72C7B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9D5C5F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70E3524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581576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678320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116DD42">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65C4034">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829" w:type="dxa"/>
            <w:shd w:val="clear" w:color="auto" w:fill="auto"/>
            <w:tcMar>
              <w:left w:w="108" w:type="dxa"/>
              <w:right w:w="108" w:type="dxa"/>
            </w:tcMar>
          </w:tcPr>
          <w:p w14:paraId="4AB0624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74337DF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BC7141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538C517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2893ED8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118223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6AD56A6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5B6874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CAD1FED">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8E893B1">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05B0BD6">
            <w:pPr>
              <w:widowControl/>
              <w:spacing w:line="200" w:lineRule="exact"/>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829" w:type="dxa"/>
            <w:shd w:val="clear" w:color="auto" w:fill="auto"/>
            <w:tcMar>
              <w:left w:w="108" w:type="dxa"/>
              <w:right w:w="108" w:type="dxa"/>
            </w:tcMar>
          </w:tcPr>
          <w:p w14:paraId="386809C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D5D794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284A402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2C2F86D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290E2AB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29C7A3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3261990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0BF1D5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28C061C">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D3A503A">
            <w:pPr>
              <w:spacing w:line="200" w:lineRule="exact"/>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7C0A8578">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14:paraId="77B48F0F">
            <w:pPr>
              <w:widowControl/>
              <w:spacing w:line="300" w:lineRule="exact"/>
              <w:ind w:firstLine="210" w:firstLineChars="100"/>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829" w:type="dxa"/>
            <w:shd w:val="clear" w:color="auto" w:fill="auto"/>
            <w:tcMar>
              <w:left w:w="108" w:type="dxa"/>
              <w:right w:w="108" w:type="dxa"/>
            </w:tcMar>
          </w:tcPr>
          <w:p w14:paraId="3D8D473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0AE57A1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FC3BF4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42AE703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107EF17F">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774AAB9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706BFE5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411CE4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A3BC2F9">
            <w:pPr>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321ECBB0">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14:paraId="09A07407">
            <w:pPr>
              <w:widowControl/>
              <w:spacing w:line="300" w:lineRule="exact"/>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829" w:type="dxa"/>
            <w:shd w:val="clear" w:color="auto" w:fill="auto"/>
            <w:tcMar>
              <w:left w:w="108" w:type="dxa"/>
              <w:right w:w="108" w:type="dxa"/>
            </w:tcMar>
          </w:tcPr>
          <w:p w14:paraId="2D63E28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F08D59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76EC3D5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4FD9063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1F78603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52E1CC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0BCD3CB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1D5187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E1A97B2">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AB2B858">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16AC3529">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829" w:type="dxa"/>
            <w:shd w:val="clear" w:color="auto" w:fill="auto"/>
            <w:tcMar>
              <w:left w:w="108" w:type="dxa"/>
              <w:right w:w="108" w:type="dxa"/>
            </w:tcMar>
          </w:tcPr>
          <w:p w14:paraId="423CFAD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31A3BE6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63EC81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2DAB5DBB">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74C54B8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0B8DD3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2D79BEC6">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3CBFA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2754B0B">
            <w:pPr>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76E2235A">
            <w:pPr>
              <w:widowControl/>
              <w:spacing w:line="300" w:lineRule="exact"/>
              <w:rPr>
                <w:rFonts w:hint="default" w:ascii="Times New Roman" w:hAnsi="Times New Roman" w:eastAsia="黑体" w:cs="Times New Roman"/>
                <w:kern w:val="0"/>
                <w:szCs w:val="21"/>
              </w:rPr>
            </w:pPr>
          </w:p>
        </w:tc>
        <w:tc>
          <w:tcPr>
            <w:tcW w:w="2976" w:type="dxa"/>
            <w:shd w:val="clear" w:color="auto" w:fill="auto"/>
            <w:vAlign w:val="center"/>
          </w:tcPr>
          <w:p w14:paraId="6DA9190B">
            <w:pPr>
              <w:widowControl/>
              <w:spacing w:line="300" w:lineRule="exact"/>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829" w:type="dxa"/>
            <w:shd w:val="clear" w:color="auto" w:fill="auto"/>
            <w:tcMar>
              <w:left w:w="108" w:type="dxa"/>
              <w:right w:w="108" w:type="dxa"/>
            </w:tcMar>
          </w:tcPr>
          <w:p w14:paraId="7CB604E5">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70DF7D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6AB84AB4">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6C8F74F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120C781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7B6CEE5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76F131A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34787F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AB653A2">
            <w:pPr>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7EC46B82">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829" w:type="dxa"/>
            <w:shd w:val="clear" w:color="auto" w:fill="auto"/>
            <w:tcMar>
              <w:left w:w="108" w:type="dxa"/>
              <w:right w:w="108" w:type="dxa"/>
            </w:tcMar>
            <w:vAlign w:val="center"/>
          </w:tcPr>
          <w:p w14:paraId="783147D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0A6D214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4B04586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20DC02A8">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53CBDEB0">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160BB3A2">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4FCD25AE">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r w14:paraId="06A2F2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6F265FA8">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829" w:type="dxa"/>
            <w:shd w:val="clear" w:color="auto" w:fill="auto"/>
            <w:tcMar>
              <w:left w:w="108" w:type="dxa"/>
              <w:right w:w="108" w:type="dxa"/>
            </w:tcMar>
            <w:vAlign w:val="center"/>
          </w:tcPr>
          <w:p w14:paraId="190AF1D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vAlign w:val="center"/>
          </w:tcPr>
          <w:p w14:paraId="73D32E63">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55BB637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31" w:type="dxa"/>
            <w:shd w:val="clear" w:color="auto" w:fill="auto"/>
            <w:tcMar>
              <w:left w:w="108" w:type="dxa"/>
              <w:right w:w="108" w:type="dxa"/>
            </w:tcMar>
          </w:tcPr>
          <w:p w14:paraId="25126AD9">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708" w:type="dxa"/>
            <w:shd w:val="clear" w:color="auto" w:fill="auto"/>
            <w:tcMar>
              <w:left w:w="108" w:type="dxa"/>
              <w:right w:w="108" w:type="dxa"/>
            </w:tcMar>
          </w:tcPr>
          <w:p w14:paraId="6E9CD977">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567" w:type="dxa"/>
            <w:shd w:val="clear" w:color="auto" w:fill="auto"/>
            <w:tcMar>
              <w:left w:w="108" w:type="dxa"/>
              <w:right w:w="108" w:type="dxa"/>
            </w:tcMar>
          </w:tcPr>
          <w:p w14:paraId="39D44CAD">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c>
          <w:tcPr>
            <w:tcW w:w="851" w:type="dxa"/>
            <w:shd w:val="clear" w:color="auto" w:fill="auto"/>
            <w:tcMar>
              <w:left w:w="108" w:type="dxa"/>
              <w:right w:w="108" w:type="dxa"/>
            </w:tcMar>
          </w:tcPr>
          <w:p w14:paraId="038BE8AC">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w:t>
            </w:r>
          </w:p>
        </w:tc>
      </w:tr>
    </w:tbl>
    <w:p w14:paraId="4C5C86C4">
      <w:pPr>
        <w:pStyle w:val="5"/>
        <w:shd w:val="clear" w:color="auto" w:fill="FFFFFF"/>
        <w:spacing w:before="0" w:beforeAutospacing="0" w:after="0" w:afterAutospacing="0" w:line="578" w:lineRule="exact"/>
        <w:ind w:firstLine="640" w:firstLineChars="200"/>
        <w:rPr>
          <w:rFonts w:hint="default" w:ascii="Times New Roman" w:hAnsi="Times New Roman" w:eastAsia="微软雅黑" w:cs="Times New Roman"/>
          <w:color w:val="333333"/>
          <w:sz w:val="32"/>
          <w:szCs w:val="32"/>
        </w:rPr>
      </w:pPr>
      <w:r>
        <w:rPr>
          <w:rFonts w:hint="default" w:ascii="Times New Roman" w:hAnsi="Times New Roman" w:eastAsia="黑体" w:cs="Times New Roman"/>
          <w:color w:val="333333"/>
          <w:sz w:val="32"/>
          <w:szCs w:val="32"/>
          <w:shd w:val="clear" w:color="auto" w:fill="FFFFFF"/>
          <w:lang w:eastAsia="zh-CN"/>
        </w:rPr>
        <w:t>四、</w:t>
      </w:r>
      <w:r>
        <w:rPr>
          <w:rFonts w:hint="default" w:ascii="Times New Roman" w:hAnsi="Times New Roman" w:eastAsia="黑体" w:cs="Times New Roman"/>
          <w:color w:val="333333"/>
          <w:sz w:val="32"/>
          <w:szCs w:val="32"/>
          <w:shd w:val="clear" w:color="auto" w:fill="FFFFFF"/>
        </w:rPr>
        <w:t>政府信息公开行政复议、行政诉讼情况</w:t>
      </w:r>
      <w:r>
        <w:rPr>
          <w:rFonts w:hint="default" w:ascii="Times New Roman" w:hAnsi="Times New Roman" w:cs="Times New Roman"/>
          <w:color w:val="333333"/>
          <w:sz w:val="32"/>
          <w:szCs w:val="32"/>
          <w:shd w:val="clear" w:color="auto" w:fill="FFFFFF"/>
        </w:rPr>
        <w:t> </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A1DC2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5F21C35">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16893E9">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2842B9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713F42">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64B54C9E">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534406CB">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F60FDC">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BEA434B">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4ED645AD">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756B0D3">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6FF380A4">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CDAAE0D">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843B688">
            <w:pPr>
              <w:widowControl/>
              <w:jc w:val="center"/>
              <w:rPr>
                <w:rFonts w:hint="default" w:ascii="Times New Roman" w:hAnsi="Times New Roman" w:eastAsia="黑体" w:cs="Times New Roman"/>
              </w:rPr>
            </w:pPr>
            <w:bookmarkStart w:id="9" w:name="_Hlk67039688"/>
            <w:r>
              <w:rPr>
                <w:rFonts w:hint="default" w:ascii="Times New Roman" w:hAnsi="Times New Roman" w:eastAsia="黑体" w:cs="Times New Roman"/>
                <w:kern w:val="0"/>
                <w:sz w:val="20"/>
                <w:szCs w:val="20"/>
              </w:rPr>
              <w:t>复议后起诉</w:t>
            </w:r>
            <w:bookmarkEnd w:id="9"/>
          </w:p>
        </w:tc>
      </w:tr>
      <w:tr w14:paraId="794DA6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E2AE9D">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DFA3AE4">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7C6A1B2">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4DD404">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2A4E7A2">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CAC7AAC">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46A2452">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005C69">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63649557">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3CBF72A">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6DF0F0C9">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C823528">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2E83693">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DE2BF79">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73CF93F8">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98E6D82">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256BB4BC">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4D0F2AB">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6AE2057">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061EB3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E400D8">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B11C0F4">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43B7FF78">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8848C2B">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382DF817">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F139DCB">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8A0E642">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01B9220">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4EB78D6">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97C0ED1">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F48F5ED">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65A5C30">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50C4DF7">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37D83BB">
            <w:pPr>
              <w:widowControl/>
              <w:spacing w:after="180"/>
              <w:jc w:val="center"/>
              <w:rPr>
                <w:rFonts w:hint="default" w:ascii="Times New Roman" w:hAnsi="Times New Roman" w:cs="Times New Roman"/>
              </w:rPr>
            </w:pPr>
            <w:r>
              <w:rPr>
                <w:rFonts w:hint="default" w:ascii="Times New Roman" w:hAnsi="Times New Roman" w:cs="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BFF7B28">
            <w:pPr>
              <w:widowControl/>
              <w:spacing w:after="180"/>
              <w:jc w:val="center"/>
              <w:rPr>
                <w:rFonts w:hint="default" w:ascii="Times New Roman" w:hAnsi="Times New Roman" w:cs="Times New Roman"/>
              </w:rPr>
            </w:pPr>
            <w:r>
              <w:rPr>
                <w:rFonts w:hint="default" w:ascii="Times New Roman" w:hAnsi="Times New Roman" w:cs="Times New Roman"/>
              </w:rPr>
              <w:t>0</w:t>
            </w:r>
          </w:p>
        </w:tc>
      </w:tr>
    </w:tbl>
    <w:p w14:paraId="298474C3">
      <w:pPr>
        <w:pStyle w:val="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黑体" w:cs="Times New Roman"/>
          <w:color w:val="333333"/>
          <w:sz w:val="32"/>
          <w:szCs w:val="32"/>
        </w:rPr>
      </w:pPr>
      <w:r>
        <w:rPr>
          <w:rFonts w:hint="default" w:ascii="Times New Roman" w:hAnsi="Times New Roman" w:eastAsia="黑体" w:cs="Times New Roman"/>
          <w:color w:val="333333"/>
          <w:sz w:val="32"/>
          <w:szCs w:val="32"/>
          <w:lang w:eastAsia="zh-CN"/>
        </w:rPr>
        <w:t>五、</w:t>
      </w:r>
      <w:r>
        <w:rPr>
          <w:rFonts w:hint="default" w:ascii="Times New Roman" w:hAnsi="Times New Roman" w:eastAsia="黑体" w:cs="Times New Roman"/>
          <w:color w:val="333333"/>
          <w:sz w:val="32"/>
          <w:szCs w:val="32"/>
        </w:rPr>
        <w:t>存在的主要问题及改进措施</w:t>
      </w:r>
    </w:p>
    <w:p w14:paraId="6A82A3F1">
      <w:pPr>
        <w:pStyle w:val="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lang w:val="en-US" w:eastAsia="zh-CN"/>
        </w:rPr>
        <w:t>2021年，威海市文登区卫生健康局在加强政府信息公开基础性工作等方面取得了新的进展，但仍存在问题与不足，主要表现在：</w:t>
      </w:r>
      <w:r>
        <w:rPr>
          <w:rFonts w:hint="default" w:ascii="Times New Roman" w:hAnsi="Times New Roman" w:eastAsia="仿宋_GB2312" w:cs="Times New Roman"/>
          <w:color w:val="333333"/>
          <w:sz w:val="32"/>
          <w:szCs w:val="32"/>
          <w:highlight w:val="none"/>
          <w:lang w:val="en-US" w:eastAsia="zh-CN"/>
        </w:rPr>
        <w:t>一是部分主动公开的信息内容还不够完善，信息公开的时效还有待于进一步加强，信息维护不到位；二是信息公开形式比较单一，还需要进一步丰富。</w:t>
      </w:r>
    </w:p>
    <w:p w14:paraId="5B9011EC">
      <w:pPr>
        <w:pStyle w:val="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lang w:val="en-US" w:eastAsia="zh-CN"/>
        </w:rPr>
        <w:t>2022年，威海市文登区卫生健康局将继续依法强化政府信息公开。</w:t>
      </w:r>
      <w:r>
        <w:rPr>
          <w:rFonts w:hint="default" w:ascii="Times New Roman" w:hAnsi="Times New Roman" w:eastAsia="仿宋_GB2312" w:cs="Times New Roman"/>
          <w:color w:val="333333"/>
          <w:sz w:val="32"/>
          <w:szCs w:val="32"/>
          <w:highlight w:val="none"/>
          <w:lang w:val="en-US" w:eastAsia="zh-CN"/>
        </w:rPr>
        <w:t>一是加大政府信息公开工作力度，提升政府信息公开工作人员能力，并加强审核管理，严格把关信息发布内容，确保信息公开工作及时、准确，进一步加强政府信息公开工作的日常化、常态化；二是创新工作方法，充分挖掘各种信息公开形式，采用群众喜闻乐见的形式公开最新热点问题，不断丰富政府信息的公开内容。</w:t>
      </w:r>
    </w:p>
    <w:p w14:paraId="0EE17CCE">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黑体" w:cs="Times New Roman"/>
          <w:color w:val="0000FF"/>
          <w:sz w:val="32"/>
          <w:szCs w:val="32"/>
          <w:highlight w:val="none"/>
          <w:lang w:val="en-US" w:eastAsia="zh-CN"/>
        </w:rPr>
      </w:pPr>
      <w:r>
        <w:rPr>
          <w:rFonts w:hint="default" w:ascii="Times New Roman" w:hAnsi="Times New Roman" w:eastAsia="黑体" w:cs="Times New Roman"/>
          <w:color w:val="333333"/>
          <w:sz w:val="32"/>
          <w:szCs w:val="32"/>
          <w:highlight w:val="none"/>
        </w:rPr>
        <w:t>六、其他需要报告的事项</w:t>
      </w:r>
    </w:p>
    <w:p w14:paraId="7DA727BB">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楷体_GB2312" w:cs="Times New Roman"/>
          <w:color w:val="333333"/>
          <w:sz w:val="32"/>
          <w:szCs w:val="32"/>
          <w:highlight w:val="none"/>
          <w:lang w:val="en-US" w:eastAsia="zh-CN"/>
        </w:rPr>
        <w:t>（一）政府信息公开收费情况。</w:t>
      </w:r>
      <w:r>
        <w:rPr>
          <w:rFonts w:hint="default" w:ascii="Times New Roman" w:hAnsi="Times New Roman" w:eastAsia="仿宋_GB2312" w:cs="Times New Roman"/>
          <w:color w:val="333333"/>
          <w:sz w:val="32"/>
          <w:szCs w:val="32"/>
          <w:highlight w:val="none"/>
          <w:lang w:val="en-US" w:eastAsia="zh-CN"/>
        </w:rPr>
        <w:t>2021年政府信息公开无收费情况。</w:t>
      </w:r>
    </w:p>
    <w:p w14:paraId="4068B03E">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楷体_GB2312" w:cs="Times New Roman"/>
          <w:color w:val="333333"/>
          <w:sz w:val="32"/>
          <w:szCs w:val="32"/>
          <w:highlight w:val="none"/>
          <w:lang w:val="en-US" w:eastAsia="zh-CN"/>
        </w:rPr>
        <w:t>（二）落实上级年度政务公开工作要点情况。</w:t>
      </w:r>
      <w:r>
        <w:rPr>
          <w:rFonts w:hint="default" w:ascii="Times New Roman" w:hAnsi="Times New Roman" w:eastAsia="仿宋_GB2312" w:cs="Times New Roman"/>
          <w:color w:val="333333"/>
          <w:sz w:val="32"/>
          <w:szCs w:val="32"/>
          <w:highlight w:val="none"/>
          <w:lang w:val="en-US" w:eastAsia="zh-CN"/>
        </w:rPr>
        <w:t>2021年，威海市文登区卫生健康局即时发布卫健系统工作动态，并按上级要求，加强重点工作领域信息公开，强化疫情防控与医疗卫生专题信息公开，按要求完善更新相关信息。</w:t>
      </w:r>
    </w:p>
    <w:p w14:paraId="6C74B236">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240" w:lineRule="auto"/>
        <w:textAlignment w:val="auto"/>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highlight w:val="none"/>
          <w:lang w:val="en-US" w:eastAsia="zh-CN"/>
        </w:rPr>
        <w:drawing>
          <wp:inline distT="0" distB="0" distL="114300" distR="114300">
            <wp:extent cx="5650230" cy="4227830"/>
            <wp:effectExtent l="0" t="0" r="7620" b="1270"/>
            <wp:docPr id="8" name="图片 8" descr="微信图片_20220124170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微信图片_20220124170205"/>
                    <pic:cNvPicPr>
                      <a:picLocks noChangeAspect="1"/>
                    </pic:cNvPicPr>
                  </pic:nvPicPr>
                  <pic:blipFill>
                    <a:blip r:embed="rId9"/>
                    <a:stretch>
                      <a:fillRect/>
                    </a:stretch>
                  </pic:blipFill>
                  <pic:spPr>
                    <a:xfrm>
                      <a:off x="0" y="0"/>
                      <a:ext cx="5650230" cy="4227830"/>
                    </a:xfrm>
                    <a:prstGeom prst="rect">
                      <a:avLst/>
                    </a:prstGeom>
                  </pic:spPr>
                </pic:pic>
              </a:graphicData>
            </a:graphic>
          </wp:inline>
        </w:drawing>
      </w:r>
    </w:p>
    <w:p w14:paraId="0D71D480">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240" w:lineRule="auto"/>
        <w:textAlignment w:val="auto"/>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仿宋_GB2312" w:cs="Times New Roman"/>
          <w:color w:val="333333"/>
          <w:sz w:val="32"/>
          <w:szCs w:val="32"/>
          <w:highlight w:val="none"/>
          <w:lang w:val="en-US" w:eastAsia="zh-CN"/>
        </w:rPr>
        <w:drawing>
          <wp:inline distT="0" distB="0" distL="114300" distR="114300">
            <wp:extent cx="5606415" cy="3026410"/>
            <wp:effectExtent l="0" t="0" r="13335" b="2540"/>
            <wp:docPr id="2" name="图片 2" descr="微信图片_20220124170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20124170208"/>
                    <pic:cNvPicPr>
                      <a:picLocks noChangeAspect="1"/>
                    </pic:cNvPicPr>
                  </pic:nvPicPr>
                  <pic:blipFill>
                    <a:blip r:embed="rId10"/>
                    <a:stretch>
                      <a:fillRect/>
                    </a:stretch>
                  </pic:blipFill>
                  <pic:spPr>
                    <a:xfrm>
                      <a:off x="0" y="0"/>
                      <a:ext cx="5606415" cy="3026410"/>
                    </a:xfrm>
                    <a:prstGeom prst="rect">
                      <a:avLst/>
                    </a:prstGeom>
                  </pic:spPr>
                </pic:pic>
              </a:graphicData>
            </a:graphic>
          </wp:inline>
        </w:drawing>
      </w:r>
    </w:p>
    <w:p w14:paraId="55A29D8E">
      <w:pPr>
        <w:pStyle w:val="5"/>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highlight w:val="none"/>
          <w:lang w:eastAsia="zh-CN"/>
        </w:rPr>
      </w:pPr>
      <w:r>
        <w:rPr>
          <w:rFonts w:hint="default" w:ascii="Times New Roman" w:hAnsi="Times New Roman" w:eastAsia="楷体_GB2312" w:cs="Times New Roman"/>
          <w:color w:val="333333"/>
          <w:sz w:val="32"/>
          <w:szCs w:val="32"/>
          <w:highlight w:val="none"/>
          <w:lang w:val="en-US" w:eastAsia="zh-CN"/>
        </w:rPr>
        <w:t>（三）人大代表建议、政协委员提案办理结果公开情况。</w:t>
      </w:r>
      <w:r>
        <w:rPr>
          <w:rFonts w:hint="default" w:ascii="Times New Roman" w:hAnsi="Times New Roman" w:eastAsia="仿宋_GB2312" w:cs="Times New Roman"/>
          <w:color w:val="333333"/>
          <w:sz w:val="32"/>
          <w:szCs w:val="32"/>
          <w:highlight w:val="none"/>
        </w:rPr>
        <w:t>2021年，威海市文登区卫生健康局共办理政协委员提案13件。</w:t>
      </w:r>
      <w:r>
        <w:rPr>
          <w:rFonts w:hint="default" w:ascii="Times New Roman" w:hAnsi="Times New Roman" w:eastAsia="仿宋_GB2312" w:cs="Times New Roman"/>
          <w:color w:val="333333"/>
          <w:sz w:val="32"/>
          <w:szCs w:val="32"/>
          <w:highlight w:val="none"/>
          <w:lang w:eastAsia="zh-CN"/>
        </w:rPr>
        <w:t>对提案中涉及到的意见建议，均进行了回应答复。</w:t>
      </w:r>
      <w:r>
        <w:rPr>
          <w:rFonts w:hint="default" w:ascii="Times New Roman" w:hAnsi="Times New Roman" w:eastAsia="仿宋_GB2312" w:cs="Times New Roman"/>
          <w:color w:val="333333"/>
          <w:sz w:val="32"/>
          <w:szCs w:val="32"/>
          <w:highlight w:val="none"/>
        </w:rPr>
        <w:t>截至目前，受理的政协提案13件全部办结，办结率100%，办结满意率100%</w:t>
      </w:r>
      <w:r>
        <w:rPr>
          <w:rFonts w:hint="default" w:ascii="Times New Roman" w:hAnsi="Times New Roman" w:eastAsia="仿宋_GB2312" w:cs="Times New Roman"/>
          <w:color w:val="333333"/>
          <w:sz w:val="32"/>
          <w:szCs w:val="32"/>
          <w:highlight w:val="none"/>
          <w:lang w:eastAsia="zh-CN"/>
        </w:rPr>
        <w:t>，均通过政府网站建议提案办理专栏主动公开。</w:t>
      </w:r>
    </w:p>
    <w:p w14:paraId="75C3ED42">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240" w:lineRule="auto"/>
        <w:textAlignment w:val="auto"/>
        <w:rPr>
          <w:rFonts w:hint="default" w:ascii="Times New Roman" w:hAnsi="Times New Roman" w:eastAsia="仿宋_GB2312" w:cs="Times New Roman"/>
          <w:color w:val="333333"/>
          <w:sz w:val="32"/>
          <w:szCs w:val="32"/>
          <w:highlight w:val="none"/>
          <w:lang w:eastAsia="zh-CN"/>
        </w:rPr>
      </w:pPr>
      <w:r>
        <w:rPr>
          <w:rFonts w:hint="default" w:ascii="Times New Roman" w:hAnsi="Times New Roman" w:eastAsia="仿宋_GB2312" w:cs="Times New Roman"/>
          <w:color w:val="333333"/>
          <w:sz w:val="32"/>
          <w:szCs w:val="32"/>
          <w:highlight w:val="none"/>
          <w:lang w:eastAsia="zh-CN"/>
        </w:rPr>
        <w:drawing>
          <wp:inline distT="0" distB="0" distL="114300" distR="114300">
            <wp:extent cx="5610860" cy="2918460"/>
            <wp:effectExtent l="0" t="0" r="8890" b="15240"/>
            <wp:docPr id="1" name="图片 1" descr="微信图片_20220121140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20121140507"/>
                    <pic:cNvPicPr>
                      <a:picLocks noChangeAspect="1"/>
                    </pic:cNvPicPr>
                  </pic:nvPicPr>
                  <pic:blipFill>
                    <a:blip r:embed="rId11"/>
                    <a:stretch>
                      <a:fillRect/>
                    </a:stretch>
                  </pic:blipFill>
                  <pic:spPr>
                    <a:xfrm>
                      <a:off x="0" y="0"/>
                      <a:ext cx="5610860" cy="2918460"/>
                    </a:xfrm>
                    <a:prstGeom prst="rect">
                      <a:avLst/>
                    </a:prstGeom>
                  </pic:spPr>
                </pic:pic>
              </a:graphicData>
            </a:graphic>
          </wp:inline>
        </w:drawing>
      </w:r>
    </w:p>
    <w:p w14:paraId="15793145">
      <w:pPr>
        <w:pStyle w:val="5"/>
        <w:numPr>
          <w:ilvl w:val="0"/>
          <w:numId w:val="1"/>
        </w:numPr>
        <w:shd w:val="clear" w:color="auto" w:fill="FFFFFF"/>
        <w:spacing w:before="0" w:beforeAutospacing="0" w:after="0" w:afterAutospacing="0" w:line="578" w:lineRule="exact"/>
        <w:ind w:firstLine="538"/>
        <w:rPr>
          <w:rFonts w:hint="default" w:ascii="Times New Roman" w:hAnsi="Times New Roman" w:eastAsia="仿宋_GB2312" w:cs="Times New Roman"/>
          <w:color w:val="333333"/>
          <w:sz w:val="32"/>
          <w:szCs w:val="32"/>
          <w:highlight w:val="none"/>
          <w:lang w:val="en-US" w:eastAsia="zh-CN"/>
        </w:rPr>
      </w:pPr>
      <w:r>
        <w:rPr>
          <w:rFonts w:hint="default" w:ascii="Times New Roman" w:hAnsi="Times New Roman" w:eastAsia="楷体_GB2312" w:cs="Times New Roman"/>
          <w:color w:val="333333"/>
          <w:sz w:val="32"/>
          <w:szCs w:val="32"/>
          <w:highlight w:val="none"/>
          <w:lang w:val="en-US" w:eastAsia="zh-CN"/>
        </w:rPr>
        <w:t>政务公开工作创新情况。2021</w:t>
      </w:r>
      <w:r>
        <w:rPr>
          <w:rFonts w:hint="default" w:ascii="Times New Roman" w:hAnsi="Times New Roman" w:eastAsia="仿宋_GB2312" w:cs="Times New Roman"/>
          <w:color w:val="333333"/>
          <w:sz w:val="32"/>
          <w:szCs w:val="32"/>
          <w:highlight w:val="none"/>
          <w:lang w:val="en-US" w:eastAsia="zh-CN"/>
        </w:rPr>
        <w:t>年威海市文登区卫生健康局开展核酸实验室“政府开放日”活动，邀请辖区代表实地参观考察，增强了市民对卫健系统工作的认识和了解。</w:t>
      </w:r>
    </w:p>
    <w:p w14:paraId="39350A08">
      <w:pPr>
        <w:pStyle w:val="5"/>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仿宋_GB2312" w:cs="Times New Roman"/>
          <w:color w:val="0000FF"/>
          <w:sz w:val="32"/>
          <w:szCs w:val="32"/>
          <w:highlight w:val="none"/>
          <w:lang w:val="en-US" w:eastAsia="zh-CN"/>
        </w:rPr>
      </w:pPr>
      <w:r>
        <w:rPr>
          <w:rFonts w:hint="default" w:ascii="Times New Roman" w:hAnsi="Times New Roman" w:eastAsia="楷体_GB2312" w:cs="Times New Roman"/>
          <w:color w:val="333333"/>
          <w:sz w:val="32"/>
          <w:szCs w:val="32"/>
          <w:highlight w:val="none"/>
          <w:lang w:val="en-US" w:eastAsia="zh-CN"/>
        </w:rPr>
        <w:t>（五）所属事业单位信息公开工作推进措施和落实情况。2021年，</w:t>
      </w:r>
      <w:r>
        <w:rPr>
          <w:rFonts w:hint="default" w:ascii="Times New Roman" w:hAnsi="Times New Roman" w:eastAsia="仿宋_GB2312" w:cs="Times New Roman"/>
          <w:color w:val="333333"/>
          <w:sz w:val="32"/>
          <w:szCs w:val="32"/>
          <w:highlight w:val="none"/>
          <w:lang w:val="en-US" w:eastAsia="zh-CN"/>
        </w:rPr>
        <w:t>威海市文登区卫生健康局将所属医疗单位信息公开工作作为年度政府信息公开的一项重要内容，督导所属医疗单位完成政府信息网站信息录入工作，并将完成情况纳入年底考核范畴。2021年，威海市文登区卫生健康局所属事业单位均按规定开展了政府信息公开工作。</w:t>
      </w:r>
    </w:p>
    <w:p w14:paraId="3CB8297F">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textAlignment w:val="auto"/>
        <w:rPr>
          <w:rFonts w:hint="default" w:ascii="Times New Roman" w:hAnsi="Times New Roman" w:eastAsia="微软雅黑" w:cs="Times New Roman"/>
          <w:color w:val="333333"/>
          <w:sz w:val="32"/>
          <w:szCs w:val="32"/>
          <w:highlight w:val="none"/>
        </w:rPr>
      </w:pPr>
    </w:p>
    <w:p w14:paraId="46B541C5">
      <w:pPr>
        <w:pStyle w:val="5"/>
        <w:shd w:val="clear" w:color="auto" w:fill="FFFFFF"/>
        <w:spacing w:before="0" w:beforeAutospacing="0" w:after="0" w:afterAutospacing="0" w:line="578" w:lineRule="exact"/>
        <w:jc w:val="right"/>
        <w:rPr>
          <w:rFonts w:hint="default" w:ascii="Times New Roman" w:hAnsi="Times New Roman" w:eastAsia="微软雅黑" w:cs="Times New Roman"/>
          <w:color w:val="333333"/>
          <w:sz w:val="32"/>
          <w:szCs w:val="32"/>
        </w:rPr>
      </w:pPr>
      <w:r>
        <w:rPr>
          <w:rFonts w:hint="default" w:ascii="Times New Roman" w:hAnsi="Times New Roman" w:eastAsia="仿宋" w:cs="Times New Roman"/>
          <w:color w:val="333333"/>
          <w:sz w:val="32"/>
          <w:szCs w:val="32"/>
        </w:rPr>
        <w:t>威海市文登区卫生健康局</w:t>
      </w:r>
    </w:p>
    <w:p w14:paraId="77F805BA">
      <w:pPr>
        <w:pStyle w:val="5"/>
        <w:shd w:val="clear" w:color="auto" w:fill="FFFFFF"/>
        <w:spacing w:before="0" w:beforeAutospacing="0" w:after="0" w:afterAutospacing="0" w:line="578" w:lineRule="exact"/>
        <w:ind w:right="640"/>
        <w:jc w:val="right"/>
        <w:rPr>
          <w:rFonts w:hint="default" w:ascii="Times New Roman" w:hAnsi="Times New Roman" w:eastAsia="仿宋_GB2312" w:cs="Times New Roman"/>
          <w:color w:val="333333"/>
          <w:kern w:val="0"/>
          <w:sz w:val="32"/>
          <w:szCs w:val="32"/>
        </w:rPr>
      </w:pPr>
      <w:r>
        <w:rPr>
          <w:rFonts w:hint="default" w:ascii="Times New Roman" w:hAnsi="Times New Roman" w:eastAsia="仿宋" w:cs="Times New Roman"/>
          <w:color w:val="333333"/>
          <w:sz w:val="32"/>
          <w:szCs w:val="32"/>
        </w:rPr>
        <w:t>2022年1月</w:t>
      </w:r>
      <w:r>
        <w:rPr>
          <w:rFonts w:hint="default" w:ascii="Times New Roman" w:hAnsi="Times New Roman" w:eastAsia="仿宋" w:cs="Times New Roman"/>
          <w:color w:val="333333"/>
          <w:sz w:val="32"/>
          <w:szCs w:val="32"/>
          <w:lang w:val="en-US" w:eastAsia="zh-CN"/>
        </w:rPr>
        <w:t>2</w:t>
      </w:r>
      <w:r>
        <w:rPr>
          <w:rFonts w:hint="eastAsia" w:ascii="Times New Roman" w:hAnsi="Times New Roman" w:eastAsia="仿宋" w:cs="Times New Roman"/>
          <w:color w:val="333333"/>
          <w:sz w:val="32"/>
          <w:szCs w:val="32"/>
          <w:lang w:val="en-US" w:eastAsia="zh-CN"/>
        </w:rPr>
        <w:t>8</w:t>
      </w:r>
      <w:r>
        <w:rPr>
          <w:rFonts w:hint="default" w:ascii="Times New Roman" w:hAnsi="Times New Roman" w:eastAsia="仿宋" w:cs="Times New Roman"/>
          <w:color w:val="333333"/>
          <w:sz w:val="32"/>
          <w:szCs w:val="32"/>
        </w:rPr>
        <w:t>日</w:t>
      </w: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D4706D7-F4D7-44B2-887E-ADC306F957A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A2D8669B-7853-4ADB-B314-D02D572A923A}"/>
  </w:font>
  <w:font w:name="仿宋_GB2312">
    <w:panose1 w:val="02010609030101010101"/>
    <w:charset w:val="86"/>
    <w:family w:val="modern"/>
    <w:pitch w:val="default"/>
    <w:sig w:usb0="00000001" w:usb1="080E0000" w:usb2="00000000" w:usb3="00000000" w:csb0="00040000" w:csb1="00000000"/>
    <w:embedRegular r:id="rId3" w:fontKey="{5F1446E5-B3FC-4C07-830A-2F5FD816B96F}"/>
  </w:font>
  <w:font w:name="微软雅黑">
    <w:panose1 w:val="020B0503020204020204"/>
    <w:charset w:val="86"/>
    <w:family w:val="swiss"/>
    <w:pitch w:val="default"/>
    <w:sig w:usb0="80000287" w:usb1="2ACF3C50" w:usb2="00000016" w:usb3="00000000" w:csb0="0004001F" w:csb1="00000000"/>
    <w:embedRegular r:id="rId4" w:fontKey="{95DCACF3-AD98-4114-8873-5FF4B5705A19}"/>
  </w:font>
  <w:font w:name="楷体_GB2312">
    <w:panose1 w:val="02010609030101010101"/>
    <w:charset w:val="86"/>
    <w:family w:val="modern"/>
    <w:pitch w:val="default"/>
    <w:sig w:usb0="00000001" w:usb1="080E0000" w:usb2="00000000" w:usb3="00000000" w:csb0="00040000" w:csb1="00000000"/>
    <w:embedRegular r:id="rId5" w:fontKey="{0E0EC9F5-CEDC-454A-A298-14BFEFABD620}"/>
  </w:font>
  <w:font w:name="仿宋">
    <w:panose1 w:val="02010609060101010101"/>
    <w:charset w:val="86"/>
    <w:family w:val="auto"/>
    <w:pitch w:val="default"/>
    <w:sig w:usb0="800002BF" w:usb1="38CF7CFA" w:usb2="00000016" w:usb3="00000000" w:csb0="00040001" w:csb1="00000000"/>
    <w:embedRegular r:id="rId6" w:fontKey="{3E801D4F-5B8C-46FE-AC5E-C950A9302D66}"/>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2F568D"/>
    <w:multiLevelType w:val="singleLevel"/>
    <w:tmpl w:val="DB2F568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jMTA1NjgyNWMwYjFiNGRkNDEzOTAwNmM4YTc1MWMifQ=="/>
  </w:docVars>
  <w:rsids>
    <w:rsidRoot w:val="00BF100A"/>
    <w:rsid w:val="00091D98"/>
    <w:rsid w:val="001C1525"/>
    <w:rsid w:val="002353B4"/>
    <w:rsid w:val="002439F4"/>
    <w:rsid w:val="00295003"/>
    <w:rsid w:val="00326795"/>
    <w:rsid w:val="00432542"/>
    <w:rsid w:val="004E750E"/>
    <w:rsid w:val="005355E6"/>
    <w:rsid w:val="00645559"/>
    <w:rsid w:val="00715F50"/>
    <w:rsid w:val="007809BE"/>
    <w:rsid w:val="00871753"/>
    <w:rsid w:val="009D76C0"/>
    <w:rsid w:val="00A931ED"/>
    <w:rsid w:val="00B90F36"/>
    <w:rsid w:val="00BB79C7"/>
    <w:rsid w:val="00BF100A"/>
    <w:rsid w:val="00BF5B59"/>
    <w:rsid w:val="00C21026"/>
    <w:rsid w:val="00C611E4"/>
    <w:rsid w:val="00DA4305"/>
    <w:rsid w:val="00E17DDD"/>
    <w:rsid w:val="00E40AD4"/>
    <w:rsid w:val="00E857A7"/>
    <w:rsid w:val="00EE41F2"/>
    <w:rsid w:val="00F2019D"/>
    <w:rsid w:val="00F37827"/>
    <w:rsid w:val="00F76D46"/>
    <w:rsid w:val="049F5D47"/>
    <w:rsid w:val="04F86705"/>
    <w:rsid w:val="06A06FC3"/>
    <w:rsid w:val="07BE6119"/>
    <w:rsid w:val="07EA4261"/>
    <w:rsid w:val="0A8D6D19"/>
    <w:rsid w:val="0BD076EA"/>
    <w:rsid w:val="0C1B4E56"/>
    <w:rsid w:val="0D76088F"/>
    <w:rsid w:val="0F1A6B95"/>
    <w:rsid w:val="0F8B7E27"/>
    <w:rsid w:val="10C77846"/>
    <w:rsid w:val="13325FBA"/>
    <w:rsid w:val="14417E38"/>
    <w:rsid w:val="148E2AE2"/>
    <w:rsid w:val="15B31344"/>
    <w:rsid w:val="15DA0BCA"/>
    <w:rsid w:val="167438F9"/>
    <w:rsid w:val="171D65CE"/>
    <w:rsid w:val="17F772C8"/>
    <w:rsid w:val="1AB318ED"/>
    <w:rsid w:val="1B8D1B96"/>
    <w:rsid w:val="1CCC44CB"/>
    <w:rsid w:val="1D695227"/>
    <w:rsid w:val="1FEE6D80"/>
    <w:rsid w:val="206E2FAD"/>
    <w:rsid w:val="215F7977"/>
    <w:rsid w:val="21CA5ED7"/>
    <w:rsid w:val="234A562D"/>
    <w:rsid w:val="23552983"/>
    <w:rsid w:val="260F179C"/>
    <w:rsid w:val="29AF1ACA"/>
    <w:rsid w:val="2B9411C0"/>
    <w:rsid w:val="2BA125A6"/>
    <w:rsid w:val="2C4220EA"/>
    <w:rsid w:val="2D36065D"/>
    <w:rsid w:val="2D64574D"/>
    <w:rsid w:val="2E0F0560"/>
    <w:rsid w:val="2E7075FD"/>
    <w:rsid w:val="313D7572"/>
    <w:rsid w:val="32486588"/>
    <w:rsid w:val="34B75A36"/>
    <w:rsid w:val="35193C33"/>
    <w:rsid w:val="36D12D4C"/>
    <w:rsid w:val="37CE3CFB"/>
    <w:rsid w:val="389115A4"/>
    <w:rsid w:val="38AB3B5E"/>
    <w:rsid w:val="3B98081A"/>
    <w:rsid w:val="3BD619DA"/>
    <w:rsid w:val="3C7C3E6D"/>
    <w:rsid w:val="3D176F26"/>
    <w:rsid w:val="3EDE6117"/>
    <w:rsid w:val="3F9D2658"/>
    <w:rsid w:val="40A15475"/>
    <w:rsid w:val="40D25B72"/>
    <w:rsid w:val="43644DF3"/>
    <w:rsid w:val="436B10EA"/>
    <w:rsid w:val="45150028"/>
    <w:rsid w:val="459B015E"/>
    <w:rsid w:val="465B674D"/>
    <w:rsid w:val="468C1159"/>
    <w:rsid w:val="4730572E"/>
    <w:rsid w:val="47B7678E"/>
    <w:rsid w:val="488234AF"/>
    <w:rsid w:val="49EA43FC"/>
    <w:rsid w:val="4AF90C87"/>
    <w:rsid w:val="4C323BF1"/>
    <w:rsid w:val="4C6209B9"/>
    <w:rsid w:val="4D8632AF"/>
    <w:rsid w:val="4EC67043"/>
    <w:rsid w:val="4EDA1254"/>
    <w:rsid w:val="4F447DDF"/>
    <w:rsid w:val="4F9156F1"/>
    <w:rsid w:val="50C21A9F"/>
    <w:rsid w:val="53912DD6"/>
    <w:rsid w:val="56E6506F"/>
    <w:rsid w:val="58807626"/>
    <w:rsid w:val="59BA64AB"/>
    <w:rsid w:val="5A606C3B"/>
    <w:rsid w:val="5B1A29A8"/>
    <w:rsid w:val="5B2545AE"/>
    <w:rsid w:val="5B286B00"/>
    <w:rsid w:val="5B4E4A3C"/>
    <w:rsid w:val="5BA8226D"/>
    <w:rsid w:val="5CD10C68"/>
    <w:rsid w:val="5CFF0763"/>
    <w:rsid w:val="5E6F3BDB"/>
    <w:rsid w:val="62AE3D6D"/>
    <w:rsid w:val="62B411F4"/>
    <w:rsid w:val="651E7F3B"/>
    <w:rsid w:val="657B252C"/>
    <w:rsid w:val="67457A59"/>
    <w:rsid w:val="69F63831"/>
    <w:rsid w:val="6BEC522E"/>
    <w:rsid w:val="6D5463FB"/>
    <w:rsid w:val="6DCC352D"/>
    <w:rsid w:val="6F1433FE"/>
    <w:rsid w:val="6F6616E1"/>
    <w:rsid w:val="719B5EF1"/>
    <w:rsid w:val="72824882"/>
    <w:rsid w:val="737549EA"/>
    <w:rsid w:val="74587FDC"/>
    <w:rsid w:val="74D67BA4"/>
    <w:rsid w:val="771D36EA"/>
    <w:rsid w:val="77383430"/>
    <w:rsid w:val="77D70CBD"/>
    <w:rsid w:val="7A2415A0"/>
    <w:rsid w:val="7B131697"/>
    <w:rsid w:val="7BE030C3"/>
    <w:rsid w:val="7BEC6542"/>
    <w:rsid w:val="7C0F3D0E"/>
    <w:rsid w:val="7C7C5940"/>
    <w:rsid w:val="7D572F13"/>
    <w:rsid w:val="7E332704"/>
    <w:rsid w:val="7E3868EA"/>
    <w:rsid w:val="7EB7430A"/>
    <w:rsid w:val="7F6A5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9"/>
    <w:autoRedefine/>
    <w:semiHidden/>
    <w:unhideWhenUsed/>
    <w:qFormat/>
    <w:uiPriority w:val="99"/>
    <w:rPr>
      <w:sz w:val="18"/>
      <w:szCs w:val="18"/>
    </w:rPr>
  </w:style>
  <w:style w:type="paragraph" w:styleId="3">
    <w:name w:val="footer"/>
    <w:basedOn w:val="1"/>
    <w:link w:val="11"/>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10"/>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autoRedefine/>
    <w:semiHidden/>
    <w:unhideWhenUsed/>
    <w:qFormat/>
    <w:uiPriority w:val="99"/>
    <w:rPr>
      <w:color w:val="0000FF"/>
      <w:u w:val="single"/>
    </w:rPr>
  </w:style>
  <w:style w:type="character" w:customStyle="1" w:styleId="9">
    <w:name w:val="批注框文本 Char"/>
    <w:basedOn w:val="7"/>
    <w:link w:val="2"/>
    <w:autoRedefine/>
    <w:semiHidden/>
    <w:qFormat/>
    <w:uiPriority w:val="99"/>
    <w:rPr>
      <w:sz w:val="18"/>
      <w:szCs w:val="18"/>
    </w:rPr>
  </w:style>
  <w:style w:type="character" w:customStyle="1" w:styleId="10">
    <w:name w:val="页眉 Char"/>
    <w:basedOn w:val="7"/>
    <w:link w:val="4"/>
    <w:autoRedefine/>
    <w:semiHidden/>
    <w:qFormat/>
    <w:uiPriority w:val="99"/>
    <w:rPr>
      <w:sz w:val="18"/>
      <w:szCs w:val="18"/>
    </w:rPr>
  </w:style>
  <w:style w:type="character" w:customStyle="1" w:styleId="11">
    <w:name w:val="页脚 Char"/>
    <w:basedOn w:val="7"/>
    <w:link w:val="3"/>
    <w:autoRedefine/>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2945</Words>
  <Characters>3099</Characters>
  <Lines>27</Lines>
  <Paragraphs>7</Paragraphs>
  <TotalTime>3</TotalTime>
  <ScaleCrop>false</ScaleCrop>
  <LinksUpToDate>false</LinksUpToDate>
  <CharactersWithSpaces>3103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2022-01-07T00:55:00Z</dcterms:created>
  <dc:creator>Administrator</dc:creator>
  <cp:lastModifiedBy>灰。咖啡</cp:lastModifiedBy>
  <dcterms:modified xsi:type="dcterms:W3CDTF">2025-03-03T07:04:10Z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A95854A51BD944D084072A97DF0CC968</vt:lpwstr>
  </property>
  <property fmtid="{D5CDD505-2E9C-101B-9397-08002B2CF9AE}" pid="4" name="KSOTemplateDocerSaveRecord">
    <vt:lpwstr>eyJoZGlkIjoiYjM2YjY1MmUzZTEyYTBiZDYyZWJhMDAyM2Q5MzBlOTkiLCJ1c2VySWQiOiI3MTgzNjU2OTYifQ==</vt:lpwstr>
  </property>
</Properties>
</file>