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WDDR-2023-0020005</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宋体" w:hAnsi="宋体" w:eastAsia="宋体" w:cs="宋体"/>
          <w:b/>
          <w:bCs/>
          <w:color w:val="FF0000"/>
          <w:w w:val="70"/>
          <w:sz w:val="32"/>
          <w:szCs w:val="32"/>
          <w:lang w:val="en-US" w:eastAsia="zh-CN"/>
        </w:rPr>
      </w:pPr>
    </w:p>
    <w:p>
      <w:pPr>
        <w:keepNext w:val="0"/>
        <w:keepLines w:val="0"/>
        <w:pageBreakBefore w:val="0"/>
        <w:widowControl/>
        <w:suppressLineNumbers w:val="0"/>
        <w:kinsoku/>
        <w:wordWrap/>
        <w:overflowPunct/>
        <w:topLinePunct w:val="0"/>
        <w:autoSpaceDE/>
        <w:autoSpaceDN/>
        <w:bidi w:val="0"/>
        <w:adjustRightInd/>
        <w:snapToGrid/>
        <w:spacing w:line="560" w:lineRule="exact"/>
        <w:ind w:left="0"/>
        <w:jc w:val="center"/>
        <w:textAlignment w:val="bottom"/>
        <w:rPr>
          <w:rFonts w:hint="eastAsia" w:ascii="Times New Roman" w:hAnsi="Times New Roman" w:eastAsia="方正小标宋简体" w:cs="Times New Roman"/>
          <w:color w:val="000000"/>
          <w:kern w:val="0"/>
          <w:sz w:val="44"/>
          <w:szCs w:val="44"/>
          <w:lang w:val="en-US" w:eastAsia="zh-CN" w:bidi="ar"/>
        </w:rPr>
      </w:pPr>
      <w:r>
        <w:rPr>
          <w:rFonts w:hint="eastAsia" w:ascii="Times New Roman" w:hAnsi="Times New Roman" w:eastAsia="方正小标宋简体" w:cs="Times New Roman"/>
          <w:color w:val="000000"/>
          <w:kern w:val="0"/>
          <w:sz w:val="44"/>
          <w:szCs w:val="44"/>
          <w:lang w:val="en-US" w:eastAsia="zh-CN" w:bidi="ar"/>
        </w:rPr>
        <w:t>威海市文登区人民政府办公室</w:t>
      </w:r>
    </w:p>
    <w:p>
      <w:pPr>
        <w:keepNext w:val="0"/>
        <w:keepLines w:val="0"/>
        <w:pageBreakBefore w:val="0"/>
        <w:widowControl/>
        <w:suppressLineNumbers w:val="0"/>
        <w:kinsoku/>
        <w:wordWrap/>
        <w:overflowPunct/>
        <w:topLinePunct w:val="0"/>
        <w:autoSpaceDE/>
        <w:autoSpaceDN/>
        <w:bidi w:val="0"/>
        <w:adjustRightInd/>
        <w:snapToGrid/>
        <w:spacing w:line="560" w:lineRule="exact"/>
        <w:ind w:left="0"/>
        <w:jc w:val="center"/>
        <w:textAlignment w:val="bottom"/>
        <w:rPr>
          <w:rFonts w:hint="default" w:ascii="Times New Roman" w:hAnsi="Times New Roman" w:eastAsia="方正小标宋简体" w:cs="Times New Roman"/>
          <w:color w:val="000000"/>
          <w:kern w:val="0"/>
          <w:sz w:val="44"/>
          <w:szCs w:val="44"/>
          <w:lang w:val="en-US" w:eastAsia="zh-CN" w:bidi="ar"/>
        </w:rPr>
      </w:pPr>
      <w:r>
        <w:rPr>
          <w:rFonts w:hint="eastAsia" w:ascii="Times New Roman" w:hAnsi="Times New Roman" w:eastAsia="方正小标宋简体" w:cs="Times New Roman"/>
          <w:color w:val="000000"/>
          <w:kern w:val="0"/>
          <w:sz w:val="44"/>
          <w:szCs w:val="44"/>
          <w:lang w:val="en-US" w:eastAsia="zh-CN" w:bidi="ar"/>
        </w:rPr>
        <w:t>关于印发《</w:t>
      </w:r>
      <w:r>
        <w:rPr>
          <w:rFonts w:hint="default" w:ascii="Times New Roman" w:hAnsi="Times New Roman" w:eastAsia="方正小标宋简体" w:cs="Times New Roman"/>
          <w:color w:val="000000"/>
          <w:kern w:val="0"/>
          <w:sz w:val="44"/>
          <w:szCs w:val="44"/>
          <w:lang w:val="en-US" w:eastAsia="zh-CN" w:bidi="ar"/>
        </w:rPr>
        <w:t>威海市文登区城区物业管理</w:t>
      </w:r>
    </w:p>
    <w:p>
      <w:pPr>
        <w:keepNext w:val="0"/>
        <w:keepLines w:val="0"/>
        <w:pageBreakBefore w:val="0"/>
        <w:widowControl/>
        <w:suppressLineNumbers w:val="0"/>
        <w:kinsoku/>
        <w:wordWrap/>
        <w:overflowPunct/>
        <w:topLinePunct w:val="0"/>
        <w:autoSpaceDE/>
        <w:autoSpaceDN/>
        <w:bidi w:val="0"/>
        <w:adjustRightInd/>
        <w:snapToGrid/>
        <w:spacing w:line="560" w:lineRule="exact"/>
        <w:ind w:left="0"/>
        <w:jc w:val="center"/>
        <w:textAlignment w:val="bottom"/>
        <w:rPr>
          <w:rFonts w:hint="eastAsia" w:ascii="方正小标宋简体" w:hAnsi="方正小标宋简体" w:eastAsia="方正小标宋简体" w:cs="方正小标宋简体"/>
          <w:b w:val="0"/>
          <w:bCs w:val="0"/>
          <w:color w:val="auto"/>
          <w:w w:val="100"/>
          <w:sz w:val="44"/>
          <w:szCs w:val="44"/>
          <w:u w:val="none"/>
          <w:lang w:val="en-US" w:eastAsia="zh-CN"/>
        </w:rPr>
      </w:pPr>
      <w:r>
        <w:rPr>
          <w:rFonts w:hint="default" w:ascii="Times New Roman" w:hAnsi="Times New Roman" w:eastAsia="方正小标宋简体" w:cs="Times New Roman"/>
          <w:color w:val="000000"/>
          <w:kern w:val="0"/>
          <w:sz w:val="44"/>
          <w:szCs w:val="44"/>
          <w:lang w:val="en-US" w:eastAsia="zh-CN" w:bidi="ar"/>
        </w:rPr>
        <w:t>奖补激励实施方案</w:t>
      </w:r>
      <w:r>
        <w:rPr>
          <w:rFonts w:hint="eastAsia" w:ascii="方正小标宋简体" w:hAnsi="方正小标宋简体" w:eastAsia="方正小标宋简体" w:cs="方正小标宋简体"/>
          <w:b w:val="0"/>
          <w:bCs w:val="0"/>
          <w:color w:val="auto"/>
          <w:w w:val="100"/>
          <w:sz w:val="44"/>
          <w:szCs w:val="44"/>
          <w:u w:val="none"/>
          <w:lang w:val="en-US" w:eastAsia="zh-CN"/>
        </w:rPr>
        <w:t>》的通知</w:t>
      </w:r>
    </w:p>
    <w:p>
      <w:pPr>
        <w:pStyle w:val="7"/>
        <w:keepNext w:val="0"/>
        <w:keepLines w:val="0"/>
        <w:pageBreakBefore w:val="0"/>
        <w:widowControl w:val="0"/>
        <w:kinsoku/>
        <w:overflowPunct/>
        <w:topLinePunct w:val="0"/>
        <w:autoSpaceDE/>
        <w:autoSpaceDN/>
        <w:bidi w:val="0"/>
        <w:adjustRightInd/>
        <w:snapToGrid/>
        <w:spacing w:line="560" w:lineRule="exact"/>
        <w:ind w:left="0" w:leftChars="0" w:firstLine="0" w:firstLineChars="0"/>
        <w:jc w:val="center"/>
        <w:textAlignment w:val="auto"/>
        <w:rPr>
          <w:rFonts w:hint="default" w:ascii="宋体" w:hAnsi="宋体" w:eastAsia="楷体_GB2312" w:cs="Times New Roman"/>
          <w:color w:val="000000" w:themeColor="text1"/>
          <w:sz w:val="32"/>
          <w:szCs w:val="32"/>
          <w:highlight w:val="none"/>
          <w:lang w:eastAsia="zh-CN"/>
          <w14:textFill>
            <w14:solidFill>
              <w14:schemeClr w14:val="tx1"/>
            </w14:solidFill>
          </w14:textFill>
        </w:rPr>
      </w:pPr>
      <w:r>
        <w:rPr>
          <w:rFonts w:hint="eastAsia" w:ascii="仿宋_GB2312" w:hAnsi="仿宋_GB2312" w:eastAsia="仿宋_GB2312" w:cs="仿宋_GB2312"/>
          <w:color w:val="000000"/>
          <w:sz w:val="32"/>
          <w:szCs w:val="32"/>
          <w:lang w:eastAsia="zh-CN"/>
        </w:rPr>
        <w:t>威文政办</w:t>
      </w:r>
      <w:r>
        <w:rPr>
          <w:rFonts w:hint="eastAsia" w:ascii="仿宋_GB2312" w:hAnsi="仿宋_GB2312" w:eastAsia="仿宋_GB2312" w:cs="仿宋_GB2312"/>
          <w:color w:val="auto"/>
          <w:sz w:val="32"/>
          <w:szCs w:val="32"/>
          <w:lang w:eastAsia="zh-CN"/>
        </w:rPr>
        <w:t>字</w:t>
      </w:r>
      <w:r>
        <w:rPr>
          <w:rFonts w:hint="eastAsia" w:ascii="宋体" w:hAnsi="宋体" w:eastAsia="仿宋_GB2312"/>
          <w:color w:val="000000"/>
          <w:sz w:val="32"/>
          <w:szCs w:val="32"/>
        </w:rPr>
        <w:t>〔</w:t>
      </w:r>
      <w:r>
        <w:rPr>
          <w:rFonts w:hint="default" w:ascii="Times New Roman" w:hAnsi="Times New Roman" w:eastAsia="仿宋_GB2312" w:cs="Times New Roman"/>
          <w:color w:val="000000"/>
          <w:sz w:val="32"/>
          <w:szCs w:val="32"/>
        </w:rPr>
        <w:t>2023</w:t>
      </w:r>
      <w:r>
        <w:rPr>
          <w:rFonts w:hint="eastAsia" w:ascii="宋体" w:hAnsi="宋体" w:eastAsia="仿宋_GB2312"/>
          <w:color w:val="000000"/>
          <w:sz w:val="32"/>
          <w:szCs w:val="32"/>
        </w:rPr>
        <w:t>〕</w:t>
      </w:r>
      <w:r>
        <w:rPr>
          <w:rFonts w:hint="eastAsia" w:ascii="Times New Roman" w:hAnsi="Times New Roman" w:eastAsia="仿宋_GB2312" w:cs="Times New Roman"/>
          <w:color w:val="000000"/>
          <w:sz w:val="32"/>
          <w:szCs w:val="32"/>
          <w:lang w:val="en-US" w:eastAsia="zh-CN"/>
        </w:rPr>
        <w:t>13</w:t>
      </w:r>
      <w:r>
        <w:rPr>
          <w:rFonts w:hint="eastAsia" w:ascii="宋体" w:hAnsi="宋体" w:eastAsia="仿宋_GB2312"/>
          <w:color w:val="000000"/>
          <w:sz w:val="32"/>
          <w:szCs w:val="32"/>
        </w:rPr>
        <w:t>号</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宋体" w:hAnsi="宋体" w:eastAsia="宋体" w:cs="宋体"/>
          <w:b/>
          <w:bCs/>
          <w:color w:val="FF0000"/>
          <w:w w:val="70"/>
          <w:sz w:val="32"/>
          <w:szCs w:val="32"/>
          <w:u w:val="singl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b w:val="0"/>
          <w:bCs w:val="0"/>
          <w:color w:val="auto"/>
          <w:w w:val="100"/>
          <w:sz w:val="32"/>
          <w:szCs w:val="32"/>
          <w:u w:val="none"/>
          <w:lang w:val="en-US" w:eastAsia="zh-CN"/>
        </w:rPr>
      </w:pPr>
      <w:r>
        <w:rPr>
          <w:rFonts w:hint="eastAsia" w:ascii="仿宋_GB2312" w:hAnsi="仿宋_GB2312" w:eastAsia="仿宋_GB2312" w:cs="仿宋_GB2312"/>
          <w:b w:val="0"/>
          <w:bCs w:val="0"/>
          <w:color w:val="auto"/>
          <w:w w:val="100"/>
          <w:sz w:val="32"/>
          <w:szCs w:val="32"/>
          <w:u w:val="none"/>
          <w:lang w:val="en-US" w:eastAsia="zh-CN"/>
        </w:rPr>
        <w:t>各街道办事处，金山综合服务中心，区直有关部门、单位，驻文有关单位：</w:t>
      </w:r>
    </w:p>
    <w:p>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eastAsia" w:ascii="仿宋_GB2312" w:hAnsi="仿宋_GB2312" w:eastAsia="仿宋_GB2312" w:cs="仿宋_GB2312"/>
          <w:b w:val="0"/>
          <w:bCs w:val="0"/>
          <w:color w:val="auto"/>
          <w:w w:val="100"/>
          <w:sz w:val="32"/>
          <w:szCs w:val="32"/>
          <w:u w:val="none"/>
          <w:lang w:val="en-US" w:eastAsia="zh-CN"/>
        </w:rPr>
      </w:pPr>
      <w:r>
        <w:rPr>
          <w:rFonts w:hint="eastAsia" w:ascii="仿宋_GB2312" w:hAnsi="仿宋_GB2312" w:eastAsia="仿宋_GB2312" w:cs="仿宋_GB2312"/>
          <w:b w:val="0"/>
          <w:bCs w:val="0"/>
          <w:color w:val="auto"/>
          <w:w w:val="100"/>
          <w:sz w:val="32"/>
          <w:szCs w:val="32"/>
          <w:u w:val="none"/>
          <w:lang w:val="en-US" w:eastAsia="zh-CN"/>
        </w:rPr>
        <w:t>《威海市文登区城区物业管理奖补激励实施方案》已经区政府同意，现印发给你们，请认真抓好贯彻落实。</w:t>
      </w:r>
    </w:p>
    <w:p>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eastAsia" w:ascii="仿宋_GB2312" w:hAnsi="仿宋_GB2312" w:eastAsia="仿宋_GB2312" w:cs="仿宋_GB2312"/>
          <w:b w:val="0"/>
          <w:bCs w:val="0"/>
          <w:color w:val="auto"/>
          <w:w w:val="100"/>
          <w:sz w:val="32"/>
          <w:szCs w:val="32"/>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b w:val="0"/>
          <w:bCs w:val="0"/>
          <w:color w:val="auto"/>
          <w:w w:val="100"/>
          <w:sz w:val="32"/>
          <w:szCs w:val="32"/>
          <w:u w:val="none"/>
          <w:lang w:val="en-US" w:eastAsia="zh-CN"/>
        </w:rPr>
      </w:pPr>
    </w:p>
    <w:p>
      <w:pPr>
        <w:keepNext w:val="0"/>
        <w:keepLines w:val="0"/>
        <w:pageBreakBefore w:val="0"/>
        <w:widowControl w:val="0"/>
        <w:kinsoku/>
        <w:wordWrap w:val="0"/>
        <w:overflowPunct/>
        <w:topLinePunct w:val="0"/>
        <w:autoSpaceDE/>
        <w:autoSpaceDN/>
        <w:bidi w:val="0"/>
        <w:adjustRightInd/>
        <w:snapToGrid/>
        <w:spacing w:line="560" w:lineRule="exact"/>
        <w:ind w:firstLine="3200" w:firstLineChars="1000"/>
        <w:jc w:val="right"/>
        <w:textAlignment w:val="auto"/>
        <w:rPr>
          <w:rFonts w:hint="eastAsia" w:ascii="仿宋_GB2312" w:hAnsi="仿宋_GB2312" w:eastAsia="仿宋_GB2312" w:cs="仿宋_GB2312"/>
          <w:b w:val="0"/>
          <w:bCs w:val="0"/>
          <w:color w:val="auto"/>
          <w:w w:val="100"/>
          <w:sz w:val="32"/>
          <w:szCs w:val="32"/>
          <w:u w:val="none"/>
          <w:lang w:val="en-US" w:eastAsia="zh-CN"/>
        </w:rPr>
      </w:pPr>
      <w:r>
        <w:rPr>
          <w:rFonts w:hint="eastAsia" w:ascii="仿宋_GB2312" w:hAnsi="仿宋_GB2312" w:eastAsia="仿宋_GB2312" w:cs="仿宋_GB2312"/>
          <w:b w:val="0"/>
          <w:bCs w:val="0"/>
          <w:color w:val="auto"/>
          <w:w w:val="100"/>
          <w:sz w:val="32"/>
          <w:szCs w:val="32"/>
          <w:u w:val="none"/>
          <w:lang w:val="en-US" w:eastAsia="zh-CN"/>
        </w:rPr>
        <w:t xml:space="preserve">威海市文登区人民政府办公室    </w:t>
      </w:r>
    </w:p>
    <w:p>
      <w:pPr>
        <w:keepNext w:val="0"/>
        <w:keepLines w:val="0"/>
        <w:pageBreakBefore w:val="0"/>
        <w:widowControl w:val="0"/>
        <w:kinsoku/>
        <w:wordWrap w:val="0"/>
        <w:overflowPunct/>
        <w:topLinePunct w:val="0"/>
        <w:autoSpaceDE/>
        <w:autoSpaceDN/>
        <w:bidi w:val="0"/>
        <w:adjustRightInd/>
        <w:snapToGrid/>
        <w:spacing w:line="560" w:lineRule="exact"/>
        <w:ind w:firstLine="640"/>
        <w:jc w:val="right"/>
        <w:textAlignment w:val="auto"/>
        <w:rPr>
          <w:rFonts w:hint="default" w:ascii="Times New Roman" w:hAnsi="Times New Roman" w:eastAsia="仿宋" w:cs="Times New Roman"/>
          <w:b w:val="0"/>
          <w:bCs w:val="0"/>
          <w:color w:val="auto"/>
          <w:w w:val="100"/>
          <w:sz w:val="32"/>
          <w:szCs w:val="32"/>
          <w:u w:val="none"/>
          <w:lang w:val="en-US" w:eastAsia="zh-CN"/>
        </w:rPr>
      </w:pPr>
      <w:r>
        <w:rPr>
          <w:rFonts w:hint="eastAsia" w:ascii="Times New Roman" w:hAnsi="Times New Roman" w:eastAsia="仿宋" w:cs="Times New Roman"/>
          <w:b w:val="0"/>
          <w:bCs w:val="0"/>
          <w:color w:val="auto"/>
          <w:w w:val="100"/>
          <w:sz w:val="32"/>
          <w:szCs w:val="32"/>
          <w:u w:val="none"/>
          <w:lang w:val="en-US" w:eastAsia="zh-CN"/>
        </w:rPr>
        <w:t xml:space="preserve">2023年8月23日     </w:t>
      </w:r>
      <w:r>
        <w:rPr>
          <w:rFonts w:hint="eastAsia" w:ascii="Times New Roman" w:hAnsi="Times New Roman" w:eastAsia="仿宋" w:cs="Times New Roman"/>
          <w:b w:val="0"/>
          <w:bCs w:val="0"/>
          <w:color w:val="auto"/>
          <w:w w:val="100"/>
          <w:sz w:val="18"/>
          <w:szCs w:val="18"/>
          <w:u w:val="none"/>
          <w:lang w:val="en-US" w:eastAsia="zh-CN"/>
        </w:rPr>
        <w:t xml:space="preserve"> </w:t>
      </w:r>
      <w:r>
        <w:rPr>
          <w:rFonts w:hint="eastAsia" w:ascii="Times New Roman" w:hAnsi="Times New Roman" w:eastAsia="仿宋" w:cs="Times New Roman"/>
          <w:b w:val="0"/>
          <w:bCs w:val="0"/>
          <w:color w:val="auto"/>
          <w:w w:val="100"/>
          <w:sz w:val="32"/>
          <w:szCs w:val="32"/>
          <w:u w:val="none"/>
          <w:lang w:val="en-US" w:eastAsia="zh-CN"/>
        </w:rPr>
        <w:t xml:space="preserve"> </w:t>
      </w:r>
      <w:r>
        <w:rPr>
          <w:rFonts w:hint="eastAsia" w:ascii="Times New Roman" w:hAnsi="Times New Roman" w:eastAsia="仿宋" w:cs="Times New Roman"/>
          <w:b w:val="0"/>
          <w:bCs w:val="0"/>
          <w:color w:val="auto"/>
          <w:w w:val="100"/>
          <w:sz w:val="15"/>
          <w:szCs w:val="15"/>
          <w:u w:val="none"/>
          <w:lang w:val="en-US" w:eastAsia="zh-CN"/>
        </w:rPr>
        <w:t xml:space="preserve"> </w:t>
      </w:r>
      <w:r>
        <w:rPr>
          <w:rFonts w:hint="eastAsia" w:ascii="Times New Roman" w:hAnsi="Times New Roman" w:eastAsia="仿宋" w:cs="Times New Roman"/>
          <w:b w:val="0"/>
          <w:bCs w:val="0"/>
          <w:color w:val="auto"/>
          <w:w w:val="100"/>
          <w:sz w:val="32"/>
          <w:szCs w:val="32"/>
          <w:u w:val="non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方正小标宋简体" w:cs="Times New Roman"/>
          <w:b w:val="0"/>
          <w:bCs w:val="0"/>
          <w:color w:val="auto"/>
          <w:w w:val="100"/>
          <w:sz w:val="44"/>
          <w:szCs w:val="44"/>
          <w:u w:val="none"/>
          <w:lang w:val="en-US" w:eastAsia="zh-CN"/>
        </w:rPr>
      </w:pPr>
    </w:p>
    <w:p>
      <w:pPr>
        <w:pStyle w:val="2"/>
        <w:keepNext w:val="0"/>
        <w:keepLines w:val="0"/>
        <w:pageBreakBefore w:val="0"/>
        <w:widowControl w:val="0"/>
        <w:kinsoku/>
        <w:wordWrap/>
        <w:overflowPunct/>
        <w:topLinePunct w:val="0"/>
        <w:autoSpaceDE/>
        <w:autoSpaceDN/>
        <w:bidi w:val="0"/>
        <w:adjustRightInd/>
        <w:snapToGrid/>
        <w:spacing w:line="560" w:lineRule="exact"/>
        <w:textAlignment w:val="auto"/>
        <w:rPr>
          <w:spacing w:val="0"/>
        </w:rPr>
      </w:pPr>
    </w:p>
    <w:p>
      <w:pPr>
        <w:keepNext w:val="0"/>
        <w:keepLines w:val="0"/>
        <w:pageBreakBefore w:val="0"/>
        <w:kinsoku/>
        <w:overflowPunct/>
        <w:topLinePunct w:val="0"/>
        <w:autoSpaceDE/>
        <w:autoSpaceDN/>
        <w:bidi w:val="0"/>
        <w:adjustRightInd/>
        <w:snapToGrid/>
        <w:spacing w:line="560" w:lineRule="exact"/>
        <w:rPr>
          <w:spacing w:val="0"/>
        </w:rPr>
      </w:pPr>
    </w:p>
    <w:p>
      <w:pPr>
        <w:pStyle w:val="2"/>
        <w:keepNext w:val="0"/>
        <w:keepLines w:val="0"/>
        <w:pageBreakBefore w:val="0"/>
        <w:kinsoku/>
        <w:overflowPunct/>
        <w:topLinePunct w:val="0"/>
        <w:autoSpaceDE/>
        <w:autoSpaceDN/>
        <w:bidi w:val="0"/>
        <w:adjustRightInd/>
        <w:snapToGrid/>
        <w:spacing w:line="560" w:lineRule="exact"/>
        <w:rPr>
          <w:spacing w:val="0"/>
        </w:rPr>
      </w:pPr>
    </w:p>
    <w:p>
      <w:pPr>
        <w:keepNext w:val="0"/>
        <w:keepLines w:val="0"/>
        <w:pageBreakBefore w:val="0"/>
        <w:kinsoku/>
        <w:overflowPunct/>
        <w:topLinePunct w:val="0"/>
        <w:autoSpaceDE/>
        <w:autoSpaceDN/>
        <w:bidi w:val="0"/>
        <w:adjustRightInd/>
        <w:snapToGrid/>
        <w:spacing w:line="560" w:lineRule="exact"/>
        <w:rPr>
          <w:spacing w:val="0"/>
        </w:rPr>
      </w:pPr>
    </w:p>
    <w:p>
      <w:pPr>
        <w:pStyle w:val="2"/>
        <w:keepNext w:val="0"/>
        <w:keepLines w:val="0"/>
        <w:pageBreakBefore w:val="0"/>
        <w:kinsoku/>
        <w:overflowPunct/>
        <w:topLinePunct w:val="0"/>
        <w:autoSpaceDE/>
        <w:autoSpaceDN/>
        <w:bidi w:val="0"/>
        <w:adjustRightInd/>
        <w:snapToGrid/>
        <w:spacing w:line="560" w:lineRule="exact"/>
        <w:rPr>
          <w:spacing w:val="0"/>
        </w:rPr>
      </w:pPr>
    </w:p>
    <w:p>
      <w:pPr>
        <w:keepNext w:val="0"/>
        <w:keepLines w:val="0"/>
        <w:pageBreakBefore w:val="0"/>
        <w:kinsoku/>
        <w:overflowPunct/>
        <w:topLinePunct w:val="0"/>
        <w:autoSpaceDE/>
        <w:autoSpaceDN/>
        <w:bidi w:val="0"/>
        <w:adjustRightInd/>
        <w:snapToGrid/>
        <w:spacing w:line="560" w:lineRule="exact"/>
        <w:rPr>
          <w:spacing w:val="0"/>
        </w:rPr>
      </w:pPr>
    </w:p>
    <w:p>
      <w:pPr>
        <w:pStyle w:val="2"/>
        <w:keepNext w:val="0"/>
        <w:keepLines w:val="0"/>
        <w:pageBreakBefore w:val="0"/>
        <w:kinsoku/>
        <w:overflowPunct/>
        <w:topLinePunct w:val="0"/>
        <w:autoSpaceDE/>
        <w:autoSpaceDN/>
        <w:bidi w:val="0"/>
        <w:adjustRightInd/>
        <w:snapToGrid/>
        <w:spacing w:line="560" w:lineRule="exact"/>
      </w:pPr>
    </w:p>
    <w:p>
      <w:pPr>
        <w:keepNext w:val="0"/>
        <w:keepLines w:val="0"/>
        <w:pageBreakBefore w:val="0"/>
        <w:widowControl w:val="0"/>
        <w:kinsoku/>
        <w:wordWrap/>
        <w:overflowPunct/>
        <w:topLinePunct w:val="0"/>
        <w:autoSpaceDE/>
        <w:autoSpaceDN/>
        <w:bidi w:val="0"/>
        <w:adjustRightInd/>
        <w:snapToGrid/>
        <w:spacing w:line="560" w:lineRule="exact"/>
        <w:textAlignment w:val="auto"/>
      </w:pPr>
    </w:p>
    <w:p>
      <w:pPr>
        <w:keepNext w:val="0"/>
        <w:keepLines w:val="0"/>
        <w:pageBreakBefore w:val="0"/>
        <w:widowControl/>
        <w:suppressLineNumbers w:val="0"/>
        <w:kinsoku/>
        <w:wordWrap/>
        <w:overflowPunct/>
        <w:topLinePunct w:val="0"/>
        <w:autoSpaceDE/>
        <w:autoSpaceDN/>
        <w:bidi w:val="0"/>
        <w:adjustRightInd/>
        <w:snapToGrid/>
        <w:spacing w:line="560" w:lineRule="exact"/>
        <w:ind w:left="0"/>
        <w:jc w:val="center"/>
        <w:textAlignment w:val="bottom"/>
        <w:rPr>
          <w:rFonts w:hint="default" w:ascii="Times New Roman" w:hAnsi="Times New Roman" w:eastAsia="方正小标宋简体" w:cs="Times New Roman"/>
          <w:sz w:val="44"/>
          <w:szCs w:val="44"/>
        </w:rPr>
      </w:pPr>
      <w:r>
        <w:rPr>
          <w:rFonts w:hint="default" w:ascii="Times New Roman" w:hAnsi="Times New Roman" w:eastAsia="方正小标宋简体" w:cs="Times New Roman"/>
          <w:color w:val="000000"/>
          <w:kern w:val="0"/>
          <w:sz w:val="44"/>
          <w:szCs w:val="44"/>
          <w:lang w:val="en-US" w:eastAsia="zh-CN" w:bidi="ar"/>
        </w:rPr>
        <w:t>威海市文登区城区物业管理奖补激励实施方案</w:t>
      </w:r>
    </w:p>
    <w:p>
      <w:pPr>
        <w:keepNext w:val="0"/>
        <w:keepLines w:val="0"/>
        <w:pageBreakBefore w:val="0"/>
        <w:widowControl w:val="0"/>
        <w:kinsoku/>
        <w:wordWrap/>
        <w:overflowPunct/>
        <w:topLinePunct w:val="0"/>
        <w:autoSpaceDE/>
        <w:autoSpaceDN/>
        <w:bidi w:val="0"/>
        <w:adjustRightInd/>
        <w:snapToGrid/>
        <w:spacing w:line="560" w:lineRule="exact"/>
        <w:ind w:left="0" w:firstLine="639" w:firstLineChars="0"/>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firstLine="639" w:firstLineChars="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为巩固城区老旧小区改造成果、切实解决城区老</w:t>
      </w:r>
      <w:r>
        <w:rPr>
          <w:rFonts w:hint="eastAsia" w:ascii="Times New Roman" w:hAnsi="Times New Roman" w:eastAsia="仿宋_GB2312" w:cs="Times New Roman"/>
          <w:sz w:val="32"/>
          <w:szCs w:val="32"/>
          <w:lang w:val="en-US" w:eastAsia="zh-CN"/>
        </w:rPr>
        <w:t>旧</w:t>
      </w:r>
      <w:r>
        <w:rPr>
          <w:rFonts w:hint="default" w:ascii="Times New Roman" w:hAnsi="Times New Roman" w:eastAsia="仿宋_GB2312" w:cs="Times New Roman"/>
          <w:sz w:val="32"/>
          <w:szCs w:val="32"/>
        </w:rPr>
        <w:t>小区物业失管和管理水平低下等问题，</w:t>
      </w:r>
      <w:r>
        <w:rPr>
          <w:rFonts w:hint="default" w:ascii="Times New Roman" w:hAnsi="Times New Roman" w:eastAsia="仿宋_GB2312" w:cs="Times New Roman"/>
          <w:sz w:val="32"/>
          <w:szCs w:val="32"/>
          <w:lang w:eastAsia="zh-CN"/>
        </w:rPr>
        <w:t>保障</w:t>
      </w:r>
      <w:r>
        <w:rPr>
          <w:rFonts w:hint="default" w:ascii="Times New Roman" w:hAnsi="Times New Roman" w:eastAsia="仿宋_GB2312" w:cs="Times New Roman"/>
          <w:sz w:val="32"/>
          <w:szCs w:val="32"/>
        </w:rPr>
        <w:t>城区住宅小区物业规范化管理全覆盖，全面提高人民群众居住品质、业主满意度</w:t>
      </w:r>
      <w:r>
        <w:rPr>
          <w:rFonts w:hint="eastAsia" w:ascii="仿宋_GB2312" w:hAnsi="仿宋_GB2312" w:eastAsia="仿宋_GB2312" w:cs="仿宋_GB2312"/>
          <w:sz w:val="32"/>
          <w:szCs w:val="32"/>
        </w:rPr>
        <w:t>和“精致社区”</w:t>
      </w:r>
      <w:r>
        <w:rPr>
          <w:rFonts w:hint="default" w:ascii="Times New Roman" w:hAnsi="Times New Roman" w:eastAsia="仿宋_GB2312" w:cs="Times New Roman"/>
          <w:sz w:val="32"/>
          <w:szCs w:val="32"/>
        </w:rPr>
        <w:t>建设水平，特制定本方案。</w:t>
      </w:r>
    </w:p>
    <w:p>
      <w:pPr>
        <w:keepNext w:val="0"/>
        <w:keepLines w:val="0"/>
        <w:pageBreakBefore w:val="0"/>
        <w:widowControl w:val="0"/>
        <w:kinsoku/>
        <w:wordWrap/>
        <w:overflowPunct/>
        <w:topLinePunct w:val="0"/>
        <w:autoSpaceDE/>
        <w:autoSpaceDN/>
        <w:bidi w:val="0"/>
        <w:adjustRightInd/>
        <w:snapToGrid/>
        <w:spacing w:line="560" w:lineRule="exact"/>
        <w:ind w:left="0" w:firstLine="639" w:firstLineChars="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一、指导思想</w:t>
      </w:r>
    </w:p>
    <w:p>
      <w:pPr>
        <w:keepNext w:val="0"/>
        <w:keepLines w:val="0"/>
        <w:pageBreakBefore w:val="0"/>
        <w:widowControl w:val="0"/>
        <w:kinsoku/>
        <w:wordWrap/>
        <w:overflowPunct/>
        <w:topLinePunct w:val="0"/>
        <w:autoSpaceDE/>
        <w:autoSpaceDN/>
        <w:bidi w:val="0"/>
        <w:adjustRightInd/>
        <w:snapToGrid/>
        <w:spacing w:line="560" w:lineRule="exact"/>
        <w:ind w:left="0" w:firstLine="639" w:firstLineChars="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坚持以人民为中心的工作导向和群众满意标准，实行行业管理与区域管理相结合、物业管理与社区管理相结合、业主自主管理与社区自治相结合</w:t>
      </w:r>
      <w:r>
        <w:rPr>
          <w:rFonts w:hint="eastAsia" w:ascii="仿宋_GB2312" w:hAnsi="仿宋_GB2312" w:eastAsia="仿宋_GB2312" w:cs="仿宋_GB2312"/>
          <w:sz w:val="32"/>
          <w:szCs w:val="32"/>
        </w:rPr>
        <w:t>的“三结合”原</w:t>
      </w:r>
      <w:r>
        <w:rPr>
          <w:rFonts w:hint="default" w:ascii="Times New Roman" w:hAnsi="Times New Roman" w:eastAsia="仿宋_GB2312" w:cs="Times New Roman"/>
          <w:sz w:val="32"/>
          <w:szCs w:val="32"/>
        </w:rPr>
        <w:t>则，通过奖补政策激励，进一步理顺物业管理体制，建立规范的住宅小区物业管理长效机制，</w:t>
      </w:r>
      <w:r>
        <w:rPr>
          <w:rFonts w:hint="default" w:ascii="Times New Roman" w:hAnsi="Times New Roman" w:eastAsia="仿宋_GB2312" w:cs="Times New Roman"/>
          <w:sz w:val="32"/>
          <w:szCs w:val="32"/>
          <w:lang w:eastAsia="zh-CN"/>
        </w:rPr>
        <w:t>保障</w:t>
      </w:r>
      <w:r>
        <w:rPr>
          <w:rFonts w:hint="default" w:ascii="Times New Roman" w:hAnsi="Times New Roman" w:eastAsia="仿宋_GB2312" w:cs="Times New Roman"/>
          <w:sz w:val="32"/>
          <w:szCs w:val="32"/>
        </w:rPr>
        <w:t>物业管理全覆盖，逐步将住宅小区物业服务纳入到市场化管理轨道，为居民营造整洁、有序、舒适的生活环境。</w:t>
      </w:r>
    </w:p>
    <w:p>
      <w:pPr>
        <w:keepNext w:val="0"/>
        <w:keepLines w:val="0"/>
        <w:pageBreakBefore w:val="0"/>
        <w:widowControl w:val="0"/>
        <w:kinsoku/>
        <w:wordWrap/>
        <w:overflowPunct/>
        <w:topLinePunct w:val="0"/>
        <w:autoSpaceDE/>
        <w:autoSpaceDN/>
        <w:bidi w:val="0"/>
        <w:adjustRightInd/>
        <w:snapToGrid/>
        <w:spacing w:line="560" w:lineRule="exact"/>
        <w:ind w:left="0" w:firstLine="639" w:firstLineChars="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二、主要目标</w:t>
      </w:r>
    </w:p>
    <w:p>
      <w:pPr>
        <w:keepNext w:val="0"/>
        <w:keepLines w:val="0"/>
        <w:pageBreakBefore w:val="0"/>
        <w:widowControl w:val="0"/>
        <w:kinsoku/>
        <w:wordWrap/>
        <w:overflowPunct/>
        <w:topLinePunct w:val="0"/>
        <w:autoSpaceDE/>
        <w:autoSpaceDN/>
        <w:bidi w:val="0"/>
        <w:adjustRightInd/>
        <w:snapToGrid/>
        <w:spacing w:line="560" w:lineRule="exact"/>
        <w:ind w:left="0" w:firstLine="639" w:firstLineChars="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建立各街道</w:t>
      </w:r>
      <w:r>
        <w:rPr>
          <w:rFonts w:hint="eastAsia" w:ascii="Times New Roman" w:hAnsi="Times New Roman" w:eastAsia="仿宋_GB2312" w:cs="Times New Roman"/>
          <w:sz w:val="32"/>
          <w:szCs w:val="32"/>
          <w:lang w:eastAsia="zh-CN"/>
        </w:rPr>
        <w:t>、金山</w:t>
      </w:r>
      <w:r>
        <w:rPr>
          <w:rFonts w:hint="eastAsia" w:ascii="Times New Roman" w:hAnsi="Times New Roman" w:eastAsia="仿宋_GB2312" w:cs="Times New Roman"/>
          <w:sz w:val="32"/>
          <w:szCs w:val="32"/>
          <w:lang w:val="en-US" w:eastAsia="zh-CN"/>
        </w:rPr>
        <w:t>综合服务中心</w:t>
      </w:r>
      <w:r>
        <w:rPr>
          <w:rFonts w:hint="default" w:ascii="Times New Roman" w:hAnsi="Times New Roman" w:eastAsia="仿宋_GB2312" w:cs="Times New Roman"/>
          <w:sz w:val="32"/>
          <w:szCs w:val="32"/>
        </w:rPr>
        <w:t>领导和行业主管部门指导下，社区居委会、业主委员会、物业服务企业三方分工合理、关系顺畅、职责清晰、配合紧密、管理联动的物业长效管理工作机制。</w:t>
      </w:r>
      <w:r>
        <w:rPr>
          <w:rFonts w:hint="default" w:ascii="Times New Roman" w:hAnsi="Times New Roman" w:eastAsia="仿宋_GB2312" w:cs="Times New Roman"/>
          <w:sz w:val="32"/>
          <w:szCs w:val="32"/>
          <w:lang w:eastAsia="zh-CN"/>
        </w:rPr>
        <w:t>城</w:t>
      </w:r>
      <w:r>
        <w:rPr>
          <w:rFonts w:hint="default" w:ascii="Times New Roman" w:hAnsi="Times New Roman" w:eastAsia="仿宋_GB2312" w:cs="Times New Roman"/>
          <w:sz w:val="32"/>
          <w:szCs w:val="32"/>
        </w:rPr>
        <w:t>区老旧小区</w:t>
      </w:r>
      <w:r>
        <w:rPr>
          <w:rFonts w:hint="default" w:ascii="Times New Roman" w:hAnsi="Times New Roman" w:eastAsia="仿宋_GB2312" w:cs="Times New Roman"/>
          <w:sz w:val="32"/>
          <w:szCs w:val="32"/>
          <w:lang w:eastAsia="zh-CN"/>
        </w:rPr>
        <w:t>保持</w:t>
      </w:r>
      <w:r>
        <w:rPr>
          <w:rFonts w:hint="default" w:ascii="Times New Roman" w:hAnsi="Times New Roman" w:eastAsia="仿宋_GB2312" w:cs="Times New Roman"/>
          <w:sz w:val="32"/>
          <w:szCs w:val="32"/>
        </w:rPr>
        <w:t>社区居委会统一组织、指导下的专业化物业管理全覆盖，逐步建立社区化、专业化、规范化物业服务管理体系，提升物业管理服务水平。</w:t>
      </w:r>
    </w:p>
    <w:p>
      <w:pPr>
        <w:keepNext w:val="0"/>
        <w:keepLines w:val="0"/>
        <w:pageBreakBefore w:val="0"/>
        <w:widowControl w:val="0"/>
        <w:kinsoku/>
        <w:wordWrap/>
        <w:overflowPunct/>
        <w:topLinePunct w:val="0"/>
        <w:autoSpaceDE/>
        <w:autoSpaceDN/>
        <w:bidi w:val="0"/>
        <w:adjustRightInd/>
        <w:snapToGrid/>
        <w:spacing w:line="560" w:lineRule="exact"/>
        <w:ind w:left="0" w:firstLine="639" w:firstLineChars="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三、基本原则</w:t>
      </w:r>
    </w:p>
    <w:p>
      <w:pPr>
        <w:keepNext w:val="0"/>
        <w:keepLines w:val="0"/>
        <w:pageBreakBefore w:val="0"/>
        <w:widowControl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eastAsia="楷体_GB2312" w:cs="Times New Roman"/>
          <w:sz w:val="32"/>
          <w:szCs w:val="32"/>
          <w:lang w:eastAsia="zh-CN"/>
        </w:rPr>
      </w:pPr>
      <w:r>
        <w:rPr>
          <w:rFonts w:hint="default" w:ascii="Times New Roman" w:hAnsi="Times New Roman" w:eastAsia="楷体_GB2312" w:cs="Times New Roman"/>
          <w:sz w:val="32"/>
          <w:szCs w:val="32"/>
        </w:rPr>
        <w:t>（</w:t>
      </w:r>
      <w:r>
        <w:rPr>
          <w:rFonts w:hint="default" w:ascii="Times New Roman" w:hAnsi="Times New Roman" w:eastAsia="楷体_GB2312" w:cs="Times New Roman"/>
          <w:sz w:val="32"/>
          <w:szCs w:val="32"/>
          <w:lang w:eastAsia="zh-CN"/>
        </w:rPr>
        <w:t>一</w:t>
      </w:r>
      <w:r>
        <w:rPr>
          <w:rFonts w:hint="default" w:ascii="Times New Roman" w:hAnsi="Times New Roman" w:eastAsia="楷体_GB2312" w:cs="Times New Roman"/>
          <w:sz w:val="32"/>
          <w:szCs w:val="32"/>
        </w:rPr>
        <w:t>）奖补</w:t>
      </w:r>
      <w:r>
        <w:rPr>
          <w:rFonts w:hint="default" w:ascii="Times New Roman" w:hAnsi="Times New Roman" w:eastAsia="楷体_GB2312" w:cs="Times New Roman"/>
          <w:sz w:val="32"/>
          <w:szCs w:val="32"/>
          <w:lang w:eastAsia="zh-CN"/>
        </w:rPr>
        <w:t>方案</w:t>
      </w:r>
    </w:p>
    <w:p>
      <w:pPr>
        <w:keepNext w:val="0"/>
        <w:keepLines w:val="0"/>
        <w:pageBreakBefore w:val="0"/>
        <w:widowControl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1</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奖补范围：对城区收费标准在0.1</w:t>
      </w:r>
      <w:r>
        <w:rPr>
          <w:rFonts w:hint="eastAsia" w:ascii="Times New Roman" w:hAnsi="Times New Roman" w:eastAsia="仿宋_GB2312" w:cs="Times New Roman"/>
          <w:color w:val="auto"/>
          <w:sz w:val="32"/>
          <w:szCs w:val="32"/>
          <w:lang w:val="en-US" w:eastAsia="zh-CN"/>
        </w:rPr>
        <w:t>和</w:t>
      </w:r>
      <w:r>
        <w:rPr>
          <w:rFonts w:hint="default" w:ascii="Times New Roman" w:hAnsi="Times New Roman" w:eastAsia="仿宋_GB2312" w:cs="Times New Roman"/>
          <w:color w:val="auto"/>
          <w:sz w:val="32"/>
          <w:szCs w:val="32"/>
          <w:lang w:val="en-US" w:eastAsia="zh-CN"/>
        </w:rPr>
        <w:t>0.15元/月/平方米的老旧小区进行奖补</w:t>
      </w:r>
      <w:r>
        <w:rPr>
          <w:rFonts w:hint="eastAsia" w:ascii="Times New Roman" w:hAnsi="Times New Roman" w:eastAsia="仿宋_GB2312" w:cs="Times New Roman"/>
          <w:color w:val="auto"/>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2</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奖补标准：按建筑面积采取逐年递减的方式进行奖补，即2023年按0.2元/月/平方米、2024年按0.15元/月/平方米、2025年按0.1元/月/平方米进行奖补</w:t>
      </w:r>
      <w:r>
        <w:rPr>
          <w:rFonts w:hint="eastAsia" w:ascii="Times New Roman" w:hAnsi="Times New Roman" w:eastAsia="仿宋_GB2312" w:cs="Times New Roman"/>
          <w:color w:val="auto"/>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3</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奖补年限：奖补期限为三年。</w:t>
      </w:r>
    </w:p>
    <w:p>
      <w:pPr>
        <w:keepNext w:val="0"/>
        <w:keepLines w:val="0"/>
        <w:pageBreakBefore w:val="0"/>
        <w:widowControl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在奖补期间物业企业通过提升服务质量，提高业主满意度，逐步提升收费标准，最终达到市场化运行的效果。</w:t>
      </w:r>
    </w:p>
    <w:p>
      <w:pPr>
        <w:keepNext w:val="0"/>
        <w:keepLines w:val="0"/>
        <w:pageBreakBefore w:val="0"/>
        <w:widowControl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w:t>
      </w:r>
      <w:r>
        <w:rPr>
          <w:rFonts w:hint="default" w:ascii="Times New Roman" w:hAnsi="Times New Roman" w:eastAsia="楷体_GB2312" w:cs="Times New Roman"/>
          <w:sz w:val="32"/>
          <w:szCs w:val="32"/>
          <w:lang w:eastAsia="zh-CN"/>
        </w:rPr>
        <w:t>二</w:t>
      </w:r>
      <w:r>
        <w:rPr>
          <w:rFonts w:hint="default" w:ascii="Times New Roman" w:hAnsi="Times New Roman" w:eastAsia="楷体_GB2312" w:cs="Times New Roman"/>
          <w:sz w:val="32"/>
          <w:szCs w:val="32"/>
        </w:rPr>
        <w:t>）</w:t>
      </w:r>
      <w:r>
        <w:rPr>
          <w:rFonts w:hint="default" w:ascii="Times New Roman" w:hAnsi="Times New Roman" w:eastAsia="楷体_GB2312" w:cs="Times New Roman"/>
          <w:sz w:val="32"/>
          <w:szCs w:val="32"/>
          <w:lang w:eastAsia="zh-CN"/>
        </w:rPr>
        <w:t>服务</w:t>
      </w:r>
      <w:r>
        <w:rPr>
          <w:rFonts w:hint="default" w:ascii="Times New Roman" w:hAnsi="Times New Roman" w:eastAsia="楷体_GB2312" w:cs="Times New Roman"/>
          <w:sz w:val="32"/>
          <w:szCs w:val="32"/>
        </w:rPr>
        <w:t>标准</w:t>
      </w:r>
    </w:p>
    <w:p>
      <w:pPr>
        <w:keepNext w:val="0"/>
        <w:keepLines w:val="0"/>
        <w:pageBreakBefore w:val="0"/>
        <w:widowControl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1</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rPr>
        <w:t>有签订规范的物业服务合同，</w:t>
      </w:r>
      <w:r>
        <w:rPr>
          <w:rFonts w:hint="default" w:ascii="Times New Roman" w:hAnsi="Times New Roman" w:eastAsia="仿宋_GB2312" w:cs="Times New Roman"/>
          <w:color w:val="auto"/>
          <w:sz w:val="32"/>
          <w:szCs w:val="32"/>
          <w:lang w:val="en-US" w:eastAsia="zh-CN"/>
        </w:rPr>
        <w:t>公示服务标准和收费标准</w:t>
      </w:r>
      <w:r>
        <w:rPr>
          <w:rFonts w:hint="eastAsia" w:ascii="Times New Roman" w:hAnsi="Times New Roman" w:eastAsia="仿宋_GB2312" w:cs="Times New Roman"/>
          <w:color w:val="auto"/>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2</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公示</w:t>
      </w:r>
      <w:r>
        <w:rPr>
          <w:rFonts w:hint="eastAsia" w:ascii="Times New Roman" w:hAnsi="Times New Roman" w:eastAsia="仿宋_GB2312" w:cs="Times New Roman"/>
          <w:color w:val="auto"/>
          <w:sz w:val="32"/>
          <w:szCs w:val="32"/>
          <w:lang w:val="en-US" w:eastAsia="zh-CN"/>
        </w:rPr>
        <w:t>8</w:t>
      </w:r>
      <w:r>
        <w:rPr>
          <w:rFonts w:hint="default" w:ascii="Times New Roman" w:hAnsi="Times New Roman" w:eastAsia="仿宋_GB2312" w:cs="Times New Roman"/>
          <w:color w:val="auto"/>
          <w:sz w:val="32"/>
          <w:szCs w:val="32"/>
          <w:lang w:val="en-US" w:eastAsia="zh-CN"/>
        </w:rPr>
        <w:t>小时服务电话，对投诉、报修及时处理</w:t>
      </w:r>
      <w:r>
        <w:rPr>
          <w:rFonts w:hint="eastAsia" w:ascii="Times New Roman" w:hAnsi="Times New Roman" w:eastAsia="仿宋_GB2312" w:cs="Times New Roman"/>
          <w:color w:val="auto"/>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3</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楼梯及储藏室通道每周清扫一次，楼梯每两周湿拖一次</w:t>
      </w:r>
      <w:r>
        <w:rPr>
          <w:rFonts w:hint="eastAsia" w:ascii="Times New Roman" w:hAnsi="Times New Roman" w:eastAsia="仿宋_GB2312" w:cs="Times New Roman"/>
          <w:color w:val="auto"/>
          <w:sz w:val="32"/>
          <w:szCs w:val="32"/>
          <w:lang w:val="en-US" w:eastAsia="zh-CN"/>
        </w:rPr>
        <w:t>，</w:t>
      </w:r>
      <w:bookmarkStart w:id="0" w:name="_GoBack"/>
      <w:bookmarkEnd w:id="0"/>
      <w:r>
        <w:rPr>
          <w:rFonts w:hint="default" w:ascii="Times New Roman" w:hAnsi="Times New Roman" w:eastAsia="仿宋_GB2312" w:cs="Times New Roman"/>
          <w:color w:val="auto"/>
          <w:sz w:val="32"/>
          <w:szCs w:val="32"/>
          <w:lang w:val="en-US" w:eastAsia="zh-CN"/>
        </w:rPr>
        <w:t>楼梯扶手每两周擦拭一次</w:t>
      </w:r>
      <w:r>
        <w:rPr>
          <w:rFonts w:hint="eastAsia" w:ascii="Times New Roman" w:hAnsi="Times New Roman" w:eastAsia="仿宋_GB2312" w:cs="Times New Roman"/>
          <w:color w:val="auto"/>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4</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及时清理小区内的乱贴乱画</w:t>
      </w:r>
      <w:r>
        <w:rPr>
          <w:rFonts w:hint="eastAsia" w:ascii="Times New Roman" w:hAnsi="Times New Roman" w:eastAsia="仿宋_GB2312" w:cs="Times New Roman"/>
          <w:color w:val="auto"/>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5</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道路、绿地、公共区域每日清扫一次</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垃圾桶周边无散落垃圾</w:t>
      </w:r>
      <w:r>
        <w:rPr>
          <w:rFonts w:hint="eastAsia" w:ascii="Times New Roman" w:hAnsi="Times New Roman" w:eastAsia="仿宋_GB2312" w:cs="Times New Roman"/>
          <w:color w:val="auto"/>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6</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雪天及时清扫主要通行道路，方便出行</w:t>
      </w:r>
      <w:r>
        <w:rPr>
          <w:rFonts w:hint="eastAsia" w:ascii="Times New Roman" w:hAnsi="Times New Roman" w:eastAsia="仿宋_GB2312" w:cs="Times New Roman"/>
          <w:color w:val="auto"/>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7</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定期清除杂草，预防花草、树木病虫害</w:t>
      </w:r>
      <w:r>
        <w:rPr>
          <w:rFonts w:hint="eastAsia" w:ascii="Times New Roman" w:hAnsi="Times New Roman" w:eastAsia="仿宋_GB2312" w:cs="Times New Roman"/>
          <w:color w:val="auto"/>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8</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定期对雨</w:t>
      </w:r>
      <w:r>
        <w:rPr>
          <w:rFonts w:hint="eastAsia" w:ascii="Times New Roman" w:hAnsi="Times New Roman" w:eastAsia="仿宋_GB2312" w:cs="Times New Roman"/>
          <w:color w:val="auto"/>
          <w:sz w:val="32"/>
          <w:szCs w:val="32"/>
          <w:lang w:val="en-US" w:eastAsia="zh-CN"/>
        </w:rPr>
        <w:t>（污）</w:t>
      </w:r>
      <w:r>
        <w:rPr>
          <w:rFonts w:hint="default" w:ascii="Times New Roman" w:hAnsi="Times New Roman" w:eastAsia="仿宋_GB2312" w:cs="Times New Roman"/>
          <w:color w:val="auto"/>
          <w:sz w:val="32"/>
          <w:szCs w:val="32"/>
          <w:lang w:val="en-US" w:eastAsia="zh-CN"/>
        </w:rPr>
        <w:t>水管道、化粪池进行检查，及时组织清掏疏通</w:t>
      </w:r>
      <w:r>
        <w:rPr>
          <w:rFonts w:hint="eastAsia" w:ascii="Times New Roman" w:hAnsi="Times New Roman" w:eastAsia="仿宋_GB2312" w:cs="Times New Roman"/>
          <w:color w:val="auto"/>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9</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对存在危险隐患的</w:t>
      </w:r>
      <w:r>
        <w:rPr>
          <w:rFonts w:hint="eastAsia" w:ascii="Times New Roman" w:hAnsi="Times New Roman" w:eastAsia="仿宋_GB2312" w:cs="Times New Roman"/>
          <w:color w:val="auto"/>
          <w:sz w:val="32"/>
          <w:szCs w:val="32"/>
          <w:lang w:val="en-US" w:eastAsia="zh-CN"/>
        </w:rPr>
        <w:t>共</w:t>
      </w:r>
      <w:r>
        <w:rPr>
          <w:rFonts w:hint="default" w:ascii="Times New Roman" w:hAnsi="Times New Roman" w:eastAsia="仿宋_GB2312" w:cs="Times New Roman"/>
          <w:color w:val="auto"/>
          <w:sz w:val="32"/>
          <w:szCs w:val="32"/>
          <w:lang w:val="en-US" w:eastAsia="zh-CN"/>
        </w:rPr>
        <w:t>用设施设备维护部位设置安全防范警示标志。</w:t>
      </w:r>
    </w:p>
    <w:p>
      <w:pPr>
        <w:keepNext w:val="0"/>
        <w:keepLines w:val="0"/>
        <w:pageBreakBefore w:val="0"/>
        <w:widowControl w:val="0"/>
        <w:kinsoku/>
        <w:wordWrap/>
        <w:overflowPunct/>
        <w:topLinePunct w:val="0"/>
        <w:autoSpaceDE/>
        <w:autoSpaceDN/>
        <w:bidi w:val="0"/>
        <w:adjustRightInd/>
        <w:snapToGrid/>
        <w:spacing w:line="560" w:lineRule="exact"/>
        <w:ind w:left="0" w:firstLine="639" w:firstLineChars="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四、实施步骤</w:t>
      </w:r>
    </w:p>
    <w:p>
      <w:pPr>
        <w:keepNext w:val="0"/>
        <w:keepLines w:val="0"/>
        <w:pageBreakBefore w:val="0"/>
        <w:widowControl w:val="0"/>
        <w:kinsoku/>
        <w:wordWrap/>
        <w:overflowPunct/>
        <w:topLinePunct w:val="0"/>
        <w:autoSpaceDE/>
        <w:autoSpaceDN/>
        <w:bidi w:val="0"/>
        <w:adjustRightInd/>
        <w:snapToGrid/>
        <w:spacing w:line="560" w:lineRule="exact"/>
        <w:ind w:left="0" w:firstLine="639" w:firstLineChars="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（一）调查摸底。</w:t>
      </w:r>
      <w:r>
        <w:rPr>
          <w:rFonts w:hint="default" w:ascii="Times New Roman" w:hAnsi="Times New Roman" w:eastAsia="仿宋_GB2312" w:cs="Times New Roman"/>
          <w:sz w:val="32"/>
          <w:szCs w:val="32"/>
        </w:rPr>
        <w:t>各街道</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eastAsia="zh-CN"/>
        </w:rPr>
        <w:t>金山</w:t>
      </w:r>
      <w:r>
        <w:rPr>
          <w:rFonts w:hint="eastAsia" w:ascii="Times New Roman" w:hAnsi="Times New Roman" w:eastAsia="仿宋_GB2312" w:cs="Times New Roman"/>
          <w:sz w:val="32"/>
          <w:szCs w:val="32"/>
          <w:lang w:val="en-US" w:eastAsia="zh-CN"/>
        </w:rPr>
        <w:t>综合服务中心</w:t>
      </w:r>
      <w:r>
        <w:rPr>
          <w:rFonts w:hint="default" w:ascii="Times New Roman" w:hAnsi="Times New Roman" w:eastAsia="仿宋_GB2312" w:cs="Times New Roman"/>
          <w:sz w:val="32"/>
          <w:szCs w:val="32"/>
        </w:rPr>
        <w:t>完成老旧小区物业管理现状普查，摸清物业管理小区、自管小区、失管小区的范围、楼幢数、居民户数等情况；完成老旧小区物业规范化管理及考评机构组建。区</w:t>
      </w:r>
      <w:r>
        <w:rPr>
          <w:rFonts w:hint="eastAsia" w:ascii="Times New Roman" w:hAnsi="Times New Roman" w:eastAsia="仿宋_GB2312" w:cs="Times New Roman"/>
          <w:sz w:val="32"/>
          <w:szCs w:val="32"/>
          <w:lang w:val="en-US" w:eastAsia="zh-CN"/>
        </w:rPr>
        <w:t>住房和城乡建设</w:t>
      </w:r>
      <w:r>
        <w:rPr>
          <w:rFonts w:hint="default" w:ascii="Times New Roman" w:hAnsi="Times New Roman" w:eastAsia="仿宋_GB2312" w:cs="Times New Roman"/>
          <w:sz w:val="32"/>
          <w:szCs w:val="32"/>
        </w:rPr>
        <w:t>局会同各街道</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金山综合服务中心</w:t>
      </w:r>
      <w:r>
        <w:rPr>
          <w:rFonts w:hint="default" w:ascii="Times New Roman" w:hAnsi="Times New Roman" w:eastAsia="仿宋_GB2312" w:cs="Times New Roman"/>
          <w:sz w:val="32"/>
          <w:szCs w:val="32"/>
        </w:rPr>
        <w:t>在充分调研论证的基础上</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制定相关考核办法。</w:t>
      </w:r>
    </w:p>
    <w:p>
      <w:pPr>
        <w:keepNext w:val="0"/>
        <w:keepLines w:val="0"/>
        <w:pageBreakBefore w:val="0"/>
        <w:widowControl w:val="0"/>
        <w:kinsoku/>
        <w:wordWrap/>
        <w:overflowPunct/>
        <w:topLinePunct w:val="0"/>
        <w:autoSpaceDE/>
        <w:autoSpaceDN/>
        <w:bidi w:val="0"/>
        <w:adjustRightInd/>
        <w:snapToGrid/>
        <w:spacing w:line="560" w:lineRule="exact"/>
        <w:ind w:left="0" w:firstLine="639" w:firstLineChars="0"/>
        <w:textAlignment w:val="auto"/>
        <w:rPr>
          <w:rFonts w:hint="default" w:ascii="Times New Roman" w:hAnsi="Times New Roman" w:eastAsia="仿宋_GB2312" w:cs="Times New Roman"/>
          <w:sz w:val="32"/>
          <w:szCs w:val="32"/>
          <w:lang w:eastAsia="zh-CN"/>
        </w:rPr>
      </w:pPr>
      <w:r>
        <w:rPr>
          <w:rFonts w:hint="default" w:ascii="Times New Roman" w:hAnsi="Times New Roman" w:eastAsia="楷体_GB2312" w:cs="Times New Roman"/>
          <w:sz w:val="32"/>
          <w:szCs w:val="32"/>
        </w:rPr>
        <w:t>（二）划分物业管理区域。</w:t>
      </w:r>
      <w:r>
        <w:rPr>
          <w:rFonts w:hint="default" w:ascii="Times New Roman" w:hAnsi="Times New Roman" w:eastAsia="仿宋_GB2312" w:cs="Times New Roman"/>
          <w:sz w:val="32"/>
          <w:szCs w:val="32"/>
        </w:rPr>
        <w:t>各街道</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金山综合服务中心</w:t>
      </w:r>
      <w:r>
        <w:rPr>
          <w:rFonts w:hint="default" w:ascii="Times New Roman" w:hAnsi="Times New Roman" w:eastAsia="仿宋_GB2312" w:cs="Times New Roman"/>
          <w:sz w:val="32"/>
          <w:szCs w:val="32"/>
        </w:rPr>
        <w:t>根据辖区实际情况，按</w:t>
      </w:r>
      <w:r>
        <w:rPr>
          <w:rFonts w:hint="eastAsia" w:ascii="仿宋_GB2312" w:hAnsi="仿宋_GB2312" w:eastAsia="仿宋_GB2312" w:cs="仿宋_GB2312"/>
          <w:sz w:val="32"/>
          <w:szCs w:val="32"/>
        </w:rPr>
        <w:t>照“全覆盖、边界清、无死角、易管理”的原</w:t>
      </w:r>
      <w:r>
        <w:rPr>
          <w:rFonts w:hint="default" w:ascii="Times New Roman" w:hAnsi="Times New Roman" w:eastAsia="仿宋_GB2312" w:cs="Times New Roman"/>
          <w:sz w:val="32"/>
          <w:szCs w:val="32"/>
        </w:rPr>
        <w:t>则和</w:t>
      </w:r>
      <w:r>
        <w:rPr>
          <w:rFonts w:hint="eastAsia" w:ascii="仿宋_GB2312" w:hAnsi="仿宋_GB2312" w:eastAsia="仿宋_GB2312" w:cs="仿宋_GB2312"/>
          <w:sz w:val="32"/>
          <w:szCs w:val="32"/>
        </w:rPr>
        <w:t>“一个社区划为一个或多个物业管理区域”的要求，</w:t>
      </w:r>
      <w:r>
        <w:rPr>
          <w:rFonts w:hint="default" w:ascii="Times New Roman" w:hAnsi="Times New Roman" w:eastAsia="仿宋_GB2312" w:cs="Times New Roman"/>
          <w:sz w:val="32"/>
          <w:szCs w:val="32"/>
        </w:rPr>
        <w:t>打破原有村居自管局面，对零星、失管遗漏物业管理区域进行整合，力求物业管理区域成方成块，形成相对独立的物业管理区域</w:t>
      </w:r>
      <w:r>
        <w:rPr>
          <w:rFonts w:hint="default" w:ascii="Times New Roman" w:hAnsi="Times New Roman" w:eastAsia="仿宋_GB2312"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left="0" w:firstLine="639" w:firstLineChars="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（三）完善业主自治和物业企业选聘。</w:t>
      </w:r>
      <w:r>
        <w:rPr>
          <w:rFonts w:hint="default" w:ascii="Times New Roman" w:hAnsi="Times New Roman" w:eastAsia="仿宋_GB2312" w:cs="Times New Roman"/>
          <w:sz w:val="32"/>
          <w:szCs w:val="32"/>
        </w:rPr>
        <w:t>各街道</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金山综合服务中心</w:t>
      </w:r>
      <w:r>
        <w:rPr>
          <w:rFonts w:hint="default" w:ascii="Times New Roman" w:hAnsi="Times New Roman" w:eastAsia="仿宋_GB2312" w:cs="Times New Roman"/>
          <w:sz w:val="32"/>
          <w:szCs w:val="32"/>
        </w:rPr>
        <w:t>以社区居委会为主，牵头组织完成小区业主大会、业主委员会组建或换届选举工作</w:t>
      </w:r>
      <w:r>
        <w:rPr>
          <w:rFonts w:hint="eastAsia" w:ascii="Times New Roman" w:hAnsi="Times New Roman" w:eastAsia="仿宋_GB2312" w:cs="Times New Roman"/>
          <w:sz w:val="32"/>
          <w:szCs w:val="32"/>
          <w:lang w:eastAsia="zh-CN"/>
        </w:rPr>
        <w:t>；</w:t>
      </w:r>
      <w:r>
        <w:rPr>
          <w:rFonts w:hint="eastAsia" w:ascii="仿宋_GB2312" w:hAnsi="仿宋_GB2312" w:eastAsia="仿宋_GB2312" w:cs="仿宋_GB2312"/>
          <w:sz w:val="32"/>
          <w:szCs w:val="32"/>
        </w:rPr>
        <w:t>按照“一个物业管理区域一家物业企业”的要求，选聘物业服</w:t>
      </w:r>
      <w:r>
        <w:rPr>
          <w:rFonts w:hint="default" w:ascii="Times New Roman" w:hAnsi="Times New Roman" w:eastAsia="仿宋_GB2312" w:cs="Times New Roman"/>
          <w:sz w:val="32"/>
          <w:szCs w:val="32"/>
        </w:rPr>
        <w:t>务企业并公示，同时签订《物业服务合同》，实施管理。</w:t>
      </w:r>
    </w:p>
    <w:p>
      <w:pPr>
        <w:keepNext w:val="0"/>
        <w:keepLines w:val="0"/>
        <w:pageBreakBefore w:val="0"/>
        <w:widowControl w:val="0"/>
        <w:kinsoku/>
        <w:wordWrap/>
        <w:overflowPunct/>
        <w:topLinePunct w:val="0"/>
        <w:autoSpaceDE/>
        <w:autoSpaceDN/>
        <w:bidi w:val="0"/>
        <w:adjustRightInd/>
        <w:snapToGrid/>
        <w:spacing w:line="560" w:lineRule="exact"/>
        <w:ind w:left="0" w:firstLine="639" w:firstLineChars="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（四）全面推进。</w:t>
      </w:r>
      <w:r>
        <w:rPr>
          <w:rFonts w:hint="default" w:ascii="Times New Roman" w:hAnsi="Times New Roman" w:eastAsia="仿宋_GB2312" w:cs="Times New Roman"/>
          <w:sz w:val="32"/>
          <w:szCs w:val="32"/>
        </w:rPr>
        <w:t>完善小区物业管理基础档案，坚持规范化、标准化管理，逐步形成一套具有科学依据的长效管理体系。</w:t>
      </w:r>
    </w:p>
    <w:p>
      <w:pPr>
        <w:keepNext w:val="0"/>
        <w:keepLines w:val="0"/>
        <w:pageBreakBefore w:val="0"/>
        <w:widowControl w:val="0"/>
        <w:kinsoku/>
        <w:wordWrap/>
        <w:overflowPunct/>
        <w:topLinePunct w:val="0"/>
        <w:autoSpaceDE/>
        <w:autoSpaceDN/>
        <w:bidi w:val="0"/>
        <w:adjustRightInd/>
        <w:snapToGrid/>
        <w:spacing w:line="560" w:lineRule="exact"/>
        <w:ind w:left="0" w:firstLine="639" w:firstLineChars="0"/>
        <w:textAlignment w:val="auto"/>
        <w:rPr>
          <w:rFonts w:hint="eastAsia" w:ascii="Times New Roman" w:hAnsi="Times New Roman" w:eastAsia="黑体" w:cs="Times New Roman"/>
          <w:sz w:val="32"/>
          <w:szCs w:val="32"/>
          <w:lang w:eastAsia="zh-CN"/>
        </w:rPr>
      </w:pPr>
      <w:r>
        <w:rPr>
          <w:rFonts w:hint="default" w:ascii="Times New Roman" w:hAnsi="Times New Roman" w:eastAsia="黑体" w:cs="Times New Roman"/>
          <w:sz w:val="32"/>
          <w:szCs w:val="32"/>
        </w:rPr>
        <w:t>五、</w:t>
      </w:r>
      <w:r>
        <w:rPr>
          <w:rFonts w:hint="eastAsia" w:ascii="Times New Roman" w:hAnsi="Times New Roman" w:eastAsia="黑体" w:cs="Times New Roman"/>
          <w:sz w:val="32"/>
          <w:szCs w:val="32"/>
          <w:lang w:val="en-US" w:eastAsia="zh-CN"/>
        </w:rPr>
        <w:t>保障措施</w:t>
      </w:r>
    </w:p>
    <w:p>
      <w:pPr>
        <w:keepNext w:val="0"/>
        <w:keepLines w:val="0"/>
        <w:pageBreakBefore w:val="0"/>
        <w:widowControl w:val="0"/>
        <w:kinsoku/>
        <w:wordWrap/>
        <w:overflowPunct/>
        <w:topLinePunct w:val="0"/>
        <w:autoSpaceDE/>
        <w:autoSpaceDN/>
        <w:bidi w:val="0"/>
        <w:adjustRightInd/>
        <w:snapToGrid/>
        <w:spacing w:line="560" w:lineRule="exact"/>
        <w:ind w:left="0" w:firstLine="639" w:firstLineChars="0"/>
        <w:textAlignment w:val="auto"/>
        <w:rPr>
          <w:rFonts w:hint="default" w:ascii="Times New Roman" w:hAnsi="Times New Roman" w:eastAsia="楷体_GB2312" w:cs="Times New Roman"/>
          <w:sz w:val="32"/>
          <w:szCs w:val="32"/>
          <w:lang w:val="en-US" w:eastAsia="zh-CN"/>
        </w:rPr>
      </w:pPr>
      <w:r>
        <w:rPr>
          <w:rFonts w:hint="eastAsia" w:ascii="Times New Roman" w:hAnsi="Times New Roman" w:eastAsia="楷体_GB2312" w:cs="Times New Roman"/>
          <w:sz w:val="32"/>
          <w:szCs w:val="32"/>
          <w:lang w:eastAsia="zh-CN"/>
        </w:rPr>
        <w:t>（</w:t>
      </w:r>
      <w:r>
        <w:rPr>
          <w:rFonts w:hint="eastAsia" w:ascii="Times New Roman" w:hAnsi="Times New Roman" w:eastAsia="楷体_GB2312" w:cs="Times New Roman"/>
          <w:sz w:val="32"/>
          <w:szCs w:val="32"/>
          <w:lang w:val="en-US" w:eastAsia="zh-CN"/>
        </w:rPr>
        <w:t>一</w:t>
      </w:r>
      <w:r>
        <w:rPr>
          <w:rFonts w:hint="eastAsia" w:ascii="Times New Roman" w:hAnsi="Times New Roman" w:eastAsia="楷体_GB2312" w:cs="Times New Roman"/>
          <w:sz w:val="32"/>
          <w:szCs w:val="32"/>
          <w:lang w:eastAsia="zh-CN"/>
        </w:rPr>
        <w:t>）</w:t>
      </w:r>
      <w:r>
        <w:rPr>
          <w:rFonts w:hint="default" w:ascii="Times New Roman" w:hAnsi="Times New Roman" w:eastAsia="楷体_GB2312" w:cs="Times New Roman"/>
          <w:sz w:val="32"/>
          <w:szCs w:val="32"/>
        </w:rPr>
        <w:t>保</w:t>
      </w:r>
      <w:r>
        <w:rPr>
          <w:rFonts w:hint="eastAsia" w:ascii="Times New Roman" w:hAnsi="Times New Roman" w:eastAsia="楷体_GB2312" w:cs="Times New Roman"/>
          <w:sz w:val="32"/>
          <w:szCs w:val="32"/>
          <w:lang w:eastAsia="zh-CN"/>
        </w:rPr>
        <w:t>障</w:t>
      </w:r>
      <w:r>
        <w:rPr>
          <w:rFonts w:hint="default" w:ascii="Times New Roman" w:hAnsi="Times New Roman" w:eastAsia="楷体_GB2312" w:cs="Times New Roman"/>
          <w:sz w:val="32"/>
          <w:szCs w:val="32"/>
        </w:rPr>
        <w:t>物业用房。</w:t>
      </w:r>
      <w:r>
        <w:rPr>
          <w:rFonts w:hint="default" w:ascii="Times New Roman" w:hAnsi="Times New Roman" w:eastAsia="仿宋_GB2312" w:cs="Times New Roman"/>
          <w:sz w:val="32"/>
          <w:szCs w:val="32"/>
        </w:rPr>
        <w:t>各街道</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金山综合服务中心</w:t>
      </w:r>
      <w:r>
        <w:rPr>
          <w:rFonts w:hint="default" w:ascii="Times New Roman" w:hAnsi="Times New Roman" w:eastAsia="仿宋_GB2312" w:cs="Times New Roman"/>
          <w:sz w:val="32"/>
          <w:szCs w:val="32"/>
        </w:rPr>
        <w:t>要从实际出发，补充配置小区物业管理用房。其中，有条件的按照不低于总建筑面积3‰的标准配置；暂时不能配置物业管理用房的，可临时采取租赁、借用等办法过渡，确保每个物业管理区域配齐物业用房，所需费用由各街道、</w:t>
      </w:r>
      <w:r>
        <w:rPr>
          <w:rFonts w:hint="eastAsia" w:ascii="Times New Roman" w:hAnsi="Times New Roman" w:eastAsia="仿宋_GB2312" w:cs="Times New Roman"/>
          <w:sz w:val="32"/>
          <w:szCs w:val="32"/>
          <w:lang w:eastAsia="zh-CN"/>
        </w:rPr>
        <w:t>金山综合服务中心</w:t>
      </w:r>
      <w:r>
        <w:rPr>
          <w:rFonts w:hint="default" w:ascii="Times New Roman" w:hAnsi="Times New Roman" w:eastAsia="仿宋_GB2312" w:cs="Times New Roman"/>
          <w:sz w:val="32"/>
          <w:szCs w:val="32"/>
        </w:rPr>
        <w:t>支付。</w:t>
      </w:r>
    </w:p>
    <w:p>
      <w:pPr>
        <w:keepNext w:val="0"/>
        <w:keepLines w:val="0"/>
        <w:pageBreakBefore w:val="0"/>
        <w:widowControl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eastAsia="仿宋_GB2312" w:cs="Times New Roman"/>
          <w:sz w:val="32"/>
          <w:szCs w:val="32"/>
        </w:rPr>
      </w:pPr>
      <w:r>
        <w:rPr>
          <w:rFonts w:hint="eastAsia" w:ascii="Times New Roman" w:hAnsi="Times New Roman" w:eastAsia="楷体_GB2312" w:cs="Times New Roman"/>
          <w:sz w:val="32"/>
          <w:szCs w:val="32"/>
          <w:lang w:val="en-US" w:eastAsia="zh-CN"/>
        </w:rPr>
        <w:t>（二）</w:t>
      </w:r>
      <w:r>
        <w:rPr>
          <w:rFonts w:hint="eastAsia" w:ascii="Times New Roman" w:hAnsi="Times New Roman" w:eastAsia="楷体_GB2312" w:cs="Times New Roman"/>
          <w:sz w:val="32"/>
          <w:szCs w:val="32"/>
          <w:lang w:eastAsia="zh-CN"/>
        </w:rPr>
        <w:t>加强督查</w:t>
      </w:r>
      <w:r>
        <w:rPr>
          <w:rFonts w:hint="default" w:ascii="Times New Roman" w:hAnsi="Times New Roman" w:eastAsia="楷体_GB2312" w:cs="Times New Roman"/>
          <w:sz w:val="32"/>
          <w:szCs w:val="32"/>
        </w:rPr>
        <w:t>考核。</w:t>
      </w:r>
      <w:r>
        <w:rPr>
          <w:rFonts w:hint="default" w:ascii="Times New Roman" w:hAnsi="Times New Roman" w:eastAsia="仿宋_GB2312" w:cs="Times New Roman"/>
          <w:color w:val="auto"/>
          <w:sz w:val="32"/>
        </w:rPr>
        <w:t>各街道、</w:t>
      </w:r>
      <w:r>
        <w:rPr>
          <w:rFonts w:hint="eastAsia" w:ascii="Times New Roman" w:hAnsi="Times New Roman" w:eastAsia="仿宋_GB2312" w:cs="Times New Roman"/>
          <w:color w:val="auto"/>
          <w:sz w:val="32"/>
          <w:lang w:eastAsia="zh-CN"/>
        </w:rPr>
        <w:t>金山综合服务中心</w:t>
      </w:r>
      <w:r>
        <w:rPr>
          <w:rFonts w:hint="default" w:ascii="Times New Roman" w:hAnsi="Times New Roman" w:eastAsia="仿宋_GB2312" w:cs="Times New Roman"/>
          <w:color w:val="auto"/>
          <w:sz w:val="32"/>
        </w:rPr>
        <w:t>按季度</w:t>
      </w:r>
      <w:r>
        <w:rPr>
          <w:rFonts w:hint="default" w:ascii="Times New Roman" w:hAnsi="Times New Roman" w:eastAsia="仿宋_GB2312" w:cs="Times New Roman"/>
          <w:color w:val="auto"/>
          <w:sz w:val="32"/>
          <w:lang w:eastAsia="zh-CN"/>
        </w:rPr>
        <w:t>对辖区内的老旧小区物业服务进行考核，</w:t>
      </w:r>
      <w:r>
        <w:rPr>
          <w:rFonts w:hint="default" w:ascii="Times New Roman" w:hAnsi="Times New Roman" w:eastAsia="仿宋_GB2312" w:cs="Times New Roman"/>
          <w:sz w:val="32"/>
          <w:szCs w:val="32"/>
        </w:rPr>
        <w:t>成立老旧小区物业规范化管理考核小组，从综合管理、公共环境卫生、公共绿化维护、公共部位及</w:t>
      </w:r>
      <w:r>
        <w:rPr>
          <w:rFonts w:hint="eastAsia" w:ascii="Times New Roman" w:hAnsi="Times New Roman" w:eastAsia="仿宋_GB2312" w:cs="Times New Roman"/>
          <w:color w:val="auto"/>
          <w:sz w:val="32"/>
          <w:szCs w:val="32"/>
          <w:lang w:val="en-US" w:eastAsia="zh-CN"/>
        </w:rPr>
        <w:t>共</w:t>
      </w:r>
      <w:r>
        <w:rPr>
          <w:rFonts w:hint="default" w:ascii="Times New Roman" w:hAnsi="Times New Roman" w:eastAsia="仿宋_GB2312" w:cs="Times New Roman"/>
          <w:sz w:val="32"/>
          <w:szCs w:val="32"/>
        </w:rPr>
        <w:t>用设施设备维护、公共秩序维护、收费率、业主满意度等方面，每月对小区物业服务情况进行量化考核，季度考核取月考核平均分</w:t>
      </w:r>
      <w:r>
        <w:rPr>
          <w:rFonts w:hint="default" w:ascii="Times New Roman" w:hAnsi="Times New Roman" w:eastAsia="仿宋_GB2312" w:cs="Times New Roman"/>
          <w:color w:val="auto"/>
          <w:sz w:val="32"/>
          <w:lang w:eastAsia="zh-CN"/>
        </w:rPr>
        <w:t>。</w:t>
      </w:r>
      <w:r>
        <w:rPr>
          <w:rFonts w:hint="default" w:ascii="Times New Roman" w:hAnsi="Times New Roman" w:eastAsia="仿宋_GB2312" w:cs="Times New Roman"/>
          <w:color w:val="auto"/>
          <w:sz w:val="32"/>
          <w:szCs w:val="32"/>
          <w:lang w:val="en-US" w:eastAsia="zh-CN"/>
        </w:rPr>
        <w:t>奖补资金的80%作为普惠资金发放给老旧小区物业服务企业，剩余的20%由</w:t>
      </w:r>
      <w:r>
        <w:rPr>
          <w:rFonts w:hint="eastAsia" w:ascii="Times New Roman" w:hAnsi="Times New Roman" w:eastAsia="仿宋_GB2312" w:cs="Times New Roman"/>
          <w:color w:val="auto"/>
          <w:sz w:val="32"/>
          <w:szCs w:val="32"/>
          <w:lang w:val="en-US" w:eastAsia="zh-CN"/>
        </w:rPr>
        <w:t>各</w:t>
      </w:r>
      <w:r>
        <w:rPr>
          <w:rFonts w:hint="default" w:ascii="Times New Roman" w:hAnsi="Times New Roman" w:eastAsia="仿宋_GB2312" w:cs="Times New Roman"/>
          <w:color w:val="auto"/>
          <w:sz w:val="32"/>
          <w:szCs w:val="32"/>
          <w:lang w:val="en-US" w:eastAsia="zh-CN"/>
        </w:rPr>
        <w:t>街道、</w:t>
      </w:r>
      <w:r>
        <w:rPr>
          <w:rFonts w:hint="eastAsia" w:ascii="Times New Roman" w:hAnsi="Times New Roman" w:eastAsia="仿宋_GB2312" w:cs="Times New Roman"/>
          <w:color w:val="auto"/>
          <w:sz w:val="32"/>
          <w:szCs w:val="32"/>
          <w:lang w:val="en-US" w:eastAsia="zh-CN"/>
        </w:rPr>
        <w:t>金山综合服务中心</w:t>
      </w:r>
      <w:r>
        <w:rPr>
          <w:rFonts w:hint="default" w:ascii="Times New Roman" w:hAnsi="Times New Roman" w:eastAsia="仿宋_GB2312" w:cs="Times New Roman"/>
          <w:color w:val="auto"/>
          <w:sz w:val="32"/>
          <w:szCs w:val="32"/>
          <w:lang w:val="en-US" w:eastAsia="zh-CN"/>
        </w:rPr>
        <w:t>根据服务的质量评价结果发放。</w:t>
      </w:r>
      <w:r>
        <w:rPr>
          <w:rFonts w:hint="default" w:ascii="Times New Roman" w:hAnsi="Times New Roman" w:eastAsia="仿宋_GB2312" w:cs="Times New Roman"/>
          <w:color w:val="auto"/>
          <w:sz w:val="32"/>
          <w:lang w:val="en-US" w:eastAsia="zh-CN"/>
        </w:rPr>
        <w:t>区</w:t>
      </w:r>
      <w:r>
        <w:rPr>
          <w:rFonts w:hint="eastAsia" w:ascii="Times New Roman" w:hAnsi="Times New Roman" w:eastAsia="仿宋_GB2312" w:cs="Times New Roman"/>
          <w:color w:val="auto"/>
          <w:sz w:val="32"/>
          <w:lang w:val="en-US" w:eastAsia="zh-CN"/>
        </w:rPr>
        <w:t>住房和城乡建设</w:t>
      </w:r>
      <w:r>
        <w:rPr>
          <w:rFonts w:hint="default" w:ascii="Times New Roman" w:hAnsi="Times New Roman" w:eastAsia="仿宋_GB2312" w:cs="Times New Roman"/>
          <w:color w:val="auto"/>
          <w:sz w:val="32"/>
        </w:rPr>
        <w:t>局每季度按不低于30%的比例抽查</w:t>
      </w:r>
      <w:r>
        <w:rPr>
          <w:rFonts w:hint="default" w:ascii="Times New Roman" w:hAnsi="Times New Roman" w:eastAsia="仿宋_GB2312" w:cs="Times New Roman"/>
          <w:color w:val="auto"/>
          <w:sz w:val="32"/>
          <w:lang w:eastAsia="zh-CN"/>
        </w:rPr>
        <w:t>考核情况</w:t>
      </w:r>
      <w:r>
        <w:rPr>
          <w:rFonts w:hint="default" w:ascii="Times New Roman" w:hAnsi="Times New Roman" w:eastAsia="仿宋_GB2312" w:cs="Times New Roman"/>
          <w:color w:val="auto"/>
          <w:sz w:val="32"/>
        </w:rPr>
        <w:t>。</w:t>
      </w:r>
    </w:p>
    <w:p>
      <w:pPr>
        <w:keepNext w:val="0"/>
        <w:keepLines w:val="0"/>
        <w:pageBreakBefore w:val="0"/>
        <w:widowControl w:val="0"/>
        <w:kinsoku/>
        <w:wordWrap/>
        <w:overflowPunct/>
        <w:topLinePunct w:val="0"/>
        <w:autoSpaceDE/>
        <w:autoSpaceDN/>
        <w:bidi w:val="0"/>
        <w:adjustRightInd/>
        <w:snapToGrid/>
        <w:spacing w:line="560" w:lineRule="exact"/>
        <w:ind w:left="0" w:firstLine="639" w:firstLineChars="0"/>
        <w:textAlignment w:val="auto"/>
        <w:rPr>
          <w:rFonts w:hint="default" w:ascii="Times New Roman" w:hAnsi="Times New Roman" w:eastAsia="仿宋_GB2312" w:cs="Times New Roman"/>
          <w:sz w:val="32"/>
          <w:szCs w:val="32"/>
        </w:rPr>
      </w:pPr>
      <w:r>
        <w:rPr>
          <w:rFonts w:hint="eastAsia" w:ascii="楷体_GB2312" w:hAnsi="楷体_GB2312" w:eastAsia="楷体_GB2312" w:cs="楷体_GB2312"/>
          <w:sz w:val="32"/>
          <w:szCs w:val="32"/>
          <w:lang w:val="en-US" w:eastAsia="zh-CN"/>
        </w:rPr>
        <w:t>（三）</w:t>
      </w:r>
      <w:r>
        <w:rPr>
          <w:rFonts w:hint="eastAsia" w:ascii="楷体_GB2312" w:hAnsi="楷体_GB2312" w:eastAsia="楷体_GB2312" w:cs="楷体_GB2312"/>
          <w:sz w:val="32"/>
          <w:szCs w:val="32"/>
        </w:rPr>
        <w:t>强</w:t>
      </w:r>
      <w:r>
        <w:rPr>
          <w:rFonts w:hint="default" w:ascii="Times New Roman" w:hAnsi="Times New Roman" w:eastAsia="楷体_GB2312" w:cs="Times New Roman"/>
          <w:sz w:val="32"/>
          <w:szCs w:val="32"/>
        </w:rPr>
        <w:t>化考核应用。</w:t>
      </w:r>
      <w:r>
        <w:rPr>
          <w:rFonts w:hint="eastAsia" w:ascii="仿宋_GB2312" w:hAnsi="仿宋_GB2312" w:eastAsia="仿宋_GB2312" w:cs="仿宋_GB2312"/>
          <w:sz w:val="32"/>
          <w:szCs w:val="32"/>
          <w:lang w:val="en-US" w:eastAsia="zh-CN"/>
        </w:rPr>
        <w:t>区住房和城乡建设局对</w:t>
      </w:r>
      <w:r>
        <w:rPr>
          <w:rFonts w:hint="eastAsia" w:ascii="仿宋_GB2312" w:hAnsi="仿宋_GB2312" w:eastAsia="仿宋_GB2312" w:cs="仿宋_GB2312"/>
          <w:sz w:val="32"/>
          <w:szCs w:val="32"/>
        </w:rPr>
        <w:t>物</w:t>
      </w:r>
      <w:r>
        <w:rPr>
          <w:rFonts w:hint="default" w:ascii="Times New Roman" w:hAnsi="Times New Roman" w:eastAsia="仿宋_GB2312" w:cs="Times New Roman"/>
          <w:sz w:val="32"/>
          <w:szCs w:val="32"/>
        </w:rPr>
        <w:t>业项目年度考核综合分低于80分、业主满意度低于60分的项目单位实行全区通报，</w:t>
      </w:r>
      <w:r>
        <w:rPr>
          <w:rFonts w:hint="default" w:ascii="Times New Roman" w:hAnsi="Times New Roman" w:eastAsia="仿宋_GB2312" w:cs="Times New Roman"/>
          <w:sz w:val="32"/>
          <w:szCs w:val="32"/>
          <w:lang w:eastAsia="zh-CN"/>
        </w:rPr>
        <w:t>按照《威海市文登区物业服务企业信用分级分类管理办法》规定，记入信用等级扣分，</w:t>
      </w:r>
      <w:r>
        <w:rPr>
          <w:rFonts w:hint="default" w:ascii="Times New Roman" w:hAnsi="Times New Roman" w:eastAsia="仿宋_GB2312" w:cs="Times New Roman"/>
          <w:sz w:val="32"/>
          <w:szCs w:val="32"/>
        </w:rPr>
        <w:t>并由项目单位所在社区居委会提请业主大会决定是否解聘该物业服务企业。</w:t>
      </w:r>
    </w:p>
    <w:p>
      <w:pPr>
        <w:keepNext w:val="0"/>
        <w:keepLines w:val="0"/>
        <w:pageBreakBefore w:val="0"/>
        <w:widowControl w:val="0"/>
        <w:kinsoku/>
        <w:wordWrap/>
        <w:overflowPunct/>
        <w:topLinePunct w:val="0"/>
        <w:autoSpaceDE/>
        <w:autoSpaceDN/>
        <w:bidi w:val="0"/>
        <w:adjustRightInd/>
        <w:snapToGrid/>
        <w:spacing w:line="560" w:lineRule="exact"/>
        <w:ind w:left="0" w:firstLine="641" w:firstLineChars="0"/>
        <w:textAlignment w:val="auto"/>
        <w:rPr>
          <w:rFonts w:hint="default" w:ascii="Times New Roman" w:hAnsi="Times New Roman" w:eastAsia="仿宋_GB2312" w:cs="Times New Roman"/>
          <w:sz w:val="32"/>
          <w:szCs w:val="32"/>
        </w:rPr>
      </w:pPr>
      <w:r>
        <w:rPr>
          <w:rFonts w:hint="eastAsia" w:ascii="Times New Roman" w:hAnsi="Times New Roman" w:eastAsia="楷体_GB2312" w:cs="Times New Roman"/>
          <w:sz w:val="32"/>
          <w:szCs w:val="32"/>
          <w:lang w:val="en-US" w:eastAsia="zh-CN"/>
        </w:rPr>
        <w:t>（四）</w:t>
      </w:r>
      <w:r>
        <w:rPr>
          <w:rFonts w:hint="default" w:ascii="Times New Roman" w:hAnsi="Times New Roman" w:eastAsia="楷体_GB2312" w:cs="Times New Roman"/>
          <w:sz w:val="32"/>
          <w:szCs w:val="32"/>
        </w:rPr>
        <w:t>加强考核监督。</w:t>
      </w:r>
      <w:r>
        <w:rPr>
          <w:rFonts w:hint="default" w:ascii="Times New Roman" w:hAnsi="Times New Roman" w:eastAsia="仿宋_GB2312" w:cs="Times New Roman"/>
          <w:color w:val="auto"/>
          <w:sz w:val="32"/>
          <w:szCs w:val="32"/>
        </w:rPr>
        <w:t>奖补资金列入年度</w:t>
      </w:r>
      <w:r>
        <w:rPr>
          <w:rFonts w:hint="eastAsia" w:ascii="Times New Roman" w:hAnsi="Times New Roman" w:eastAsia="仿宋_GB2312" w:cs="Times New Roman"/>
          <w:color w:val="auto"/>
          <w:sz w:val="32"/>
          <w:szCs w:val="32"/>
          <w:lang w:eastAsia="zh-CN"/>
        </w:rPr>
        <w:t>部门</w:t>
      </w:r>
      <w:r>
        <w:rPr>
          <w:rFonts w:hint="default" w:ascii="Times New Roman" w:hAnsi="Times New Roman" w:eastAsia="仿宋_GB2312" w:cs="Times New Roman"/>
          <w:color w:val="auto"/>
          <w:sz w:val="32"/>
          <w:szCs w:val="32"/>
        </w:rPr>
        <w:t>预算，根据各街道、</w:t>
      </w:r>
      <w:r>
        <w:rPr>
          <w:rFonts w:hint="eastAsia" w:ascii="Times New Roman" w:hAnsi="Times New Roman" w:eastAsia="仿宋_GB2312" w:cs="Times New Roman"/>
          <w:color w:val="auto"/>
          <w:sz w:val="32"/>
          <w:szCs w:val="32"/>
          <w:lang w:eastAsia="zh-CN"/>
        </w:rPr>
        <w:t>金山综合服务中心</w:t>
      </w:r>
      <w:r>
        <w:rPr>
          <w:rFonts w:hint="default" w:ascii="Times New Roman" w:hAnsi="Times New Roman" w:eastAsia="仿宋_GB2312" w:cs="Times New Roman"/>
          <w:color w:val="auto"/>
          <w:sz w:val="32"/>
          <w:szCs w:val="32"/>
        </w:rPr>
        <w:t>考核结果，按季度将资金拨付到</w:t>
      </w:r>
      <w:r>
        <w:rPr>
          <w:rFonts w:hint="eastAsia" w:ascii="Times New Roman" w:hAnsi="Times New Roman" w:eastAsia="仿宋_GB2312" w:cs="Times New Roman"/>
          <w:color w:val="auto"/>
          <w:sz w:val="32"/>
          <w:szCs w:val="32"/>
          <w:lang w:eastAsia="zh-CN"/>
        </w:rPr>
        <w:t>各</w:t>
      </w:r>
      <w:r>
        <w:rPr>
          <w:rFonts w:hint="default" w:ascii="Times New Roman" w:hAnsi="Times New Roman" w:eastAsia="仿宋_GB2312" w:cs="Times New Roman"/>
          <w:color w:val="auto"/>
          <w:sz w:val="32"/>
          <w:szCs w:val="32"/>
        </w:rPr>
        <w:t>街道、</w:t>
      </w:r>
      <w:r>
        <w:rPr>
          <w:rFonts w:hint="eastAsia" w:ascii="Times New Roman" w:hAnsi="Times New Roman" w:eastAsia="仿宋_GB2312" w:cs="Times New Roman"/>
          <w:color w:val="auto"/>
          <w:sz w:val="32"/>
          <w:szCs w:val="32"/>
          <w:lang w:eastAsia="zh-CN"/>
        </w:rPr>
        <w:t>金山综合服务中心</w:t>
      </w:r>
      <w:r>
        <w:rPr>
          <w:rFonts w:hint="default" w:ascii="Times New Roman" w:hAnsi="Times New Roman" w:eastAsia="仿宋_GB2312" w:cs="Times New Roman"/>
          <w:color w:val="auto"/>
          <w:sz w:val="32"/>
          <w:szCs w:val="32"/>
        </w:rPr>
        <w:t>，奖补资金拨付到位</w:t>
      </w:r>
      <w:r>
        <w:rPr>
          <w:rFonts w:hint="eastAsia" w:ascii="Times New Roman" w:hAnsi="Times New Roman" w:eastAsia="仿宋_GB2312" w:cs="Times New Roman"/>
          <w:color w:val="auto"/>
          <w:sz w:val="32"/>
          <w:szCs w:val="32"/>
          <w:lang w:val="en-US" w:eastAsia="zh-CN"/>
        </w:rPr>
        <w:t>5</w:t>
      </w:r>
      <w:r>
        <w:rPr>
          <w:rFonts w:hint="default" w:ascii="Times New Roman" w:hAnsi="Times New Roman" w:eastAsia="仿宋_GB2312" w:cs="Times New Roman"/>
          <w:color w:val="auto"/>
          <w:sz w:val="32"/>
          <w:szCs w:val="32"/>
        </w:rPr>
        <w:t>日内兑现奖补。</w:t>
      </w:r>
      <w:r>
        <w:rPr>
          <w:rFonts w:hint="eastAsia" w:ascii="Times New Roman" w:hAnsi="Times New Roman" w:eastAsia="仿宋_GB2312" w:cs="Times New Roman"/>
          <w:color w:val="auto"/>
          <w:sz w:val="32"/>
          <w:szCs w:val="32"/>
          <w:lang w:eastAsia="zh-CN"/>
        </w:rPr>
        <w:t>业务主管部门</w:t>
      </w:r>
      <w:r>
        <w:rPr>
          <w:rFonts w:hint="default" w:ascii="Times New Roman" w:hAnsi="Times New Roman" w:eastAsia="仿宋_GB2312" w:cs="Times New Roman"/>
          <w:color w:val="auto"/>
          <w:sz w:val="32"/>
          <w:szCs w:val="32"/>
        </w:rPr>
        <w:t>要强化奖补资金的监督，不定期对各街道、</w:t>
      </w:r>
      <w:r>
        <w:rPr>
          <w:rFonts w:hint="eastAsia" w:ascii="Times New Roman" w:hAnsi="Times New Roman" w:eastAsia="仿宋_GB2312" w:cs="Times New Roman"/>
          <w:color w:val="auto"/>
          <w:sz w:val="32"/>
          <w:szCs w:val="32"/>
          <w:lang w:eastAsia="zh-CN"/>
        </w:rPr>
        <w:t>金山综合服务中心</w:t>
      </w:r>
      <w:r>
        <w:rPr>
          <w:rFonts w:hint="default" w:ascii="Times New Roman" w:hAnsi="Times New Roman" w:eastAsia="仿宋_GB2312" w:cs="Times New Roman"/>
          <w:color w:val="auto"/>
          <w:sz w:val="32"/>
          <w:szCs w:val="32"/>
        </w:rPr>
        <w:t>的奖补资金拨付和使用情况进行抽查。区</w:t>
      </w:r>
      <w:r>
        <w:rPr>
          <w:rFonts w:hint="eastAsia" w:ascii="Times New Roman" w:hAnsi="Times New Roman" w:eastAsia="仿宋_GB2312" w:cs="Times New Roman"/>
          <w:color w:val="auto"/>
          <w:sz w:val="32"/>
          <w:szCs w:val="32"/>
          <w:lang w:val="en-US" w:eastAsia="zh-CN"/>
        </w:rPr>
        <w:t>住房和城乡建设</w:t>
      </w:r>
      <w:r>
        <w:rPr>
          <w:rFonts w:hint="default" w:ascii="Times New Roman" w:hAnsi="Times New Roman" w:eastAsia="仿宋_GB2312" w:cs="Times New Roman"/>
          <w:color w:val="auto"/>
          <w:sz w:val="32"/>
          <w:szCs w:val="32"/>
        </w:rPr>
        <w:t>局每半年对各街道、</w:t>
      </w:r>
      <w:r>
        <w:rPr>
          <w:rFonts w:hint="eastAsia" w:ascii="Times New Roman" w:hAnsi="Times New Roman" w:eastAsia="仿宋_GB2312" w:cs="Times New Roman"/>
          <w:color w:val="auto"/>
          <w:sz w:val="32"/>
          <w:szCs w:val="32"/>
          <w:lang w:eastAsia="zh-CN"/>
        </w:rPr>
        <w:t>金山综合服务中心</w:t>
      </w:r>
      <w:r>
        <w:rPr>
          <w:rFonts w:hint="default" w:ascii="Times New Roman" w:hAnsi="Times New Roman" w:eastAsia="仿宋_GB2312" w:cs="Times New Roman"/>
          <w:color w:val="auto"/>
          <w:sz w:val="32"/>
          <w:szCs w:val="32"/>
        </w:rPr>
        <w:t>物业规范化管</w:t>
      </w:r>
      <w:r>
        <w:rPr>
          <w:rFonts w:hint="default" w:ascii="Times New Roman" w:hAnsi="Times New Roman" w:eastAsia="仿宋_GB2312" w:cs="Times New Roman"/>
          <w:sz w:val="32"/>
          <w:szCs w:val="32"/>
        </w:rPr>
        <w:t>理的基础工作、硬件设施、业主委员会建设、建立长效工作机制等工作情况进行考核，对弄虚作假、考核不认真等行为进行通报，并将考核结果纳入各街道物业管理专项考核。</w:t>
      </w:r>
    </w:p>
    <w:p>
      <w:pPr>
        <w:keepNext w:val="0"/>
        <w:keepLines w:val="0"/>
        <w:pageBreakBefore w:val="0"/>
        <w:widowControl w:val="0"/>
        <w:kinsoku/>
        <w:wordWrap/>
        <w:overflowPunct/>
        <w:topLinePunct w:val="0"/>
        <w:autoSpaceDE/>
        <w:autoSpaceDN/>
        <w:bidi w:val="0"/>
        <w:adjustRightInd/>
        <w:snapToGrid/>
        <w:spacing w:line="560" w:lineRule="exact"/>
        <w:ind w:left="0" w:firstLine="639" w:firstLineChars="0"/>
        <w:textAlignment w:val="auto"/>
        <w:rPr>
          <w:rFonts w:hint="default"/>
          <w:u w:val="single"/>
          <w:lang w:val="en-US" w:eastAsia="zh-CN"/>
        </w:rPr>
      </w:pPr>
      <w:r>
        <w:rPr>
          <w:rFonts w:hint="eastAsia" w:ascii="Times New Roman" w:hAnsi="Times New Roman" w:eastAsia="仿宋_GB2312" w:cs="Times New Roman"/>
          <w:sz w:val="32"/>
          <w:szCs w:val="32"/>
        </w:rPr>
        <w:t>本方案自202</w:t>
      </w:r>
      <w:r>
        <w:rPr>
          <w:rFonts w:hint="eastAsia" w:ascii="Times New Roman" w:hAnsi="Times New Roman" w:eastAsia="仿宋_GB2312" w:cs="Times New Roman"/>
          <w:sz w:val="32"/>
          <w:szCs w:val="32"/>
          <w:lang w:val="en-US" w:eastAsia="zh-CN"/>
        </w:rPr>
        <w:t>3</w:t>
      </w:r>
      <w:r>
        <w:rPr>
          <w:rFonts w:hint="eastAsia" w:ascii="Times New Roman" w:hAnsi="Times New Roman" w:eastAsia="仿宋_GB2312" w:cs="Times New Roman"/>
          <w:sz w:val="32"/>
          <w:szCs w:val="32"/>
        </w:rPr>
        <w:t>年</w:t>
      </w:r>
      <w:r>
        <w:rPr>
          <w:rFonts w:hint="eastAsia" w:ascii="Times New Roman" w:hAnsi="Times New Roman" w:eastAsia="仿宋_GB2312" w:cs="Times New Roman"/>
          <w:sz w:val="32"/>
          <w:szCs w:val="32"/>
          <w:lang w:val="en-US" w:eastAsia="zh-CN"/>
        </w:rPr>
        <w:t>10</w:t>
      </w:r>
      <w:r>
        <w:rPr>
          <w:rFonts w:hint="eastAsia" w:ascii="Times New Roman" w:hAnsi="Times New Roman" w:eastAsia="仿宋_GB2312" w:cs="Times New Roman"/>
          <w:sz w:val="32"/>
          <w:szCs w:val="32"/>
        </w:rPr>
        <w:t>月1日起施行，有效期至20</w:t>
      </w:r>
      <w:r>
        <w:rPr>
          <w:rFonts w:hint="eastAsia" w:ascii="Times New Roman" w:hAnsi="Times New Roman" w:eastAsia="仿宋_GB2312" w:cs="Times New Roman"/>
          <w:sz w:val="32"/>
          <w:szCs w:val="32"/>
          <w:lang w:val="en-US" w:eastAsia="zh-CN"/>
        </w:rPr>
        <w:t>25</w:t>
      </w:r>
      <w:r>
        <w:rPr>
          <w:rFonts w:hint="eastAsia" w:ascii="Times New Roman" w:hAnsi="Times New Roman" w:eastAsia="仿宋_GB2312" w:cs="Times New Roman"/>
          <w:sz w:val="32"/>
          <w:szCs w:val="32"/>
        </w:rPr>
        <w:t>年12月31日。</w:t>
      </w:r>
      <w:r>
        <w:rPr>
          <w:rFonts w:hint="eastAsia" w:ascii="Times New Roman" w:hAnsi="Times New Roman" w:eastAsia="仿宋_GB2312" w:cs="Times New Roman"/>
          <w:sz w:val="32"/>
          <w:szCs w:val="32"/>
          <w:lang w:val="en-US" w:eastAsia="zh-CN"/>
        </w:rPr>
        <w:t>2023年1月1日至9月30日的物业管理奖补参照该方案实施。</w:t>
      </w:r>
    </w:p>
    <w:sectPr>
      <w:pgSz w:w="11906" w:h="16838"/>
      <w:pgMar w:top="2098" w:right="1531" w:bottom="2098" w:left="1531" w:header="851" w:footer="1587"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NlM2EyMTZlNjM2NzhmMWMyNTE2ODkzMWE3NjA0MDMifQ=="/>
  </w:docVars>
  <w:rsids>
    <w:rsidRoot w:val="00000000"/>
    <w:rsid w:val="036068E4"/>
    <w:rsid w:val="09B83D74"/>
    <w:rsid w:val="0FD22917"/>
    <w:rsid w:val="12E81AE1"/>
    <w:rsid w:val="1606156C"/>
    <w:rsid w:val="16DA731D"/>
    <w:rsid w:val="18095D9E"/>
    <w:rsid w:val="19A8300B"/>
    <w:rsid w:val="1EAE440D"/>
    <w:rsid w:val="20992FDD"/>
    <w:rsid w:val="22252D7A"/>
    <w:rsid w:val="27F706D9"/>
    <w:rsid w:val="27F864DF"/>
    <w:rsid w:val="30AE3B50"/>
    <w:rsid w:val="39BC3B6C"/>
    <w:rsid w:val="408A38EA"/>
    <w:rsid w:val="4DBB4E6E"/>
    <w:rsid w:val="50D675EB"/>
    <w:rsid w:val="51A75AD5"/>
    <w:rsid w:val="52FE3EE9"/>
    <w:rsid w:val="53DE17CF"/>
    <w:rsid w:val="581D3EBE"/>
    <w:rsid w:val="5938177C"/>
    <w:rsid w:val="5AFA409D"/>
    <w:rsid w:val="5C12046B"/>
    <w:rsid w:val="5E1C31B9"/>
    <w:rsid w:val="5FC02328"/>
    <w:rsid w:val="64324632"/>
    <w:rsid w:val="682E35D8"/>
    <w:rsid w:val="6A6F4980"/>
    <w:rsid w:val="6AA67D9D"/>
    <w:rsid w:val="6ACE7B92"/>
    <w:rsid w:val="6B574BF4"/>
    <w:rsid w:val="7292349C"/>
    <w:rsid w:val="73D11F66"/>
    <w:rsid w:val="7B551E33"/>
    <w:rsid w:val="7DF05160"/>
    <w:rsid w:val="7F5A68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3"/>
    <w:basedOn w:val="1"/>
    <w:next w:val="1"/>
    <w:unhideWhenUsed/>
    <w:qFormat/>
    <w:uiPriority w:val="0"/>
    <w:pPr>
      <w:spacing w:before="100" w:beforeAutospacing="1" w:after="100" w:afterAutospacing="1"/>
      <w:jc w:val="left"/>
      <w:outlineLvl w:val="2"/>
    </w:pPr>
    <w:rPr>
      <w:rFonts w:hint="eastAsia" w:ascii="宋体" w:hAnsi="宋体" w:eastAsia="宋体" w:cs="宋体"/>
      <w:b/>
      <w:kern w:val="0"/>
      <w:sz w:val="27"/>
      <w:szCs w:val="27"/>
      <w:lang w:val="en-US" w:eastAsia="zh-CN" w:bidi="ar"/>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toc 1"/>
    <w:basedOn w:val="1"/>
    <w:next w:val="1"/>
    <w:semiHidden/>
    <w:qFormat/>
    <w:uiPriority w:val="0"/>
  </w:style>
  <w:style w:type="paragraph" w:styleId="4">
    <w:name w:val="Body Text"/>
    <w:basedOn w:val="1"/>
    <w:qFormat/>
    <w:uiPriority w:val="0"/>
    <w:rPr>
      <w:rFonts w:ascii="仿宋" w:hAnsi="仿宋" w:eastAsia="仿宋" w:cs="仿宋"/>
      <w:sz w:val="32"/>
      <w:szCs w:val="32"/>
      <w:lang w:val="zh-CN" w:eastAsia="zh-CN" w:bidi="zh-CN"/>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Body Text First Indent 2"/>
    <w:basedOn w:val="1"/>
    <w:qFormat/>
    <w:uiPriority w:val="0"/>
    <w:pPr>
      <w:spacing w:after="0"/>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17</Pages>
  <Words>6906</Words>
  <Characters>7148</Characters>
  <Lines>0</Lines>
  <Paragraphs>0</Paragraphs>
  <TotalTime>17</TotalTime>
  <ScaleCrop>false</ScaleCrop>
  <LinksUpToDate>false</LinksUpToDate>
  <CharactersWithSpaces>7233</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2023-06-21T05:59:00Z</dcterms:created>
  <dc:creator>ASUS</dc:creator>
  <cp:lastModifiedBy>sunny</cp:lastModifiedBy>
  <cp:lastPrinted>2023-08-19T02:10:00Z</cp:lastPrinted>
  <dcterms:modified xsi:type="dcterms:W3CDTF">2023-10-09T06:23:23Z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9582E19DF02B4542AC8784760C405CFC_13</vt:lpwstr>
  </property>
</Properties>
</file>