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威海市文登区审计局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2021年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根据《中华人民共和国政府信息公开条例》（以下简称《条例》），现向社会公布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威海市文登区审计局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政府</w:t>
      </w:r>
      <w:r>
        <w:rPr>
          <w:rFonts w:hint="eastAsia" w:ascii="仿宋_GB2312" w:hAnsi="仿宋_GB2312" w:eastAsia="仿宋_GB2312" w:cs="仿宋_GB2312"/>
          <w:sz w:val="32"/>
          <w:szCs w:val="32"/>
        </w:rPr>
        <w:t>信息公开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年度报告。本报告主要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包括</w:t>
      </w:r>
      <w:r>
        <w:rPr>
          <w:rFonts w:hint="eastAsia" w:ascii="仿宋_GB2312" w:eastAsia="仿宋_GB2312"/>
          <w:sz w:val="32"/>
          <w:szCs w:val="32"/>
        </w:rPr>
        <w:t>总体情况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行政机关主动公开政府信息的情况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行政机关收到和处理政府信息公开申请的情况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因政府信息公开工作被申请行政复议、提起行政诉讼的情况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政府信息公开工作存在的主要问题及改进情况，其他需要报告的事项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6部分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本报告中所列数据的统计时限自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2021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年1月1日起至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2021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年12月31日止。本报告的电子版可在文登区人民政府门户网站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</w:t>
      </w:r>
      <w:r>
        <w:rPr>
          <w:rFonts w:hint="default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highlight w:val="none"/>
          <w:shd w:val="clear" w:fill="FFFFFF"/>
          <w:lang w:eastAsia="zh-CN"/>
        </w:rPr>
        <w:t>http://www.wendeng.gov.cn/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）政府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信息公开专栏查阅。如对本报告有疑问，请与文登区审计局办公室联系（地址：文登区环山路88号，邮编：264400，电话：0631—8252882，传真：0631-8258561）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黑体" w:hAnsi="黑体" w:eastAsia="黑体"/>
          <w:color w:val="333333"/>
          <w:kern w:val="0"/>
          <w:sz w:val="32"/>
          <w:szCs w:val="32"/>
        </w:rPr>
      </w:pPr>
      <w:r>
        <w:rPr>
          <w:rFonts w:hint="eastAsia" w:ascii="黑体" w:hAnsi="黑体" w:eastAsia="黑体"/>
          <w:bCs/>
          <w:color w:val="333333"/>
          <w:kern w:val="0"/>
          <w:sz w:val="32"/>
          <w:szCs w:val="32"/>
        </w:rPr>
        <w:t>一、</w:t>
      </w:r>
      <w:r>
        <w:rPr>
          <w:rFonts w:ascii="黑体" w:hAnsi="黑体" w:eastAsia="黑体"/>
          <w:bCs/>
          <w:color w:val="333333"/>
          <w:kern w:val="0"/>
          <w:sz w:val="32"/>
          <w:szCs w:val="32"/>
        </w:rPr>
        <w:t>总体情况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</w:t>
      </w:r>
      <w:r>
        <w:rPr>
          <w:rFonts w:hint="eastAsia" w:ascii="仿宋_GB2312" w:hAnsi="仿宋_GB2312" w:eastAsia="仿宋_GB2312" w:cs="仿宋_GB2312"/>
          <w:sz w:val="32"/>
          <w:szCs w:val="32"/>
        </w:rPr>
        <w:t>审计局严格按照国务院和省、市、区人民政府关于政务公开工作的要求和部署，结合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审计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工作实际，进一步强化组织领导，及时调整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信息化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工作领导小组成员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加强</w:t>
      </w:r>
      <w:r>
        <w:rPr>
          <w:rFonts w:hint="eastAsia" w:ascii="仿宋_GB2312" w:hAnsi="仿宋_GB2312" w:eastAsia="仿宋_GB2312" w:cs="仿宋_GB2312"/>
          <w:sz w:val="32"/>
          <w:szCs w:val="32"/>
        </w:rPr>
        <w:t>对信息公开工作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eastAsia" w:ascii="仿宋_GB2312" w:hAnsi="仿宋_GB2312" w:eastAsia="仿宋_GB2312" w:cs="仿宋_GB2312"/>
          <w:sz w:val="32"/>
          <w:szCs w:val="32"/>
        </w:rPr>
        <w:t>部署、协调、督办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全面</w:t>
      </w:r>
      <w:r>
        <w:rPr>
          <w:rFonts w:hint="eastAsia" w:ascii="仿宋_GB2312" w:hAnsi="仿宋_GB2312" w:eastAsia="仿宋_GB2312" w:cs="仿宋_GB2312"/>
          <w:sz w:val="32"/>
          <w:szCs w:val="32"/>
        </w:rPr>
        <w:t>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进</w:t>
      </w:r>
      <w:r>
        <w:rPr>
          <w:rFonts w:hint="eastAsia" w:ascii="仿宋_GB2312" w:hAnsi="仿宋_GB2312" w:eastAsia="仿宋_GB2312" w:cs="仿宋_GB2312"/>
          <w:sz w:val="32"/>
          <w:szCs w:val="32"/>
        </w:rPr>
        <w:t>我局信息公开工作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标准化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准确公布各类政务信息，不断提高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政府</w:t>
      </w:r>
      <w:r>
        <w:rPr>
          <w:rFonts w:hint="eastAsia" w:ascii="仿宋_GB2312" w:hAnsi="仿宋_GB2312" w:eastAsia="仿宋_GB2312" w:cs="仿宋_GB2312"/>
          <w:sz w:val="32"/>
          <w:szCs w:val="32"/>
        </w:rPr>
        <w:t>信息公开工作的规范化水平。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fill="FFFFFF"/>
        </w:rPr>
        <w:t>（一）主动公开情况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我局认真落实政务公开工作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要求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，继续积极推进审计信息公开工作，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及时公开年度审计项目计划、审计工作报告和审计整改情况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的基础上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推进审计文化公开、审计工作公开、审计经验公开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及时调整了信息化工作领导小组，制定完善了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</w:rPr>
        <w:t>威海市文登区审计局政府信息公开保密审查制度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》《</w:t>
      </w:r>
      <w:r>
        <w:rPr>
          <w:rFonts w:hint="eastAsia" w:ascii="仿宋_GB2312" w:hAnsi="仿宋_GB2312" w:eastAsia="仿宋_GB2312" w:cs="仿宋_GB2312"/>
          <w:sz w:val="32"/>
          <w:szCs w:val="32"/>
        </w:rPr>
        <w:t>威海市文登区审计局政府信息发布协调工作制度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》《</w:t>
      </w:r>
      <w:r>
        <w:rPr>
          <w:rFonts w:hint="eastAsia" w:ascii="仿宋_GB2312" w:hAnsi="仿宋_GB2312" w:eastAsia="仿宋_GB2312" w:cs="仿宋_GB2312"/>
          <w:sz w:val="32"/>
          <w:szCs w:val="32"/>
        </w:rPr>
        <w:t>威海市文登区审计局政府信息发布协调工作制度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》等文件。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4683760" cy="1612265"/>
            <wp:effectExtent l="0" t="0" r="10160" b="3175"/>
            <wp:docPr id="9" name="图片 9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683760" cy="1612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2021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年我局在区政府官网主动公开政府信息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83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条，其中：1．组织机构类信息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条；2．政策文件及解读类信息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条；3．工作动态类信息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51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条；4．财政预决算信息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条；5．其他信息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条。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2021年主动公开各项信息占比如下。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drawing>
          <wp:inline distT="0" distB="0" distL="114300" distR="114300">
            <wp:extent cx="3406775" cy="1778000"/>
            <wp:effectExtent l="0" t="0" r="6985" b="5080"/>
            <wp:docPr id="8" name="图片 8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406775" cy="177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公开内容示例如下。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drawing>
          <wp:inline distT="0" distB="0" distL="114300" distR="114300">
            <wp:extent cx="5306695" cy="4255135"/>
            <wp:effectExtent l="0" t="0" r="12065" b="12065"/>
            <wp:docPr id="10" name="图片 10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06695" cy="4255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45"/>
        <w:rPr>
          <w:rFonts w:hint="eastAsia" w:ascii="楷体_GB2312" w:hAnsi="楷体_GB2312" w:eastAsia="楷体_GB2312" w:cs="楷体_GB2312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000000"/>
          <w:spacing w:val="0"/>
          <w:sz w:val="32"/>
          <w:szCs w:val="32"/>
          <w:shd w:val="clear" w:fill="FFFFFF"/>
        </w:rPr>
        <w:t>（二）</w:t>
      </w:r>
      <w:r>
        <w:rPr>
          <w:rFonts w:hint="eastAsia" w:ascii="楷体_GB2312" w:hAnsi="楷体_GB2312" w:eastAsia="楷体_GB2312" w:cs="楷体_GB2312"/>
          <w:i w:val="0"/>
          <w:caps w:val="0"/>
          <w:color w:val="333333"/>
          <w:spacing w:val="0"/>
          <w:sz w:val="32"/>
          <w:szCs w:val="32"/>
          <w:shd w:val="clear" w:fill="FFFFFF"/>
        </w:rPr>
        <w:t>依申请公开工作情况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45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202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年，我单位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未收到过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政府信息公开申请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45"/>
        <w:rPr>
          <w:rFonts w:hint="eastAsia" w:ascii="楷体_GB2312" w:hAnsi="楷体_GB2312" w:eastAsia="楷体_GB2312" w:cs="楷体_GB2312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000000"/>
          <w:spacing w:val="0"/>
          <w:sz w:val="32"/>
          <w:szCs w:val="32"/>
          <w:shd w:val="clear" w:fill="FFFFFF"/>
        </w:rPr>
        <w:t>（三）政府信息管理情况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40" w:firstLineChars="200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2021年，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我局持续抓好政府信息日常管理等方面工作。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及时调整了信息化工作领导小组，制定完善了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</w:rPr>
        <w:t>威海市文登区审计局政府信息公开保密审查制度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》等文件，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建立健全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了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信息公开审核保密制度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严格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按照科室负责人审批、分管领导审批、办公室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right="0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审批的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工作流程，认真落实各项工作部署，全面推进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政府信息公开工作标准化。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45"/>
        <w:rPr>
          <w:rFonts w:hint="eastAsia" w:ascii="楷体_GB2312" w:hAnsi="楷体_GB2312" w:eastAsia="楷体_GB2312" w:cs="楷体_GB2312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000000"/>
          <w:spacing w:val="0"/>
          <w:sz w:val="32"/>
          <w:szCs w:val="32"/>
          <w:shd w:val="clear" w:fill="FFFFFF"/>
        </w:rPr>
        <w:t>（四）</w:t>
      </w:r>
      <w:r>
        <w:rPr>
          <w:rFonts w:hint="eastAsia" w:ascii="楷体_GB2312" w:hAnsi="楷体_GB2312" w:eastAsia="楷体_GB2312" w:cs="楷体_GB2312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政府信息</w:t>
      </w:r>
      <w:r>
        <w:rPr>
          <w:rFonts w:hint="eastAsia" w:ascii="楷体_GB2312" w:hAnsi="楷体_GB2312" w:eastAsia="楷体_GB2312" w:cs="楷体_GB2312"/>
          <w:i w:val="0"/>
          <w:caps w:val="0"/>
          <w:color w:val="000000"/>
          <w:spacing w:val="0"/>
          <w:sz w:val="32"/>
          <w:szCs w:val="32"/>
          <w:shd w:val="clear" w:fill="FFFFFF"/>
        </w:rPr>
        <w:t>公开平台建设情况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93"/>
        <w:rPr>
          <w:rFonts w:hint="default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线上在文登区人民政府网站信息公开专栏公开我局工作动态、政策解读等各类信息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开展了主题为“走进审计现场，为阳光审计建言献策”的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线下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政府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开放日活动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邀请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特约审计员代表、被审计单位人员代表、区属国有企业内审机构成员代表走进审计机关，以交流座谈的方式零距离了解审计工作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以“政府开放日”活动为契机，听取各界意见建议，提高工作透明度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我局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未开设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微信微博等政务新媒体。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93"/>
        <w:rPr>
          <w:rFonts w:hint="eastAsia" w:ascii="楷体_GB2312" w:hAnsi="楷体_GB2312" w:eastAsia="楷体_GB2312" w:cs="楷体_GB2312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000000"/>
          <w:spacing w:val="0"/>
          <w:sz w:val="32"/>
          <w:szCs w:val="32"/>
          <w:shd w:val="clear" w:fill="FFFFFF"/>
        </w:rPr>
        <w:t>（五）监督保障情况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 积极落实政府信息公开工作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各项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制度，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局办公室配备政务公开专职工作人员2名，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</w:rPr>
        <w:t>召开政府信息公开培训会议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lang w:eastAsia="zh-CN"/>
        </w:rPr>
        <w:t>次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，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</w:rPr>
        <w:t>围绕政府信息公开、行政复议、行政诉讼、依申请公开工作如何开展等内容进行了系统培训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</w:rPr>
        <w:t>强调了保密、公开等具体要求，介绍部分平时易出现的错敏词汇。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严格规范程序，设立投诉信箱和监督电话推进信息公开，全面保障群众的知情权、参与权。</w:t>
      </w:r>
    </w:p>
    <w:p>
      <w:pPr>
        <w:pStyle w:val="2"/>
        <w:numPr>
          <w:ilvl w:val="0"/>
          <w:numId w:val="1"/>
        </w:numPr>
        <w:spacing w:before="0" w:after="0" w:line="240" w:lineRule="auto"/>
        <w:ind w:firstLine="640" w:firstLineChars="200"/>
        <w:rPr>
          <w:rFonts w:hint="eastAsia" w:ascii="黑体" w:hAnsi="黑体" w:eastAsia="黑体" w:cs="黑体"/>
          <w:b w:val="0"/>
          <w:bCs w:val="0"/>
        </w:rPr>
      </w:pPr>
      <w:r>
        <w:rPr>
          <w:rFonts w:hint="eastAsia" w:ascii="黑体" w:hAnsi="黑体" w:eastAsia="黑体" w:cs="黑体"/>
          <w:b w:val="0"/>
          <w:bCs w:val="0"/>
        </w:rPr>
        <w:t>行政机关主动公开政府信息情况</w:t>
      </w:r>
    </w:p>
    <w:p>
      <w:pPr>
        <w:numPr>
          <w:ilvl w:val="0"/>
          <w:numId w:val="0"/>
        </w:numPr>
        <w:rPr>
          <w:rFonts w:hint="eastAsia"/>
        </w:rPr>
      </w:pPr>
    </w:p>
    <w:tbl>
      <w:tblPr>
        <w:tblStyle w:val="6"/>
        <w:tblW w:w="8420" w:type="dxa"/>
        <w:tblInd w:w="31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5"/>
        <w:gridCol w:w="2105"/>
        <w:gridCol w:w="2105"/>
        <w:gridCol w:w="210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842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210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rPr>
          <w:trHeight w:val="558" w:hRule="atLeast"/>
        </w:trPr>
        <w:tc>
          <w:tcPr>
            <w:tcW w:w="210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210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rPr>
          <w:trHeight w:val="558" w:hRule="atLeast"/>
        </w:trPr>
        <w:tc>
          <w:tcPr>
            <w:tcW w:w="842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rPr>
          <w:trHeight w:val="558" w:hRule="atLeast"/>
        </w:trPr>
        <w:tc>
          <w:tcPr>
            <w:tcW w:w="210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31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210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31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842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210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31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210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31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210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31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842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210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31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</w:trPr>
        <w:tc>
          <w:tcPr>
            <w:tcW w:w="210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31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240" w:line="560" w:lineRule="exact"/>
        <w:ind w:firstLine="482"/>
        <w:textAlignment w:val="auto"/>
        <w:rPr>
          <w:rFonts w:ascii="黑体" w:hAnsi="黑体" w:eastAsia="黑体"/>
          <w:bCs/>
          <w:color w:val="auto"/>
          <w:kern w:val="0"/>
          <w:sz w:val="32"/>
          <w:szCs w:val="32"/>
        </w:rPr>
      </w:pPr>
      <w:r>
        <w:rPr>
          <w:rFonts w:ascii="黑体" w:hAnsi="黑体" w:eastAsia="黑体"/>
          <w:bCs/>
          <w:color w:val="auto"/>
          <w:kern w:val="0"/>
          <w:sz w:val="32"/>
          <w:szCs w:val="32"/>
        </w:rPr>
        <w:t>三、</w:t>
      </w:r>
      <w:r>
        <w:rPr>
          <w:rFonts w:hint="eastAsia" w:ascii="黑体" w:hAnsi="黑体" w:eastAsia="黑体"/>
          <w:bCs/>
          <w:color w:val="auto"/>
          <w:kern w:val="0"/>
          <w:sz w:val="32"/>
          <w:szCs w:val="32"/>
          <w:lang w:val="en-US" w:eastAsia="zh-CN"/>
        </w:rPr>
        <w:t>行政机关</w:t>
      </w:r>
      <w:r>
        <w:rPr>
          <w:rFonts w:ascii="黑体" w:hAnsi="黑体" w:eastAsia="黑体"/>
          <w:bCs/>
          <w:color w:val="auto"/>
          <w:kern w:val="0"/>
          <w:sz w:val="32"/>
          <w:szCs w:val="32"/>
        </w:rPr>
        <w:t>收到和处理政府信息公开申请情况</w:t>
      </w:r>
    </w:p>
    <w:tbl>
      <w:tblPr>
        <w:tblStyle w:val="6"/>
        <w:tblW w:w="853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58"/>
        <w:gridCol w:w="1465"/>
        <w:gridCol w:w="2565"/>
        <w:gridCol w:w="714"/>
        <w:gridCol w:w="488"/>
        <w:gridCol w:w="489"/>
        <w:gridCol w:w="630"/>
        <w:gridCol w:w="610"/>
        <w:gridCol w:w="488"/>
        <w:gridCol w:w="731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atLeast"/>
          <w:jc w:val="center"/>
        </w:trPr>
        <w:tc>
          <w:tcPr>
            <w:tcW w:w="4388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15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4388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14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270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3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  <w:jc w:val="center"/>
        </w:trPr>
        <w:tc>
          <w:tcPr>
            <w:tcW w:w="4388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14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3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  <w:jc w:val="center"/>
        </w:trPr>
        <w:tc>
          <w:tcPr>
            <w:tcW w:w="438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  <w:jc w:val="center"/>
        </w:trPr>
        <w:tc>
          <w:tcPr>
            <w:tcW w:w="438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  <w:jc w:val="center"/>
        </w:trPr>
        <w:tc>
          <w:tcPr>
            <w:tcW w:w="358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03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35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03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exact"/>
          <w:jc w:val="center"/>
        </w:trPr>
        <w:tc>
          <w:tcPr>
            <w:tcW w:w="35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465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5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8" w:hRule="exact"/>
          <w:jc w:val="center"/>
        </w:trPr>
        <w:tc>
          <w:tcPr>
            <w:tcW w:w="35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4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5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1" w:hRule="exact"/>
          <w:jc w:val="center"/>
        </w:trPr>
        <w:tc>
          <w:tcPr>
            <w:tcW w:w="35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4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5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exact"/>
          <w:jc w:val="center"/>
        </w:trPr>
        <w:tc>
          <w:tcPr>
            <w:tcW w:w="35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4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5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exact"/>
          <w:jc w:val="center"/>
        </w:trPr>
        <w:tc>
          <w:tcPr>
            <w:tcW w:w="35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4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5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6" w:hRule="exact"/>
          <w:jc w:val="center"/>
        </w:trPr>
        <w:tc>
          <w:tcPr>
            <w:tcW w:w="35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4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5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exact"/>
          <w:jc w:val="center"/>
        </w:trPr>
        <w:tc>
          <w:tcPr>
            <w:tcW w:w="35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4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5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1" w:hRule="exact"/>
          <w:jc w:val="center"/>
        </w:trPr>
        <w:tc>
          <w:tcPr>
            <w:tcW w:w="35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4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5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6" w:hRule="exact"/>
          <w:jc w:val="center"/>
        </w:trPr>
        <w:tc>
          <w:tcPr>
            <w:tcW w:w="35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465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5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</w:t>
            </w:r>
            <w:r>
              <w:rPr>
                <w:rFonts w:hint="eastAsia" w:ascii="仿宋_GB2312" w:hAnsi="黑体" w:eastAsia="仿宋_GB2312"/>
                <w:kern w:val="0"/>
                <w:szCs w:val="21"/>
                <w:lang w:val="en-US" w:eastAsia="zh-CN"/>
              </w:rPr>
              <w:t>不</w:t>
            </w:r>
            <w:r>
              <w:rPr>
                <w:rFonts w:hint="eastAsia" w:ascii="仿宋_GB2312" w:hAnsi="黑体" w:eastAsia="仿宋_GB2312"/>
                <w:kern w:val="0"/>
                <w:szCs w:val="21"/>
              </w:rPr>
              <w:t>掌握相关政府信息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6" w:hRule="exact"/>
          <w:jc w:val="center"/>
        </w:trPr>
        <w:tc>
          <w:tcPr>
            <w:tcW w:w="35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4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5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3" w:hRule="exact"/>
          <w:jc w:val="center"/>
        </w:trPr>
        <w:tc>
          <w:tcPr>
            <w:tcW w:w="35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4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5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6" w:hRule="exact"/>
          <w:jc w:val="center"/>
        </w:trPr>
        <w:tc>
          <w:tcPr>
            <w:tcW w:w="35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465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5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8" w:hRule="exact"/>
          <w:jc w:val="center"/>
        </w:trPr>
        <w:tc>
          <w:tcPr>
            <w:tcW w:w="35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4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5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exact"/>
          <w:jc w:val="center"/>
        </w:trPr>
        <w:tc>
          <w:tcPr>
            <w:tcW w:w="35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4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5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5" w:hRule="exact"/>
          <w:jc w:val="center"/>
        </w:trPr>
        <w:tc>
          <w:tcPr>
            <w:tcW w:w="35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4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5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9" w:hRule="atLeast"/>
          <w:jc w:val="center"/>
        </w:trPr>
        <w:tc>
          <w:tcPr>
            <w:tcW w:w="35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4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5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5.要求行政机关确认或重新出具已获取信息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  <w:jc w:val="center"/>
        </w:trPr>
        <w:tc>
          <w:tcPr>
            <w:tcW w:w="35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465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565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5" w:hRule="atLeast"/>
          <w:jc w:val="center"/>
        </w:trPr>
        <w:tc>
          <w:tcPr>
            <w:tcW w:w="35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4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565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  <w:jc w:val="center"/>
        </w:trPr>
        <w:tc>
          <w:tcPr>
            <w:tcW w:w="35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4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565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  <w:jc w:val="center"/>
        </w:trPr>
        <w:tc>
          <w:tcPr>
            <w:tcW w:w="35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03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1" w:hRule="atLeast"/>
          <w:jc w:val="center"/>
        </w:trPr>
        <w:tc>
          <w:tcPr>
            <w:tcW w:w="438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1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</w:tbl>
    <w:p>
      <w:pPr>
        <w:pStyle w:val="2"/>
        <w:numPr>
          <w:ilvl w:val="0"/>
          <w:numId w:val="0"/>
        </w:numPr>
        <w:spacing w:before="0" w:after="0" w:line="240" w:lineRule="auto"/>
        <w:ind w:firstLine="640" w:firstLineChars="200"/>
        <w:rPr>
          <w:rFonts w:hint="eastAsia" w:ascii="黑体" w:hAnsi="黑体" w:eastAsia="黑体" w:cs="黑体"/>
          <w:b w:val="0"/>
          <w:bCs w:val="0"/>
        </w:rPr>
      </w:pPr>
      <w:r>
        <w:rPr>
          <w:rFonts w:hint="eastAsia" w:ascii="黑体" w:hAnsi="黑体" w:eastAsia="黑体" w:cs="黑体"/>
          <w:b w:val="0"/>
          <w:bCs w:val="0"/>
          <w:lang w:val="en-US" w:eastAsia="zh-CN"/>
        </w:rPr>
        <w:t>四、</w:t>
      </w:r>
      <w:r>
        <w:rPr>
          <w:rFonts w:hint="eastAsia" w:ascii="黑体" w:hAnsi="黑体" w:eastAsia="黑体" w:cs="黑体"/>
          <w:b w:val="0"/>
          <w:bCs w:val="0"/>
        </w:rPr>
        <w:t>因政府信息公开工作被申请行政复议、提起行政诉讼情况</w:t>
      </w:r>
    </w:p>
    <w:p>
      <w:pPr>
        <w:rPr>
          <w:rFonts w:hint="eastAsia"/>
        </w:rPr>
      </w:pPr>
    </w:p>
    <w:tbl>
      <w:tblPr>
        <w:tblStyle w:val="6"/>
        <w:tblW w:w="8000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33"/>
        <w:gridCol w:w="532"/>
        <w:gridCol w:w="533"/>
        <w:gridCol w:w="533"/>
        <w:gridCol w:w="580"/>
        <w:gridCol w:w="485"/>
        <w:gridCol w:w="534"/>
        <w:gridCol w:w="533"/>
        <w:gridCol w:w="534"/>
        <w:gridCol w:w="533"/>
        <w:gridCol w:w="533"/>
        <w:gridCol w:w="534"/>
        <w:gridCol w:w="533"/>
        <w:gridCol w:w="535"/>
        <w:gridCol w:w="53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atLeast"/>
          <w:jc w:val="center"/>
        </w:trPr>
        <w:tc>
          <w:tcPr>
            <w:tcW w:w="2711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289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  <w:jc w:val="center"/>
        </w:trPr>
        <w:tc>
          <w:tcPr>
            <w:tcW w:w="533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532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53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53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580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619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26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2" w:hRule="atLeast"/>
          <w:jc w:val="center"/>
        </w:trPr>
        <w:tc>
          <w:tcPr>
            <w:tcW w:w="53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32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3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3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80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4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5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53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53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53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53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53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53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5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5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7" w:hRule="atLeast"/>
          <w:jc w:val="center"/>
        </w:trPr>
        <w:tc>
          <w:tcPr>
            <w:tcW w:w="53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>
      <w:pPr>
        <w:pStyle w:val="2"/>
        <w:numPr>
          <w:ilvl w:val="0"/>
          <w:numId w:val="0"/>
        </w:numPr>
        <w:spacing w:before="0" w:after="0" w:line="240" w:lineRule="auto"/>
        <w:ind w:firstLine="640" w:firstLineChars="200"/>
        <w:jc w:val="left"/>
        <w:rPr>
          <w:rFonts w:hint="eastAsia" w:ascii="黑体" w:hAnsi="黑体" w:eastAsia="黑体" w:cs="黑体"/>
          <w:b w:val="0"/>
          <w:bCs w:val="0"/>
        </w:rPr>
      </w:pPr>
      <w:r>
        <w:rPr>
          <w:rFonts w:hint="eastAsia" w:ascii="黑体" w:hAnsi="黑体" w:eastAsia="黑体" w:cs="黑体"/>
          <w:b w:val="0"/>
          <w:bCs w:val="0"/>
          <w:lang w:val="en-US" w:eastAsia="zh-CN"/>
        </w:rPr>
        <w:t>五、</w:t>
      </w:r>
      <w:r>
        <w:rPr>
          <w:rFonts w:hint="eastAsia" w:ascii="黑体" w:hAnsi="黑体" w:eastAsia="黑体" w:cs="黑体"/>
          <w:b w:val="0"/>
          <w:bCs w:val="0"/>
        </w:rPr>
        <w:t>政府信息公开工作存在的主要问题及改进情况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eastAsia="仿宋_GB2312"/>
          <w:color w:val="auto"/>
          <w:kern w:val="0"/>
          <w:sz w:val="32"/>
          <w:szCs w:val="32"/>
          <w:lang w:val="en-US" w:eastAsia="zh-CN"/>
        </w:rPr>
        <w:t>2021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年，在</w:t>
      </w:r>
      <w:r>
        <w:rPr>
          <w:rFonts w:hint="eastAsia" w:ascii="仿宋_GB2312" w:eastAsia="仿宋_GB2312"/>
          <w:color w:val="auto"/>
          <w:kern w:val="0"/>
          <w:sz w:val="32"/>
          <w:szCs w:val="32"/>
          <w:lang w:val="en-US" w:eastAsia="zh-CN"/>
        </w:rPr>
        <w:t>区委、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区政府</w:t>
      </w:r>
      <w:r>
        <w:rPr>
          <w:rFonts w:hint="eastAsia" w:ascii="仿宋_GB2312" w:eastAsia="仿宋_GB2312"/>
          <w:color w:val="auto"/>
          <w:kern w:val="0"/>
          <w:sz w:val="32"/>
          <w:szCs w:val="32"/>
          <w:lang w:val="en-US" w:eastAsia="zh-CN"/>
        </w:rPr>
        <w:t>的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及上级主管部门的大力指导</w:t>
      </w:r>
      <w:r>
        <w:rPr>
          <w:rFonts w:hint="eastAsia" w:ascii="仿宋_GB2312" w:eastAsia="仿宋_GB2312"/>
          <w:color w:val="auto"/>
          <w:kern w:val="0"/>
          <w:sz w:val="32"/>
          <w:szCs w:val="32"/>
          <w:lang w:val="en-US" w:eastAsia="zh-CN"/>
        </w:rPr>
        <w:t>下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和我局各科室的全力配合协作下，我局政府信息公开工作</w:t>
      </w:r>
      <w:r>
        <w:rPr>
          <w:rFonts w:hint="eastAsia" w:ascii="仿宋_GB2312" w:eastAsia="仿宋_GB2312"/>
          <w:color w:val="auto"/>
          <w:kern w:val="0"/>
          <w:sz w:val="32"/>
          <w:szCs w:val="32"/>
          <w:lang w:val="en-US" w:eastAsia="zh-CN"/>
        </w:rPr>
        <w:t>与2020年相比，取得较大提升。一是探新公开内容，推进审计结果公开。</w:t>
      </w:r>
      <w:r>
        <w:rPr>
          <w:rFonts w:ascii="仿宋_GB2312" w:hAnsi="Calibri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协同政务公开科制作完善审计信息与后评估专题</w:t>
      </w:r>
      <w:r>
        <w:rPr>
          <w:rFonts w:hint="eastAsia" w:ascii="仿宋_GB2312" w:hAnsi="Calibri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，</w:t>
      </w:r>
      <w:r>
        <w:rPr>
          <w:rFonts w:ascii="仿宋_GB2312" w:hAnsi="Calibri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根据政务公开</w:t>
      </w:r>
      <w:r>
        <w:rPr>
          <w:rFonts w:hint="eastAsia" w:ascii="仿宋_GB2312" w:hAnsi="Calibri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科</w:t>
      </w:r>
      <w:r>
        <w:rPr>
          <w:rFonts w:ascii="仿宋_GB2312" w:hAnsi="Calibri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反馈情况总结错敏词汇</w:t>
      </w:r>
      <w:r>
        <w:rPr>
          <w:rFonts w:hint="eastAsia" w:ascii="仿宋_GB2312" w:hAnsi="Calibri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，公开审计文化、审计经验、审计动态。二</w:t>
      </w:r>
      <w:r>
        <w:rPr>
          <w:rFonts w:hint="eastAsia" w:ascii="仿宋_GB2312" w:eastAsia="仿宋_GB2312"/>
          <w:color w:val="auto"/>
          <w:kern w:val="0"/>
          <w:sz w:val="32"/>
          <w:szCs w:val="32"/>
          <w:lang w:val="en-US" w:eastAsia="zh-CN"/>
        </w:rPr>
        <w:t>是持续推进政府开放日工作落到实处。</w:t>
      </w:r>
      <w:r>
        <w:rPr>
          <w:rFonts w:hint="eastAsia" w:ascii="仿宋_GB2312" w:hAnsi="仿宋_GB2312" w:eastAsia="仿宋_GB2312" w:cs="仿宋_GB2312"/>
          <w:sz w:val="32"/>
          <w:szCs w:val="32"/>
        </w:rPr>
        <w:t>开展了主题为“走进审计现场，为阳光审计建言献策”的审计开放日活动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邀请</w:t>
      </w:r>
      <w:r>
        <w:rPr>
          <w:rFonts w:hint="eastAsia" w:ascii="仿宋_GB2312" w:hAnsi="仿宋_GB2312" w:eastAsia="仿宋_GB2312" w:cs="仿宋_GB2312"/>
          <w:sz w:val="32"/>
          <w:szCs w:val="32"/>
        </w:rPr>
        <w:t>特约审计员代表、被审计单位人员代表、区属国有企业内审机构成员代表走进审计机关，以交流座谈的方式零距离了解审计工作。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right="0" w:firstLine="640" w:firstLineChars="200"/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auto"/>
          <w:kern w:val="0"/>
          <w:sz w:val="32"/>
          <w:szCs w:val="32"/>
          <w:lang w:val="en-US" w:eastAsia="zh-CN"/>
        </w:rPr>
        <w:t>虽然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我局政府信息公开工作取得了一些成绩，但仍存在着一些短板和不足，</w:t>
      </w:r>
      <w:r>
        <w:rPr>
          <w:rFonts w:hint="eastAsia" w:ascii="仿宋_GB2312" w:eastAsia="仿宋_GB2312"/>
          <w:color w:val="auto"/>
          <w:kern w:val="0"/>
          <w:sz w:val="32"/>
          <w:szCs w:val="32"/>
          <w:lang w:val="en-US" w:eastAsia="zh-CN"/>
        </w:rPr>
        <w:t>协调机制不健全，政府信息公开数量较少。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eastAsia="仿宋_GB2312"/>
          <w:color w:val="auto"/>
          <w:kern w:val="0"/>
          <w:sz w:val="32"/>
          <w:szCs w:val="32"/>
        </w:rPr>
      </w:pPr>
      <w:r>
        <w:rPr>
          <w:rFonts w:hint="eastAsia" w:ascii="仿宋_GB2312" w:eastAsia="仿宋_GB2312"/>
          <w:color w:val="auto"/>
          <w:kern w:val="0"/>
          <w:sz w:val="32"/>
          <w:szCs w:val="32"/>
        </w:rPr>
        <w:t>202</w:t>
      </w:r>
      <w:r>
        <w:rPr>
          <w:rFonts w:hint="eastAsia" w:ascii="仿宋_GB2312" w:eastAsia="仿宋_GB2312"/>
          <w:color w:val="auto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年，我局将</w:t>
      </w:r>
      <w:r>
        <w:rPr>
          <w:rFonts w:hint="eastAsia" w:ascii="仿宋_GB2312" w:hAnsi="仿宋_GB2312" w:eastAsia="仿宋_GB2312" w:cs="仿宋_GB2312"/>
          <w:sz w:val="32"/>
          <w:szCs w:val="32"/>
        </w:rPr>
        <w:t>严格按照国务院和省、市、区人民政府关于政务公开工作的要求和部署，结合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审计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工作实际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color w:val="auto"/>
          <w:kern w:val="0"/>
          <w:sz w:val="32"/>
          <w:szCs w:val="32"/>
          <w:lang w:val="en-US" w:eastAsia="zh-CN"/>
        </w:rPr>
        <w:t>持续推进公开方式创新、公开内容探新。</w:t>
      </w:r>
      <w:r>
        <w:rPr>
          <w:rFonts w:ascii="仿宋_GB2312" w:hAnsi="Calibri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积极对接区府办政务公开科，按时更新信息，根据通知要求编制政府信息公开各项制度、《主动公开基本目录》，制作政务公开年报、年报图解，</w:t>
      </w:r>
      <w:r>
        <w:rPr>
          <w:rFonts w:hint="eastAsia" w:ascii="仿宋_GB2312" w:hAnsi="Calibri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持续推进审计工作动态公开，提升审计公信力。</w:t>
      </w:r>
    </w:p>
    <w:p>
      <w:pPr>
        <w:pStyle w:val="2"/>
        <w:numPr>
          <w:ilvl w:val="0"/>
          <w:numId w:val="0"/>
        </w:numPr>
        <w:spacing w:before="0" w:after="0" w:line="240" w:lineRule="auto"/>
        <w:ind w:firstLine="640" w:firstLineChars="200"/>
        <w:jc w:val="left"/>
        <w:rPr>
          <w:rFonts w:hint="eastAsia" w:ascii="黑体" w:hAnsi="黑体" w:eastAsia="黑体" w:cs="黑体"/>
          <w:b w:val="0"/>
          <w:bCs w:val="0"/>
        </w:rPr>
      </w:pPr>
      <w:r>
        <w:rPr>
          <w:rFonts w:hint="eastAsia" w:ascii="黑体" w:hAnsi="黑体" w:eastAsia="黑体" w:cs="黑体"/>
          <w:b w:val="0"/>
          <w:bCs w:val="0"/>
          <w:lang w:val="en-US" w:eastAsia="zh-CN"/>
        </w:rPr>
        <w:t>六、</w:t>
      </w:r>
      <w:r>
        <w:rPr>
          <w:rFonts w:hint="eastAsia" w:ascii="黑体" w:hAnsi="黑体" w:eastAsia="黑体" w:cs="黑体"/>
          <w:b w:val="0"/>
          <w:bCs w:val="0"/>
        </w:rPr>
        <w:t>其他需要报告的事项</w:t>
      </w:r>
    </w:p>
    <w:p>
      <w:pPr>
        <w:ind w:firstLine="640" w:firstLineChars="200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</w:t>
      </w:r>
      <w:r>
        <w:rPr>
          <w:rFonts w:hint="eastAsia" w:ascii="楷体_GB2312" w:hAnsi="楷体_GB2312" w:eastAsia="楷体_GB2312" w:cs="楷体_GB2312"/>
          <w:sz w:val="32"/>
          <w:szCs w:val="32"/>
        </w:rPr>
        <w:t>收取信息处理费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方面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2021年，我局无</w:t>
      </w:r>
      <w:r>
        <w:rPr>
          <w:rFonts w:ascii="仿宋_GB2312" w:eastAsia="仿宋_GB2312"/>
          <w:sz w:val="32"/>
          <w:szCs w:val="32"/>
        </w:rPr>
        <w:t>依据《政府信息公开信息处理费管理办法》收取信息处理费的情况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（二）</w:t>
      </w:r>
      <w:r>
        <w:rPr>
          <w:rFonts w:hint="eastAsia" w:ascii="楷体_GB2312" w:hAnsi="楷体_GB2312" w:eastAsia="楷体_GB2312" w:cs="楷体_GB2312"/>
          <w:sz w:val="32"/>
          <w:szCs w:val="32"/>
        </w:rPr>
        <w:t>落实上级年度政务公开工作要点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方面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color w:val="auto"/>
          <w:kern w:val="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2021年，</w:t>
      </w:r>
      <w:r>
        <w:rPr>
          <w:rFonts w:hint="eastAsia" w:ascii="仿宋_GB2312" w:hAnsi="仿宋_GB2312" w:eastAsia="仿宋_GB2312" w:cs="仿宋_GB2312"/>
          <w:sz w:val="32"/>
          <w:szCs w:val="32"/>
        </w:rPr>
        <w:t>我局根据我区政务公开工作具体要求，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持续针对政务公开工作的各个薄弱环节，靶向发力，</w:t>
      </w:r>
      <w:r>
        <w:rPr>
          <w:rFonts w:hint="eastAsia" w:ascii="仿宋_GB2312" w:hAnsi="仿宋_GB2312" w:eastAsia="仿宋_GB2312" w:cs="仿宋_GB2312"/>
          <w:sz w:val="32"/>
          <w:szCs w:val="32"/>
        </w:rPr>
        <w:t>加大工作力度，提升公开水平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完善了2020年发现的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政务公开</w:t>
      </w:r>
      <w:r>
        <w:rPr>
          <w:rFonts w:hint="eastAsia" w:ascii="仿宋_GB2312" w:eastAsia="仿宋_GB2312"/>
          <w:color w:val="auto"/>
          <w:kern w:val="0"/>
          <w:sz w:val="32"/>
          <w:szCs w:val="32"/>
          <w:lang w:val="en-US" w:eastAsia="zh-CN"/>
        </w:rPr>
        <w:t>内容、创新方式、开展政府开放日活动等方面的问题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lang w:val="en-US" w:eastAsia="zh-CN"/>
        </w:rPr>
        <w:t>三</w:t>
      </w:r>
      <w:r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sz w:val="32"/>
          <w:szCs w:val="32"/>
        </w:rPr>
        <w:t>人大代表建议和政协提案办理结果公开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方面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2021年无</w:t>
      </w:r>
      <w:r>
        <w:rPr>
          <w:rFonts w:ascii="仿宋_GB2312" w:eastAsia="仿宋_GB2312"/>
          <w:sz w:val="32"/>
          <w:szCs w:val="32"/>
        </w:rPr>
        <w:t>人大代表建议和政协提案办理情况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ind w:firstLine="640" w:firstLineChars="200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四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sz w:val="32"/>
          <w:szCs w:val="32"/>
        </w:rPr>
        <w:t>政务公开工作创新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方面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60" w:lineRule="exact"/>
        <w:ind w:left="0" w:firstLine="640" w:firstLineChars="200"/>
        <w:jc w:val="left"/>
        <w:textAlignment w:val="auto"/>
        <w:rPr>
          <w:rFonts w:hint="eastAsia" w:ascii="仿宋_GB2312" w:hAnsi="Calibri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2021年，我局</w:t>
      </w:r>
      <w:r>
        <w:rPr>
          <w:rFonts w:ascii="仿宋_GB2312" w:eastAsia="仿宋_GB2312" w:cs="仿宋_GB2312"/>
          <w:sz w:val="32"/>
          <w:szCs w:val="32"/>
        </w:rPr>
        <w:t>围绕群众聚焦的重点问题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探新政府信息公开内容，持续推进审计结果公开，</w:t>
      </w:r>
      <w:r>
        <w:rPr>
          <w:rFonts w:ascii="仿宋_GB2312" w:eastAsia="仿宋_GB2312" w:cs="仿宋_GB2312"/>
          <w:sz w:val="32"/>
          <w:szCs w:val="32"/>
        </w:rPr>
        <w:t>让权力在阳光下运行。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通过转发上级审计机关的经验交流、文化论坛等内容，细化</w:t>
      </w:r>
      <w:r>
        <w:rPr>
          <w:rFonts w:hint="eastAsia" w:ascii="仿宋_GB2312" w:hAnsi="Calibri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审计文化、审计经验、审计动态等内容的公开形式，深入推进审计工作公开。</w:t>
      </w:r>
      <w:r>
        <w:rPr>
          <w:rFonts w:ascii="仿宋_GB2312" w:eastAsia="仿宋_GB2312" w:cs="仿宋_GB2312"/>
          <w:sz w:val="32"/>
          <w:szCs w:val="32"/>
        </w:rPr>
        <w:t>。一是加强政策解读，重点聚焦审计相关法规以及社会关注度高的政策宣传工作。二是加大审计工作宣传力度，对近期所开展的涉及脱贫攻坚、财政预算执行审计、村内道路硬化工程、防疫物资监督等方面工作认真组织信息报送。三是</w:t>
      </w:r>
      <w:r>
        <w:rPr>
          <w:rFonts w:hint="eastAsia" w:ascii="仿宋_GB2312" w:eastAsia="仿宋_GB2312" w:cs="仿宋_GB2312"/>
          <w:sz w:val="32"/>
          <w:szCs w:val="32"/>
        </w:rPr>
        <w:t>积极转载山东省审计厅、威海市审计局在探索大数据审计、扶贫审计等领域的优秀案例与经验，为审计人员提供“审计学习阵地”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。</w:t>
      </w:r>
    </w:p>
    <w:p>
      <w:pPr>
        <w:jc w:val="left"/>
        <w:rPr>
          <w:rFonts w:ascii="仿宋_GB2312" w:eastAsia="仿宋_GB2312"/>
          <w:sz w:val="32"/>
          <w:szCs w:val="32"/>
        </w:rPr>
      </w:pPr>
    </w:p>
    <w:p>
      <w:pPr>
        <w:jc w:val="left"/>
        <w:rPr>
          <w:rFonts w:ascii="仿宋_GB2312" w:eastAsia="仿宋_GB2312"/>
          <w:sz w:val="32"/>
          <w:szCs w:val="32"/>
        </w:rPr>
      </w:pPr>
    </w:p>
    <w:p>
      <w:pPr>
        <w:wordWrap w:val="0"/>
        <w:jc w:val="righ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威海市文登区审计局      </w:t>
      </w:r>
    </w:p>
    <w:p>
      <w:pPr>
        <w:wordWrap w:val="0"/>
        <w:jc w:val="righ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2022年1月2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日       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right="0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40" w:firstLineChars="200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bookmarkStart w:id="10" w:name="_GoBack"/>
      <w:bookmarkEnd w:id="10"/>
    </w:p>
    <w:sectPr>
      <w:footerReference r:id="rId3" w:type="default"/>
      <w:footerReference r:id="rId4" w:type="even"/>
      <w:pgSz w:w="11906" w:h="16838"/>
      <w:pgMar w:top="2154" w:right="1531" w:bottom="1928" w:left="1531" w:header="851" w:footer="1587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/>
                            <w:autoSpaceDN/>
                            <w:bidi w:val="0"/>
                            <w:adjustRightInd w:val="0"/>
                            <w:snapToGrid w:val="0"/>
                            <w:ind w:right="420" w:rightChars="200"/>
                            <w:textAlignment w:val="auto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color w:val="auto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color w:val="auto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color w:val="auto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color w:val="auto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color w:val="auto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/>
                      <w:autoSpaceDN/>
                      <w:bidi w:val="0"/>
                      <w:adjustRightInd w:val="0"/>
                      <w:snapToGrid w:val="0"/>
                      <w:ind w:right="420" w:rightChars="200"/>
                      <w:textAlignment w:val="auto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color w:val="auto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color w:val="auto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color w:val="auto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color w:val="auto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color w:val="auto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/>
                            <w:autoSpaceDN/>
                            <w:bidi w:val="0"/>
                            <w:adjustRightInd w:val="0"/>
                            <w:snapToGrid w:val="0"/>
                            <w:ind w:left="420" w:leftChars="200"/>
                            <w:textAlignment w:val="auto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- 2 -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CJEl4xAgAAYQQAAA4AAABkcnMvZTJvRG9jLnhtbK1US44TMRDdI3EH&#10;y3vSSRBRFKUzChMFIUXMSANi7bjdaUv+yXbSHQ4AN2DFhj3nyjl47k8GDSxmwcZddpVf+b2q6uVN&#10;oxU5CR+kNTmdjMaUCMNtIc0hp58+bl/NKQmRmYIpa0ROzyLQm9XLF8vaLcTUVlYVwhOAmLCoXU6r&#10;GN0iywKvhGZhZJ0wcJbWaxax9Yes8KwGulbZdDyeZbX1hfOWixBwuumctEf0zwG0ZSm52Fh+1MLE&#10;DtULxSIohUq6QFfta8tS8HhXlkFEonIKprFdkQT2Pq3ZaskWB89cJXn/BPacJzzhpJk0SHqF2rDI&#10;yNHLv6C05N4GW8YRtzrriLSKgMVk/ESbh4o50XKB1MFdRQ//D5Z/ON17IouczigxTKPgl+/fLj9+&#10;XX5+JbMkT+3CAlEPDnGxeWsbNM1wHnCYWDel1+kLPgR+iHu+iiuaSHi6NJ/O52O4OHzDBvjZ43Xn&#10;Q3wnrCbJyKlH9VpR2WkXYhc6hKRsxm6lUm0FlSE1KLx+M24vXD0AVwY5EonuscmKzb7pme1tcQYx&#10;b7vOCI5vJZLvWIj3zKMV8GAMS7zDUiqLJLa3KKms//Kv8xSPCsFLSY3WyqnBJFGi3htUDoBxMPxg&#10;7AfDHPWtRa9OMISOtyYu+KgGs/RWf8YErVMOuJjhyJTTOJi3sWtvTCAX63UbdHReHqruAvrOsbgz&#10;D46nNEnI4NbHCDFbjZNAnSq9bui8tkr9lKTW/nPfRj3+GVa/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wiRJe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/>
                      <w:autoSpaceDN/>
                      <w:bidi w:val="0"/>
                      <w:adjustRightInd w:val="0"/>
                      <w:snapToGrid w:val="0"/>
                      <w:ind w:left="420" w:leftChars="200"/>
                      <w:textAlignment w:val="auto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- 2 -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6DFE65E"/>
    <w:multiLevelType w:val="singleLevel"/>
    <w:tmpl w:val="A6DFE65E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evenAndOddHeaders w:val="1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A66A4B"/>
    <w:rsid w:val="054719C0"/>
    <w:rsid w:val="09DA311D"/>
    <w:rsid w:val="0C66239B"/>
    <w:rsid w:val="29193313"/>
    <w:rsid w:val="3DBE5F93"/>
    <w:rsid w:val="40F127A0"/>
    <w:rsid w:val="476737BE"/>
    <w:rsid w:val="50643D27"/>
    <w:rsid w:val="5666654D"/>
    <w:rsid w:val="5BB07FBF"/>
    <w:rsid w:val="5DA66A4B"/>
    <w:rsid w:val="7CF77C2A"/>
    <w:rsid w:val="7D662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0</Words>
  <Characters>0</Characters>
  <Lines>0</Lines>
  <Paragraphs>0</Paragraphs>
  <TotalTime>15</TotalTime>
  <ScaleCrop>false</ScaleCrop>
  <LinksUpToDate>false</LinksUpToDate>
  <CharactersWithSpaces>0</CharactersWithSpaces>
  <Application>WPS Office_11.1.0.10395_F1E327BC-269C-435d-A152-05C5408002CA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2022-01-18T13:59:00Z</dcterms:created>
  <dc:creator>岁月勿念</dc:creator>
  <cp:lastModifiedBy>Administrator</cp:lastModifiedBy>
  <dcterms:modified xsi:type="dcterms:W3CDTF">2022-01-28T12:56:47Z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2052-11.1.0.10395</vt:lpwstr>
  </property>
  <property fmtid="{D5CDD505-2E9C-101B-9397-08002B2CF9AE}" pid="3" name="ICV">
    <vt:lpwstr>AEADD2B7D35B4AF0AFD0402E0F772A53</vt:lpwstr>
  </property>
</Properties>
</file>