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32" w:firstLineChars="200"/>
        <w:jc w:val="right"/>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方正小标宋简体" w:eastAsia="方正小标宋简体"/>
          <w:spacing w:val="60"/>
          <w:sz w:val="74"/>
        </w:rPr>
      </w:pPr>
      <w:r>
        <w:rPr>
          <w:rFonts w:hint="eastAsia" w:ascii="方正小标宋简体" w:eastAsia="方正小标宋简体"/>
          <w:spacing w:val="60"/>
          <w:sz w:val="74"/>
        </w:rPr>
        <w:t>2019年度</w:t>
      </w:r>
    </w:p>
    <w:p>
      <w:pPr>
        <w:jc w:val="center"/>
        <w:rPr>
          <w:rFonts w:ascii="方正小标宋简体" w:eastAsia="方正小标宋简体"/>
          <w:spacing w:val="60"/>
          <w:sz w:val="74"/>
        </w:rPr>
      </w:pPr>
      <w:r>
        <w:rPr>
          <w:rFonts w:hint="eastAsia" w:ascii="方正小标宋简体" w:eastAsia="方正小标宋简体"/>
          <w:spacing w:val="60"/>
          <w:sz w:val="74"/>
          <w:lang w:eastAsia="zh-CN"/>
        </w:rPr>
        <w:t>威海市文登区张家产镇人民政府</w:t>
      </w:r>
      <w:r>
        <w:rPr>
          <w:rFonts w:hint="eastAsia" w:ascii="方正小标宋简体" w:eastAsia="方正小标宋简体"/>
          <w:spacing w:val="60"/>
          <w:sz w:val="74"/>
        </w:rPr>
        <w:t>部门决算</w:t>
      </w:r>
    </w:p>
    <w:p>
      <w:pPr>
        <w:jc w:val="center"/>
        <w:rPr>
          <w:rFonts w:ascii="楷体_GB2312" w:eastAsia="楷体_GB2312"/>
          <w:b/>
          <w:sz w:val="42"/>
        </w:rPr>
      </w:pPr>
    </w:p>
    <w:p>
      <w:pPr>
        <w:jc w:val="center"/>
        <w:rPr>
          <w:rFonts w:ascii="楷体_GB2312" w:eastAsia="楷体_GB2312"/>
          <w:b/>
          <w:sz w:val="42"/>
        </w:rPr>
      </w:pPr>
    </w:p>
    <w:p>
      <w:pPr>
        <w:rPr>
          <w:rFonts w:ascii="仿宋_GB2312" w:eastAsia="仿宋_GB2312"/>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both"/>
        <w:rPr>
          <w:rFonts w:ascii="方正小标宋简体" w:eastAsia="方正小标宋简体"/>
          <w:sz w:val="44"/>
          <w:szCs w:val="44"/>
        </w:rPr>
      </w:pPr>
    </w:p>
    <w:p>
      <w:pPr>
        <w:spacing w:afterLines="50" w:line="580" w:lineRule="exact"/>
        <w:jc w:val="center"/>
        <w:rPr>
          <w:rFonts w:hint="eastAsia" w:ascii="方正小标宋简体" w:eastAsia="方正小标宋简体"/>
          <w:sz w:val="44"/>
          <w:szCs w:val="44"/>
        </w:rPr>
      </w:pPr>
    </w:p>
    <w:p>
      <w:pPr>
        <w:spacing w:afterLines="50" w:line="580" w:lineRule="exact"/>
        <w:jc w:val="center"/>
        <w:rPr>
          <w:rFonts w:hint="eastAsia" w:ascii="方正小标宋简体" w:eastAsia="方正小标宋简体"/>
          <w:sz w:val="44"/>
          <w:szCs w:val="44"/>
        </w:rPr>
      </w:pPr>
    </w:p>
    <w:p>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pPr>
        <w:spacing w:line="580" w:lineRule="exact"/>
        <w:ind w:firstLine="316" w:firstLineChars="100"/>
        <w:rPr>
          <w:rFonts w:ascii="黑体" w:hAnsi="黑体" w:eastAsia="黑体"/>
        </w:rPr>
      </w:pPr>
      <w:r>
        <w:rPr>
          <w:rFonts w:hint="eastAsia" w:ascii="黑体" w:hAnsi="黑体" w:eastAsia="黑体"/>
        </w:rPr>
        <w:t>第一部分  部门概况</w:t>
      </w:r>
    </w:p>
    <w:p>
      <w:pPr>
        <w:spacing w:line="580" w:lineRule="exact"/>
        <w:ind w:firstLine="632" w:firstLineChars="200"/>
        <w:rPr>
          <w:rFonts w:ascii="仿宋_GB2312" w:eastAsia="仿宋_GB2312"/>
        </w:rPr>
      </w:pPr>
      <w:r>
        <w:rPr>
          <w:rFonts w:hint="eastAsia" w:ascii="仿宋_GB2312" w:eastAsia="仿宋_GB2312"/>
        </w:rPr>
        <w:t>一、部门职责</w:t>
      </w:r>
    </w:p>
    <w:p>
      <w:pPr>
        <w:spacing w:line="580" w:lineRule="exact"/>
        <w:ind w:firstLine="632" w:firstLineChars="200"/>
        <w:rPr>
          <w:rFonts w:ascii="仿宋_GB2312" w:eastAsia="仿宋_GB2312"/>
        </w:rPr>
      </w:pPr>
      <w:r>
        <w:rPr>
          <w:rFonts w:hint="eastAsia" w:ascii="仿宋_GB2312" w:eastAsia="仿宋_GB2312"/>
        </w:rPr>
        <w:t>二、机构设置</w:t>
      </w:r>
    </w:p>
    <w:p>
      <w:pPr>
        <w:spacing w:line="580" w:lineRule="exact"/>
        <w:ind w:firstLine="316" w:firstLineChars="100"/>
        <w:rPr>
          <w:rFonts w:ascii="黑体" w:hAnsi="黑体" w:eastAsia="黑体"/>
        </w:rPr>
      </w:pPr>
      <w:r>
        <w:rPr>
          <w:rFonts w:hint="eastAsia" w:ascii="黑体" w:hAnsi="黑体" w:eastAsia="黑体"/>
        </w:rPr>
        <w:t>第二部分  2019年度部门决算表</w:t>
      </w:r>
    </w:p>
    <w:p>
      <w:pPr>
        <w:spacing w:line="580" w:lineRule="exact"/>
        <w:ind w:firstLine="632" w:firstLineChars="200"/>
        <w:rPr>
          <w:rFonts w:ascii="仿宋_GB2312" w:eastAsia="仿宋_GB2312"/>
        </w:rPr>
      </w:pPr>
      <w:r>
        <w:rPr>
          <w:rFonts w:hint="eastAsia" w:ascii="仿宋_GB2312" w:eastAsia="仿宋_GB2312"/>
        </w:rPr>
        <w:t>一、收入支出决算总表</w:t>
      </w:r>
    </w:p>
    <w:p>
      <w:pPr>
        <w:spacing w:line="580" w:lineRule="exact"/>
        <w:ind w:firstLine="632" w:firstLineChars="200"/>
        <w:rPr>
          <w:rFonts w:ascii="仿宋_GB2312" w:eastAsia="仿宋_GB2312"/>
        </w:rPr>
      </w:pPr>
      <w:r>
        <w:rPr>
          <w:rFonts w:hint="eastAsia" w:ascii="仿宋_GB2312" w:eastAsia="仿宋_GB2312"/>
        </w:rPr>
        <w:t>二、收入决算表</w:t>
      </w:r>
    </w:p>
    <w:p>
      <w:pPr>
        <w:spacing w:line="580" w:lineRule="exact"/>
        <w:ind w:firstLine="632" w:firstLineChars="200"/>
        <w:rPr>
          <w:rFonts w:ascii="仿宋_GB2312" w:eastAsia="仿宋_GB2312"/>
        </w:rPr>
      </w:pPr>
      <w:r>
        <w:rPr>
          <w:rFonts w:hint="eastAsia" w:ascii="仿宋_GB2312" w:eastAsia="仿宋_GB2312"/>
        </w:rPr>
        <w:t>三、支出决算表</w:t>
      </w:r>
    </w:p>
    <w:p>
      <w:pPr>
        <w:spacing w:line="580" w:lineRule="exact"/>
        <w:ind w:firstLine="632" w:firstLineChars="200"/>
        <w:rPr>
          <w:rFonts w:ascii="仿宋_GB2312" w:eastAsia="仿宋_GB2312"/>
        </w:rPr>
      </w:pPr>
      <w:r>
        <w:rPr>
          <w:rFonts w:hint="eastAsia" w:ascii="仿宋_GB2312" w:eastAsia="仿宋_GB2312"/>
        </w:rPr>
        <w:t>四、财政拨款收入支出决算总表</w:t>
      </w:r>
    </w:p>
    <w:p>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pPr>
        <w:spacing w:line="580" w:lineRule="exact"/>
        <w:ind w:firstLine="632" w:firstLineChars="200"/>
        <w:rPr>
          <w:rFonts w:ascii="仿宋_GB2312" w:eastAsia="仿宋_GB2312"/>
        </w:rPr>
      </w:pPr>
      <w:r>
        <w:rPr>
          <w:rFonts w:hint="eastAsia" w:ascii="仿宋_GB2312" w:eastAsia="仿宋_GB2312"/>
        </w:rPr>
        <w:t>一、收入支出决算总体情况说明</w:t>
      </w:r>
    </w:p>
    <w:p>
      <w:pPr>
        <w:spacing w:line="580" w:lineRule="exact"/>
        <w:ind w:firstLine="632" w:firstLineChars="200"/>
        <w:rPr>
          <w:rFonts w:ascii="仿宋_GB2312" w:eastAsia="仿宋_GB2312"/>
        </w:rPr>
      </w:pPr>
      <w:r>
        <w:rPr>
          <w:rFonts w:hint="eastAsia" w:ascii="仿宋_GB2312" w:eastAsia="仿宋_GB2312"/>
        </w:rPr>
        <w:t>二、收入决算情况说明</w:t>
      </w:r>
    </w:p>
    <w:p>
      <w:pPr>
        <w:spacing w:line="580" w:lineRule="exact"/>
        <w:ind w:firstLine="632" w:firstLineChars="200"/>
        <w:rPr>
          <w:rFonts w:ascii="仿宋_GB2312" w:eastAsia="仿宋_GB2312"/>
        </w:rPr>
      </w:pPr>
      <w:r>
        <w:rPr>
          <w:rFonts w:hint="eastAsia" w:ascii="仿宋_GB2312" w:eastAsia="仿宋_GB2312"/>
        </w:rPr>
        <w:t>三、支出决算情况说明</w:t>
      </w:r>
    </w:p>
    <w:p>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pPr>
        <w:spacing w:line="580" w:lineRule="exact"/>
        <w:ind w:firstLine="632" w:firstLineChars="200"/>
        <w:rPr>
          <w:rFonts w:ascii="仿宋_GB2312" w:eastAsia="仿宋_GB2312"/>
        </w:rPr>
      </w:pPr>
      <w:r>
        <w:rPr>
          <w:rFonts w:hint="eastAsia" w:ascii="仿宋_GB2312" w:eastAsia="仿宋_GB2312"/>
        </w:rPr>
        <w:t>九、重要事项情况说明</w:t>
      </w:r>
    </w:p>
    <w:p>
      <w:pPr>
        <w:spacing w:line="580" w:lineRule="exact"/>
        <w:ind w:firstLine="316" w:firstLineChars="100"/>
        <w:rPr>
          <w:rFonts w:ascii="黑体" w:hAnsi="黑体" w:eastAsia="黑体"/>
        </w:rPr>
      </w:pPr>
      <w:r>
        <w:rPr>
          <w:rFonts w:hint="eastAsia" w:ascii="黑体" w:hAnsi="黑体" w:eastAsia="黑体"/>
        </w:rPr>
        <w:t>第四部分  名词解释</w:t>
      </w:r>
    </w:p>
    <w:p>
      <w:pPr>
        <w:spacing w:line="580" w:lineRule="exact"/>
        <w:ind w:firstLine="316" w:firstLineChars="100"/>
        <w:rPr>
          <w:rFonts w:ascii="黑体" w:hAnsi="黑体" w:eastAsia="黑体"/>
        </w:rPr>
      </w:pPr>
      <w:r>
        <w:rPr>
          <w:rFonts w:hint="eastAsia" w:ascii="黑体" w:hAnsi="黑体" w:eastAsia="黑体"/>
        </w:rPr>
        <w:t xml:space="preserve">第五部分  附件  </w:t>
      </w: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第一部分</w:t>
      </w:r>
    </w:p>
    <w:p>
      <w:pPr>
        <w:jc w:val="center"/>
        <w:rPr>
          <w:rFonts w:ascii="方正小标宋简体" w:eastAsia="方正小标宋简体"/>
          <w:spacing w:val="60"/>
          <w:sz w:val="42"/>
        </w:rPr>
      </w:pPr>
    </w:p>
    <w:p>
      <w:pPr>
        <w:jc w:val="center"/>
        <w:rPr>
          <w:rFonts w:ascii="方正小标宋简体" w:eastAsia="方正小标宋简体"/>
          <w:spacing w:val="60"/>
          <w:sz w:val="48"/>
        </w:rPr>
      </w:pPr>
      <w:r>
        <w:rPr>
          <w:rFonts w:hint="eastAsia" w:ascii="方正小标宋简体" w:eastAsia="方正小标宋简体"/>
          <w:spacing w:val="60"/>
          <w:sz w:val="48"/>
        </w:rPr>
        <w:t>部门概况</w:t>
      </w:r>
    </w:p>
    <w:p>
      <w:pPr>
        <w:jc w:val="center"/>
        <w:rPr>
          <w:rFonts w:ascii="仿宋_GB2312" w:eastAsia="仿宋_GB2312"/>
        </w:rPr>
        <w:sectPr>
          <w:headerReference r:id="rId3" w:type="default"/>
          <w:footerReference r:id="rId4" w:type="default"/>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p>
    <w:p>
      <w:pPr>
        <w:ind w:firstLine="632" w:firstLineChars="200"/>
        <w:rPr>
          <w:rFonts w:ascii="黑体" w:hAnsi="黑体" w:eastAsia="黑体"/>
        </w:rPr>
      </w:pPr>
      <w:r>
        <w:rPr>
          <w:rFonts w:hint="eastAsia" w:ascii="黑体" w:hAnsi="黑体" w:eastAsia="黑体"/>
        </w:rPr>
        <w:t>一、部门职责</w:t>
      </w:r>
    </w:p>
    <w:p>
      <w:pPr>
        <w:ind w:firstLine="632" w:firstLineChars="200"/>
        <w:rPr>
          <w:rFonts w:hint="eastAsia" w:ascii="仿宋_GB2312" w:eastAsia="仿宋_GB2312"/>
        </w:rPr>
      </w:pPr>
      <w:r>
        <w:rPr>
          <w:rFonts w:hint="eastAsia" w:ascii="仿宋_GB2312" w:eastAsia="仿宋_GB2312"/>
          <w:lang w:eastAsia="zh-CN"/>
        </w:rPr>
        <w:t>威海市文登区张家产镇人民政府</w:t>
      </w:r>
      <w:r>
        <w:rPr>
          <w:rFonts w:hint="eastAsia" w:ascii="仿宋_GB2312" w:eastAsia="仿宋_GB2312"/>
        </w:rPr>
        <w:t>主要职能</w:t>
      </w:r>
      <w:r>
        <w:rPr>
          <w:rFonts w:hint="eastAsia" w:ascii="仿宋_GB2312" w:eastAsia="仿宋_GB2312"/>
          <w:lang w:eastAsia="zh-CN"/>
        </w:rPr>
        <w:t>有</w:t>
      </w:r>
      <w:r>
        <w:rPr>
          <w:rFonts w:hint="eastAsia" w:ascii="仿宋_GB2312" w:eastAsia="仿宋_GB2312"/>
        </w:rPr>
        <w:t>协调好本</w:t>
      </w:r>
      <w:r>
        <w:rPr>
          <w:rFonts w:hint="eastAsia" w:ascii="仿宋_GB2312" w:eastAsia="仿宋_GB2312"/>
          <w:lang w:eastAsia="zh-CN"/>
        </w:rPr>
        <w:t>地</w:t>
      </w:r>
      <w:r>
        <w:rPr>
          <w:rFonts w:hint="eastAsia" w:ascii="仿宋_GB2312" w:eastAsia="仿宋_GB2312"/>
        </w:rPr>
        <w:t>与外地区的经济交流与合作，抓好招商引资，人才引进项目开发，不断培育市场体系，组织经济运行，促进经济发展；制定并组织实施村镇建设规划，部署重点工程建设，地方道路建设及公共设施，水利设施的管理，负责土地、林木、水等自然资源和生态环境的保护，做好护林防火工作；负责本行政区域内的民政、计划生育、文化教育、卫生、体育等社会公益事业的综合性工作，维护一切经济单位和个人的正当经济权益，取缔非法经济活动，调解和处理民事纠纷，打击刑事犯罪维护社会稳定；按计划组织本级财政收入和地方税的征收，完成国家财政计划，不断培植税源，管好财政资金，增强财政实力；抓好精神文明建设，丰富群众文化生活，提倡移风易俗，反对封建迷信，破除陈规陋习，树立社会主义新风尚；完成上级政府交办的其它事项。</w:t>
      </w: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仿宋_GB2312" w:eastAsia="仿宋_GB2312"/>
        </w:rPr>
      </w:pPr>
    </w:p>
    <w:p>
      <w:pPr>
        <w:ind w:firstLine="632" w:firstLineChars="200"/>
        <w:rPr>
          <w:rFonts w:ascii="黑体" w:hAnsi="黑体" w:eastAsia="黑体"/>
        </w:rPr>
      </w:pPr>
      <w:r>
        <w:rPr>
          <w:rFonts w:hint="eastAsia" w:ascii="黑体" w:hAnsi="黑体" w:eastAsia="黑体"/>
        </w:rPr>
        <w:t>二、机构设置</w:t>
      </w:r>
    </w:p>
    <w:p>
      <w:pPr>
        <w:ind w:firstLine="632" w:firstLineChars="200"/>
        <w:rPr>
          <w:rFonts w:hint="eastAsia" w:ascii="仿宋_GB2312" w:eastAsia="仿宋_GB2312"/>
        </w:rPr>
      </w:pPr>
      <w:r>
        <w:rPr>
          <w:rFonts w:hint="eastAsia" w:ascii="仿宋_GB2312" w:eastAsia="仿宋_GB2312"/>
        </w:rPr>
        <w:t>从决算单位构成看，</w:t>
      </w:r>
      <w:r>
        <w:rPr>
          <w:rFonts w:hint="eastAsia" w:ascii="仿宋_GB2312" w:eastAsia="仿宋_GB2312"/>
          <w:lang w:eastAsia="zh-CN"/>
        </w:rPr>
        <w:t>威海市文登区张家产镇人民政府</w:t>
      </w:r>
      <w:r>
        <w:rPr>
          <w:rFonts w:hint="eastAsia" w:ascii="仿宋_GB2312" w:eastAsia="仿宋_GB2312"/>
        </w:rPr>
        <w:t>部门决算包括：</w:t>
      </w:r>
      <w:r>
        <w:rPr>
          <w:rFonts w:hint="eastAsia" w:ascii="仿宋_GB2312" w:eastAsia="仿宋_GB2312"/>
          <w:lang w:eastAsia="zh-CN"/>
        </w:rPr>
        <w:t>张家产镇人民政府</w:t>
      </w:r>
      <w:r>
        <w:rPr>
          <w:rFonts w:hint="eastAsia" w:ascii="仿宋_GB2312" w:eastAsia="仿宋_GB2312"/>
        </w:rPr>
        <w:t>本级决算。</w:t>
      </w:r>
    </w:p>
    <w:p>
      <w:pPr>
        <w:ind w:firstLine="632" w:firstLineChars="200"/>
        <w:rPr>
          <w:rFonts w:hint="eastAsia" w:ascii="仿宋_GB2312" w:eastAsia="仿宋_GB2312"/>
        </w:rPr>
      </w:pPr>
      <w:r>
        <w:rPr>
          <w:rFonts w:hint="eastAsia" w:ascii="仿宋_GB2312" w:eastAsia="仿宋_GB2312"/>
        </w:rPr>
        <w:t>纳入</w:t>
      </w:r>
      <w:r>
        <w:rPr>
          <w:rFonts w:hint="eastAsia" w:ascii="仿宋_GB2312" w:eastAsia="仿宋_GB2312"/>
          <w:lang w:eastAsia="zh-CN"/>
        </w:rPr>
        <w:t>威海市文登区张家产镇人民政府</w:t>
      </w:r>
      <w:r>
        <w:rPr>
          <w:rFonts w:hint="eastAsia" w:ascii="仿宋_GB2312" w:eastAsia="仿宋_GB2312"/>
        </w:rPr>
        <w:t>2019年度部门决算编制范围的预算单位</w:t>
      </w:r>
      <w:r>
        <w:rPr>
          <w:rFonts w:hint="eastAsia" w:ascii="仿宋_GB2312" w:eastAsia="仿宋_GB2312"/>
          <w:lang w:val="en-US" w:eastAsia="zh-CN"/>
        </w:rPr>
        <w:t>13</w:t>
      </w:r>
      <w:r>
        <w:rPr>
          <w:rFonts w:hint="eastAsia" w:ascii="仿宋_GB2312" w:eastAsia="仿宋_GB2312"/>
        </w:rPr>
        <w:t>个，包括：</w:t>
      </w:r>
    </w:p>
    <w:p>
      <w:pPr>
        <w:ind w:firstLine="632" w:firstLineChars="200"/>
        <w:rPr>
          <w:rFonts w:hint="eastAsia" w:ascii="仿宋_GB2312" w:eastAsia="仿宋_GB2312"/>
        </w:rPr>
      </w:pPr>
      <w:r>
        <w:rPr>
          <w:rFonts w:hint="eastAsia" w:ascii="仿宋_GB2312" w:eastAsia="仿宋_GB2312"/>
        </w:rPr>
        <w:t>1、</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镇人民政府（本级）</w:t>
      </w:r>
    </w:p>
    <w:p>
      <w:pPr>
        <w:ind w:firstLine="632" w:firstLineChars="200"/>
        <w:rPr>
          <w:rFonts w:hint="eastAsia" w:ascii="楷体_GB2312" w:eastAsia="楷体_GB2312"/>
          <w:sz w:val="28"/>
          <w:szCs w:val="28"/>
          <w:lang w:val="en-US" w:eastAsia="zh-CN"/>
        </w:rPr>
      </w:pPr>
      <w:r>
        <w:rPr>
          <w:rFonts w:hint="eastAsia" w:ascii="仿宋_GB2312" w:eastAsia="仿宋_GB2312"/>
        </w:rPr>
        <w:t>2、</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镇机关服务中心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3</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w:t>
      </w:r>
      <w:r>
        <w:rPr>
          <w:rFonts w:hint="eastAsia" w:ascii="楷体_GB2312" w:eastAsia="楷体_GB2312"/>
          <w:sz w:val="28"/>
          <w:szCs w:val="28"/>
          <w:lang w:eastAsia="zh-CN"/>
        </w:rPr>
        <w:t>财政经管</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4</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w:t>
      </w:r>
      <w:r>
        <w:rPr>
          <w:rFonts w:hint="eastAsia" w:ascii="楷体_GB2312" w:eastAsia="楷体_GB2312"/>
          <w:sz w:val="28"/>
          <w:szCs w:val="28"/>
          <w:lang w:eastAsia="zh-CN"/>
        </w:rPr>
        <w:t>计划生育</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5</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w:t>
      </w:r>
      <w:r>
        <w:rPr>
          <w:rFonts w:hint="eastAsia" w:ascii="楷体_GB2312" w:eastAsia="楷体_GB2312"/>
          <w:sz w:val="28"/>
          <w:szCs w:val="28"/>
          <w:lang w:eastAsia="zh-CN"/>
        </w:rPr>
        <w:t>农业综合</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6</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w:t>
      </w:r>
      <w:r>
        <w:rPr>
          <w:rFonts w:hint="eastAsia" w:ascii="楷体_GB2312" w:eastAsia="楷体_GB2312"/>
          <w:sz w:val="28"/>
          <w:szCs w:val="28"/>
          <w:lang w:eastAsia="zh-CN"/>
        </w:rPr>
        <w:t>社会保障</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7</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张家产</w:t>
      </w:r>
      <w:r>
        <w:rPr>
          <w:rFonts w:hint="eastAsia" w:ascii="楷体_GB2312" w:eastAsia="楷体_GB2312"/>
          <w:sz w:val="28"/>
          <w:szCs w:val="28"/>
        </w:rPr>
        <w:t>镇</w:t>
      </w:r>
      <w:r>
        <w:rPr>
          <w:rFonts w:hint="eastAsia" w:ascii="楷体_GB2312" w:eastAsia="楷体_GB2312"/>
          <w:sz w:val="28"/>
          <w:szCs w:val="28"/>
          <w:lang w:eastAsia="zh-CN"/>
        </w:rPr>
        <w:t>镇村建设</w:t>
      </w:r>
      <w:r>
        <w:rPr>
          <w:rFonts w:hint="eastAsia" w:ascii="楷体_GB2312" w:eastAsia="楷体_GB2312"/>
          <w:sz w:val="28"/>
          <w:szCs w:val="28"/>
        </w:rPr>
        <w:t>服务中心</w:t>
      </w:r>
    </w:p>
    <w:p>
      <w:pPr>
        <w:ind w:firstLine="632" w:firstLineChars="200"/>
        <w:rPr>
          <w:rFonts w:hint="eastAsia" w:ascii="仿宋_GB2312" w:eastAsia="仿宋_GB2312"/>
        </w:rPr>
      </w:pPr>
      <w:r>
        <w:rPr>
          <w:rFonts w:hint="eastAsia" w:ascii="仿宋_GB2312" w:eastAsia="仿宋_GB2312"/>
          <w:lang w:val="en-US" w:eastAsia="zh-CN"/>
        </w:rPr>
        <w:t>8</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w:t>
      </w:r>
      <w:r>
        <w:rPr>
          <w:rFonts w:hint="eastAsia" w:ascii="楷体_GB2312" w:eastAsia="楷体_GB2312"/>
          <w:sz w:val="28"/>
          <w:szCs w:val="28"/>
        </w:rPr>
        <w:t>（本级）</w:t>
      </w:r>
    </w:p>
    <w:p>
      <w:pPr>
        <w:ind w:firstLine="632" w:firstLineChars="200"/>
        <w:rPr>
          <w:rFonts w:hint="eastAsia" w:ascii="楷体_GB2312" w:eastAsia="楷体_GB2312"/>
          <w:sz w:val="28"/>
          <w:szCs w:val="28"/>
          <w:lang w:val="en-US" w:eastAsia="zh-CN"/>
        </w:rPr>
      </w:pPr>
      <w:r>
        <w:rPr>
          <w:rFonts w:hint="eastAsia" w:ascii="仿宋_GB2312" w:eastAsia="仿宋_GB2312"/>
          <w:lang w:val="en-US" w:eastAsia="zh-CN"/>
        </w:rPr>
        <w:t>9</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w:t>
      </w:r>
      <w:r>
        <w:rPr>
          <w:rFonts w:hint="eastAsia" w:ascii="楷体_GB2312" w:eastAsia="楷体_GB2312"/>
          <w:sz w:val="28"/>
          <w:szCs w:val="28"/>
        </w:rPr>
        <w:t>机关服务中心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10</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埠口港管理委员会财政经管</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11</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埠口港管理委员会计划生育</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12</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埠口港管理委员会农业综合</w:t>
      </w:r>
      <w:r>
        <w:rPr>
          <w:rFonts w:hint="eastAsia" w:ascii="楷体_GB2312" w:eastAsia="楷体_GB2312"/>
          <w:sz w:val="28"/>
          <w:szCs w:val="28"/>
        </w:rPr>
        <w:t>服务中心</w:t>
      </w:r>
    </w:p>
    <w:p>
      <w:pPr>
        <w:ind w:firstLine="632" w:firstLineChars="200"/>
        <w:rPr>
          <w:rFonts w:hint="eastAsia" w:ascii="楷体_GB2312" w:eastAsia="楷体_GB2312"/>
          <w:sz w:val="28"/>
          <w:szCs w:val="28"/>
        </w:rPr>
      </w:pPr>
      <w:r>
        <w:rPr>
          <w:rFonts w:hint="eastAsia" w:ascii="仿宋_GB2312" w:eastAsia="仿宋_GB2312"/>
          <w:lang w:val="en-US" w:eastAsia="zh-CN"/>
        </w:rPr>
        <w:t>13</w:t>
      </w:r>
      <w:r>
        <w:rPr>
          <w:rFonts w:hint="eastAsia" w:ascii="仿宋_GB2312" w:eastAsia="仿宋_GB2312"/>
        </w:rPr>
        <w:t>、</w:t>
      </w:r>
      <w:r>
        <w:rPr>
          <w:rFonts w:hint="eastAsia" w:ascii="楷体_GB2312" w:eastAsia="楷体_GB2312"/>
          <w:sz w:val="28"/>
          <w:szCs w:val="28"/>
        </w:rPr>
        <w:t>威海市文登区</w:t>
      </w:r>
      <w:r>
        <w:rPr>
          <w:rFonts w:hint="eastAsia" w:ascii="楷体_GB2312" w:eastAsia="楷体_GB2312"/>
          <w:sz w:val="28"/>
          <w:szCs w:val="28"/>
          <w:lang w:eastAsia="zh-CN"/>
        </w:rPr>
        <w:t>埠口港管理委员会社会保障</w:t>
      </w:r>
      <w:r>
        <w:rPr>
          <w:rFonts w:hint="eastAsia" w:ascii="楷体_GB2312" w:eastAsia="楷体_GB2312"/>
          <w:sz w:val="28"/>
          <w:szCs w:val="28"/>
        </w:rPr>
        <w:t>服务中心</w:t>
      </w: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第二部分</w:t>
      </w:r>
    </w:p>
    <w:p>
      <w:pPr>
        <w:jc w:val="center"/>
        <w:rPr>
          <w:rFonts w:ascii="方正小标宋简体" w:eastAsia="方正小标宋简体"/>
          <w:spacing w:val="60"/>
          <w:sz w:val="42"/>
        </w:rPr>
      </w:pPr>
    </w:p>
    <w:p>
      <w:pPr>
        <w:jc w:val="center"/>
        <w:rPr>
          <w:rFonts w:ascii="方正小标宋简体" w:eastAsia="方正小标宋简体"/>
          <w:spacing w:val="60"/>
          <w:sz w:val="42"/>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方正小标宋简体" w:eastAsia="方正小标宋简体"/>
          <w:spacing w:val="60"/>
          <w:sz w:val="48"/>
        </w:rPr>
        <w:t>2019年度部门决算表</w:t>
      </w:r>
    </w:p>
    <w:p>
      <w:pPr>
        <w:jc w:val="center"/>
        <w:rPr>
          <w:rFonts w:ascii="方正小标宋简体" w:eastAsia="方正小标宋简体"/>
          <w:sz w:val="44"/>
          <w:szCs w:val="44"/>
        </w:rPr>
      </w:pPr>
      <w:r>
        <w:rPr>
          <w:rFonts w:hint="eastAsia" w:ascii="方正小标宋简体" w:eastAsia="方正小标宋简体"/>
          <w:sz w:val="44"/>
          <w:szCs w:val="44"/>
        </w:rPr>
        <w:t>收入支出决算总表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公开01表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部门：威海市文登区张家产镇人民政府（本级）                                  单位：万元</w:t>
      </w:r>
    </w:p>
    <w:tbl>
      <w:tblPr>
        <w:tblStyle w:val="4"/>
        <w:tblW w:w="9095" w:type="dxa"/>
        <w:jc w:val="center"/>
        <w:tblLayout w:type="fixed"/>
        <w:tblCellMar>
          <w:top w:w="0" w:type="dxa"/>
          <w:left w:w="108" w:type="dxa"/>
          <w:bottom w:w="0" w:type="dxa"/>
          <w:right w:w="108" w:type="dxa"/>
        </w:tblCellMar>
      </w:tblPr>
      <w:tblGrid>
        <w:gridCol w:w="2879"/>
        <w:gridCol w:w="714"/>
        <w:gridCol w:w="1017"/>
        <w:gridCol w:w="2788"/>
        <w:gridCol w:w="662"/>
        <w:gridCol w:w="1035"/>
      </w:tblGrid>
      <w:tr>
        <w:tblPrEx>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收 入</w:t>
            </w:r>
          </w:p>
        </w:tc>
        <w:tc>
          <w:tcPr>
            <w:tcW w:w="4485" w:type="dxa"/>
            <w:gridSpan w:val="3"/>
            <w:tcBorders>
              <w:top w:val="single" w:color="auto" w:sz="4" w:space="0"/>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支 出</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 目</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c>
          <w:tcPr>
            <w:tcW w:w="2788"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项目（按功能分类）</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r>
      <w:tr>
        <w:tblPrEx>
          <w:tblCellMar>
            <w:top w:w="0" w:type="dxa"/>
            <w:left w:w="108" w:type="dxa"/>
            <w:bottom w:w="0" w:type="dxa"/>
            <w:right w:w="108" w:type="dxa"/>
          </w:tblCellMar>
        </w:tblPrEx>
        <w:trPr>
          <w:trHeight w:val="25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1</w:t>
            </w:r>
          </w:p>
        </w:tc>
        <w:tc>
          <w:tcPr>
            <w:tcW w:w="2788"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035"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4,585.46</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一、一般公共服务支出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30</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711.30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1,048.93</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二、外交支出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31</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三、国防支出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32</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四、公共安全支出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33</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五、教育支出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34</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6</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六、科学技术支出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35</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0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7</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七、文化旅游体育与传媒支出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36</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八、社会保障和就业支出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37</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156.07</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九、卫生健康支出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38</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61.17</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十、节能环保支出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39</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十一、城乡社区支出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40</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3,194.71</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十二、农林水支出</w:t>
            </w:r>
          </w:p>
        </w:tc>
        <w:tc>
          <w:tcPr>
            <w:tcW w:w="662"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41</w:t>
            </w:r>
          </w:p>
        </w:tc>
        <w:tc>
          <w:tcPr>
            <w:tcW w:w="1035"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1,097.94</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十三、交通运输支出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42</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300.00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十四、资源勘探信息等支出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43</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十五、商业服务业等支出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44</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十六、金融支出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45</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十七、援助其他地区支出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46</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484"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十八、自然资源海洋气象等支出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47</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十九、住房保障支出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48</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83.20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二十、粮油物资储备支出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49</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4"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二十一、灾害防治及应急管理支出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50</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二十二、其他支出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51</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30.00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二十三、债务还本支出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52</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lang w:val="en-US" w:eastAsia="zh-CN"/>
              </w:rPr>
              <w:t>二十四、债务付息支出</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53</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5634.39</w:t>
            </w:r>
          </w:p>
        </w:tc>
        <w:tc>
          <w:tcPr>
            <w:tcW w:w="2788"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本年支出合计</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54</w:t>
            </w:r>
          </w:p>
        </w:tc>
        <w:tc>
          <w:tcPr>
            <w:tcW w:w="1035"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5634.39</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26</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kern w:val="2"/>
                <w:sz w:val="18"/>
                <w:szCs w:val="18"/>
                <w:lang w:val="en-US" w:eastAsia="zh-CN" w:bidi="ar-SA"/>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结余分配</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55</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kern w:val="2"/>
                <w:sz w:val="18"/>
                <w:szCs w:val="18"/>
                <w:lang w:val="en-US" w:eastAsia="zh-CN" w:bidi="ar-SA"/>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27</w:t>
            </w:r>
          </w:p>
        </w:tc>
        <w:tc>
          <w:tcPr>
            <w:tcW w:w="1017"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kern w:val="2"/>
                <w:sz w:val="18"/>
                <w:szCs w:val="18"/>
                <w:lang w:val="en-US" w:eastAsia="zh-CN" w:bidi="ar-SA"/>
              </w:rPr>
            </w:pPr>
            <w:r>
              <w:rPr>
                <w:rFonts w:hint="eastAsia" w:ascii="仿宋_GB2312" w:eastAsia="仿宋_GB2312"/>
                <w:sz w:val="18"/>
                <w:szCs w:val="18"/>
                <w:lang w:val="en-US" w:eastAsia="zh-CN"/>
              </w:rPr>
              <w:t>0.00</w:t>
            </w:r>
          </w:p>
        </w:tc>
        <w:tc>
          <w:tcPr>
            <w:tcW w:w="2788"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年末结转和结余</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56</w:t>
            </w:r>
          </w:p>
        </w:tc>
        <w:tc>
          <w:tcPr>
            <w:tcW w:w="1035"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kern w:val="2"/>
                <w:sz w:val="18"/>
                <w:szCs w:val="18"/>
                <w:lang w:val="en-US" w:eastAsia="zh-CN" w:bidi="ar-SA"/>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234"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788"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57</w:t>
            </w:r>
          </w:p>
        </w:tc>
        <w:tc>
          <w:tcPr>
            <w:tcW w:w="1035"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5634.39</w:t>
            </w:r>
          </w:p>
        </w:tc>
        <w:tc>
          <w:tcPr>
            <w:tcW w:w="2788"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662"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58</w:t>
            </w:r>
          </w:p>
        </w:tc>
        <w:tc>
          <w:tcPr>
            <w:tcW w:w="1035"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5634.39</w:t>
            </w:r>
          </w:p>
        </w:tc>
      </w:tr>
    </w:tbl>
    <w:p>
      <w:pPr>
        <w:ind w:firstLine="88" w:firstLineChars="50"/>
        <w:rPr>
          <w:rFonts w:ascii="楷体_GB2312" w:eastAsia="楷体_GB2312"/>
          <w:sz w:val="18"/>
          <w:szCs w:val="18"/>
        </w:rPr>
      </w:pPr>
      <w:r>
        <w:rPr>
          <w:rFonts w:hint="eastAsia" w:ascii="仿宋_GB2312" w:hAnsi="宋体" w:eastAsia="仿宋_GB2312"/>
          <w:sz w:val="18"/>
          <w:szCs w:val="18"/>
        </w:rPr>
        <w:t>注：本表反映部门本年度的总收支和年末结转结余情况。</w:t>
      </w:r>
    </w:p>
    <w:p>
      <w:pPr>
        <w:rPr>
          <w:rFonts w:ascii="楷体_GB2312" w:eastAsia="楷体_GB2312"/>
          <w:sz w:val="28"/>
          <w:szCs w:val="2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收入决算表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公开02表 </w:t>
      </w:r>
    </w:p>
    <w:p>
      <w:pPr>
        <w:tabs>
          <w:tab w:val="left" w:pos="13467"/>
        </w:tabs>
        <w:wordWrap w:val="0"/>
        <w:spacing w:line="400" w:lineRule="exact"/>
        <w:ind w:right="107"/>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单位：万元</w:t>
      </w:r>
    </w:p>
    <w:tbl>
      <w:tblPr>
        <w:tblStyle w:val="4"/>
        <w:tblW w:w="13433" w:type="dxa"/>
        <w:jc w:val="center"/>
        <w:tblLayout w:type="fixed"/>
        <w:tblCellMar>
          <w:top w:w="0" w:type="dxa"/>
          <w:left w:w="108" w:type="dxa"/>
          <w:bottom w:w="0" w:type="dxa"/>
          <w:right w:w="108" w:type="dxa"/>
        </w:tblCellMar>
      </w:tblPr>
      <w:tblGrid>
        <w:gridCol w:w="1296"/>
        <w:gridCol w:w="110"/>
        <w:gridCol w:w="1407"/>
        <w:gridCol w:w="1517"/>
        <w:gridCol w:w="1517"/>
        <w:gridCol w:w="1517"/>
        <w:gridCol w:w="1517"/>
        <w:gridCol w:w="1517"/>
        <w:gridCol w:w="1517"/>
        <w:gridCol w:w="1518"/>
      </w:tblGrid>
      <w:tr>
        <w:tblPrEx>
          <w:tblCellMar>
            <w:top w:w="0" w:type="dxa"/>
            <w:left w:w="108" w:type="dxa"/>
            <w:bottom w:w="0" w:type="dxa"/>
            <w:right w:w="108" w:type="dxa"/>
          </w:tblCellMar>
        </w:tblPrEx>
        <w:trPr>
          <w:trHeight w:val="458"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上级补助收入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firstLine="216" w:firstLineChars="100"/>
              <w:rPr>
                <w:rFonts w:ascii="仿宋_GB2312" w:hAnsi="宋体" w:eastAsia="仿宋_GB2312" w:cs="宋体"/>
                <w:kern w:val="0"/>
                <w:sz w:val="22"/>
                <w:szCs w:val="22"/>
              </w:rPr>
            </w:pPr>
            <w:r>
              <w:rPr>
                <w:rFonts w:hint="eastAsia" w:ascii="仿宋_GB2312" w:hAnsi="宋体" w:eastAsia="仿宋_GB2312" w:cs="宋体"/>
                <w:kern w:val="0"/>
                <w:sz w:val="22"/>
                <w:szCs w:val="22"/>
              </w:rPr>
              <w:t>事业收入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经营收入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附属单位    </w:t>
            </w:r>
          </w:p>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上缴收入</w:t>
            </w:r>
          </w:p>
        </w:tc>
        <w:tc>
          <w:tcPr>
            <w:tcW w:w="1518"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其他收入</w:t>
            </w:r>
          </w:p>
        </w:tc>
      </w:tr>
      <w:tr>
        <w:tblPrEx>
          <w:tblCellMar>
            <w:top w:w="0" w:type="dxa"/>
            <w:left w:w="108" w:type="dxa"/>
            <w:bottom w:w="0" w:type="dxa"/>
            <w:right w:w="108" w:type="dxa"/>
          </w:tblCellMar>
        </w:tblPrEx>
        <w:trPr>
          <w:trHeight w:val="457" w:hRule="atLeast"/>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07"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firstLine="216" w:firstLineChars="100"/>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p>
        </w:tc>
        <w:tc>
          <w:tcPr>
            <w:tcW w:w="1518"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r>
      <w:tr>
        <w:tblPrEx>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5,634.39</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5,634.39</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w:t>
            </w:r>
          </w:p>
        </w:tc>
        <w:tc>
          <w:tcPr>
            <w:tcW w:w="1517"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组织事务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其他组织事务支出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2080505</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抚恤</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52.16</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52.16</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死亡抚恤</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其他优抚支出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卫生健康管理事务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3,194.71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3,194.71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城乡社区管理事务</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1,673.14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1,673.14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城乡社区公共设施</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2120303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其他城乡社区支出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2129901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农业</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2130705</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交通运输支出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公路水路运输</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2140104</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公路建设</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保障性安居工程支出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2210103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棚户区改造</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彩票公益金安排的支出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注：本表反映部门本年度取得的各项收入情况。</w:t>
      </w:r>
    </w:p>
    <w:p>
      <w:pPr>
        <w:jc w:val="center"/>
        <w:rPr>
          <w:rFonts w:ascii="方正小标宋简体" w:eastAsia="方正小标宋简体"/>
          <w:sz w:val="44"/>
          <w:szCs w:val="44"/>
        </w:rPr>
      </w:pPr>
      <w:r>
        <w:rPr>
          <w:rFonts w:hint="eastAsia" w:ascii="方正小标宋简体" w:eastAsia="方正小标宋简体"/>
          <w:sz w:val="44"/>
          <w:szCs w:val="44"/>
        </w:rPr>
        <w:t>支出决算表</w:t>
      </w:r>
    </w:p>
    <w:p>
      <w:pPr>
        <w:spacing w:line="400" w:lineRule="exact"/>
        <w:jc w:val="right"/>
        <w:rPr>
          <w:rFonts w:ascii="楷体_GB2312" w:eastAsia="楷体_GB2312"/>
          <w:sz w:val="28"/>
          <w:szCs w:val="28"/>
        </w:rPr>
      </w:pPr>
      <w:r>
        <w:rPr>
          <w:rFonts w:hint="eastAsia" w:ascii="楷体_GB2312" w:eastAsia="楷体_GB2312"/>
          <w:sz w:val="28"/>
          <w:szCs w:val="28"/>
        </w:rPr>
        <w:t xml:space="preserve">                                                                                   公开03表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 xml:space="preserve"> 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单位：万元</w:t>
      </w:r>
    </w:p>
    <w:tbl>
      <w:tblPr>
        <w:tblStyle w:val="4"/>
        <w:tblW w:w="13378" w:type="dxa"/>
        <w:jc w:val="center"/>
        <w:tblLayout w:type="fixed"/>
        <w:tblCellMar>
          <w:top w:w="0" w:type="dxa"/>
          <w:left w:w="108" w:type="dxa"/>
          <w:bottom w:w="0" w:type="dxa"/>
          <w:right w:w="108" w:type="dxa"/>
        </w:tblCellMar>
      </w:tblPr>
      <w:tblGrid>
        <w:gridCol w:w="1344"/>
        <w:gridCol w:w="57"/>
        <w:gridCol w:w="1401"/>
        <w:gridCol w:w="1762"/>
        <w:gridCol w:w="1763"/>
        <w:gridCol w:w="1763"/>
        <w:gridCol w:w="1762"/>
        <w:gridCol w:w="1763"/>
        <w:gridCol w:w="1763"/>
      </w:tblGrid>
      <w:tr>
        <w:tblPrEx>
          <w:tblCellMar>
            <w:top w:w="0" w:type="dxa"/>
            <w:left w:w="108" w:type="dxa"/>
            <w:bottom w:w="0" w:type="dxa"/>
            <w:right w:w="108" w:type="dxa"/>
          </w:tblCellMar>
        </w:tblPrEx>
        <w:trPr>
          <w:trHeight w:val="458"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tblPrEx>
          <w:tblCellMar>
            <w:top w:w="0" w:type="dxa"/>
            <w:left w:w="108" w:type="dxa"/>
            <w:bottom w:w="0" w:type="dxa"/>
            <w:right w:w="108" w:type="dxa"/>
          </w:tblCellMar>
        </w:tblPrEx>
        <w:trPr>
          <w:trHeight w:val="457" w:hRule="atLeast"/>
          <w:jc w:val="center"/>
        </w:trPr>
        <w:tc>
          <w:tcPr>
            <w:tcW w:w="140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62"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5,634.39</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1,146.43</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4,487.96</w:t>
            </w:r>
          </w:p>
        </w:tc>
        <w:tc>
          <w:tcPr>
            <w:tcW w:w="1762"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762" w:type="dxa"/>
            <w:tcBorders>
              <w:top w:val="single" w:color="auto" w:sz="4" w:space="0"/>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1763" w:type="dxa"/>
            <w:tcBorders>
              <w:top w:val="single" w:color="auto" w:sz="4" w:space="0"/>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693.30</w:t>
            </w:r>
          </w:p>
        </w:tc>
        <w:tc>
          <w:tcPr>
            <w:tcW w:w="17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18.00</w:t>
            </w:r>
          </w:p>
        </w:tc>
        <w:tc>
          <w:tcPr>
            <w:tcW w:w="1762"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103.47</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组织事务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其他组织事务支出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117.92</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38.15</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2080505</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抚恤</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52.16</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死亡抚恤</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其他优抚支出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2.06</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9.47</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2.06</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9.47</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卫生健康管理事务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2101102</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3,194.71</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3,147.07</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城乡社区管理事务</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1,673.14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城乡社区公共设施</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2120303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其他城乡社区支出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2129901</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农业</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2130705</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交通运输支出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公路水路运输</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2140104</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公路建设</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保障性安居工程支出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2210103</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棚户区改造</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2210201</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彩票公益金安排的支出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2296002</w:t>
            </w:r>
          </w:p>
        </w:tc>
        <w:tc>
          <w:tcPr>
            <w:tcW w:w="1458" w:type="dxa"/>
            <w:gridSpan w:val="2"/>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762" w:type="dxa"/>
            <w:tcBorders>
              <w:top w:val="nil"/>
              <w:left w:val="nil"/>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3" w:type="dxa"/>
            <w:tcBorders>
              <w:top w:val="nil"/>
              <w:left w:val="single" w:color="auto" w:sz="4" w:space="0"/>
              <w:bottom w:val="single" w:color="auto" w:sz="4" w:space="0"/>
              <w:right w:val="nil"/>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62"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注：本表反映部门本年度各项支出情况。</w:t>
      </w:r>
    </w:p>
    <w:p>
      <w:pPr>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财政拨款收入支出决算总表</w:t>
      </w:r>
    </w:p>
    <w:p>
      <w:pPr>
        <w:spacing w:line="400" w:lineRule="exact"/>
        <w:jc w:val="right"/>
        <w:rPr>
          <w:rFonts w:ascii="楷体_GB2312" w:eastAsia="楷体_GB2312"/>
          <w:sz w:val="28"/>
          <w:szCs w:val="28"/>
        </w:rPr>
      </w:pPr>
      <w:r>
        <w:rPr>
          <w:rFonts w:hint="eastAsia" w:ascii="楷体_GB2312" w:eastAsia="楷体_GB2312"/>
          <w:sz w:val="28"/>
          <w:szCs w:val="28"/>
        </w:rPr>
        <w:t>公开04表</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                                           单位：万元</w:t>
      </w:r>
    </w:p>
    <w:tbl>
      <w:tblPr>
        <w:tblStyle w:val="4"/>
        <w:tblW w:w="1334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628"/>
        <w:gridCol w:w="540"/>
        <w:gridCol w:w="1699"/>
        <w:gridCol w:w="1700"/>
        <w:gridCol w:w="1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5074" w:type="dxa"/>
            <w:gridSpan w:val="3"/>
            <w:tcBorders>
              <w:top w:val="single" w:color="auto" w:sz="4" w:space="0"/>
              <w:bottom w:val="single" w:color="auto" w:sz="4" w:space="0"/>
              <w:right w:val="nil"/>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收 入</w:t>
            </w:r>
          </w:p>
        </w:tc>
        <w:tc>
          <w:tcPr>
            <w:tcW w:w="8267" w:type="dxa"/>
            <w:gridSpan w:val="5"/>
            <w:tcBorders>
              <w:top w:val="single" w:color="auto" w:sz="4" w:space="0"/>
              <w:left w:val="nil"/>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决算数</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政府性基金</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ind w:firstLine="1080" w:firstLineChars="500"/>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4,585.46</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1,048.93</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八、社会保障和就业支出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九、卫生健康支出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十、节能环保支出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十一、城乡社区支出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3,194.71</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2,175.78</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十二、农林水支出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十三、交通运输支出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十五、商业服务业等支出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十六、金融支出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十七、援助其他地区支出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十九、住房保障支出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二十、粮油物资储备支出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二十二、其他支出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二十三、债务还本支出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二十四、债务付息支出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jc w:val="right"/>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bCs/>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bCs/>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5,634.39</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4,585.46</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1,048.93</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jc w:val="right"/>
              <w:rPr>
                <w:rFonts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jc w:val="right"/>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jc w:val="right"/>
              <w:rPr>
                <w:rFonts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30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60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5,634.39</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4,585.46</w:t>
            </w:r>
          </w:p>
        </w:tc>
        <w:tc>
          <w:tcPr>
            <w:tcW w:w="1700" w:type="dxa"/>
            <w:tcBorders>
              <w:top w:val="single" w:color="auto" w:sz="4" w:space="0"/>
              <w:left w:val="single" w:color="auto" w:sz="4" w:space="0"/>
              <w:bottom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b/>
                <w:bCs/>
                <w:kern w:val="0"/>
                <w:sz w:val="22"/>
                <w:szCs w:val="22"/>
              </w:rPr>
            </w:pPr>
            <w:r>
              <w:rPr>
                <w:rFonts w:hint="eastAsia" w:ascii="宋体" w:hAnsi="宋体" w:eastAsia="宋体" w:cs="宋体"/>
                <w:i w:val="0"/>
                <w:color w:val="000000"/>
                <w:kern w:val="0"/>
                <w:sz w:val="22"/>
                <w:szCs w:val="22"/>
                <w:u w:val="none"/>
                <w:lang w:val="en-US" w:eastAsia="zh-CN" w:bidi="ar"/>
              </w:rPr>
              <w:t>1,048.93</w:t>
            </w:r>
          </w:p>
        </w:tc>
      </w:tr>
    </w:tbl>
    <w:p>
      <w:pPr>
        <w:ind w:firstLine="108" w:firstLineChars="50"/>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仿宋_GB2312" w:hAnsi="宋体" w:eastAsia="仿宋_GB2312"/>
          <w:sz w:val="22"/>
          <w:szCs w:val="22"/>
        </w:rPr>
        <w:t>注：本表反映部门本年度一般公共预算财政拨款和政府性基金预算财政拨款的总收支和年末结转结余情况。</w:t>
      </w: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公开05表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                                           单位：万元</w:t>
      </w:r>
    </w:p>
    <w:tbl>
      <w:tblPr>
        <w:tblStyle w:val="4"/>
        <w:tblW w:w="13152" w:type="dxa"/>
        <w:jc w:val="center"/>
        <w:tblLayout w:type="fixed"/>
        <w:tblCellMar>
          <w:top w:w="0" w:type="dxa"/>
          <w:left w:w="108" w:type="dxa"/>
          <w:bottom w:w="0" w:type="dxa"/>
          <w:right w:w="108" w:type="dxa"/>
        </w:tblCellMar>
      </w:tblPr>
      <w:tblGrid>
        <w:gridCol w:w="1701"/>
        <w:gridCol w:w="3170"/>
        <w:gridCol w:w="2783"/>
        <w:gridCol w:w="2978"/>
        <w:gridCol w:w="2520"/>
      </w:tblGrid>
      <w:tr>
        <w:tblPrEx>
          <w:tblCellMar>
            <w:top w:w="0" w:type="dxa"/>
            <w:left w:w="108" w:type="dxa"/>
            <w:bottom w:w="0" w:type="dxa"/>
            <w:right w:w="108" w:type="dxa"/>
          </w:tblCellMar>
        </w:tblPrEx>
        <w:trPr>
          <w:trHeight w:val="428" w:hRule="atLeas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675"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4,585.46</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1,146.43</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3,439.03</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711.30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693.30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18.00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2010301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599.82</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财政事务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103.47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93.47</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2010699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组织事务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2013299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其他组织事务支出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117.92</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38.15</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33.15</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2080505</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59.23</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抚恤</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52.16</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死亡抚恤</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23.47</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2080899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其他优抚支出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28.68</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2.06</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9.47</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11.53</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2.06</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9.47</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61.17</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卫生健康管理事务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27.12</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34.05</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15.68</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2101102</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11.71</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2101103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6.66</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2,175.78</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2,128.14</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城乡社区管理事务</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1,673.14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47.64</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2120199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1,625.50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城乡社区公共设施</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2120303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其他城乡社区支出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2129901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2129901</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252.64</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1,097.94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农业</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145.51</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952.43</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196.80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2130705</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755.64</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交通运输支出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公路水路运输</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2140104</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公路建设</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83.20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保障性安居工程支出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2210103</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棚户区改造</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2.30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2210201</w:t>
            </w:r>
          </w:p>
        </w:tc>
        <w:tc>
          <w:tcPr>
            <w:tcW w:w="3170"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80.90</w:t>
            </w:r>
          </w:p>
        </w:tc>
        <w:tc>
          <w:tcPr>
            <w:tcW w:w="2520"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pPr>
        <w:spacing w:line="400" w:lineRule="exact"/>
        <w:ind w:firstLine="108" w:firstLineChars="50"/>
        <w:jc w:val="left"/>
        <w:rPr>
          <w:rFonts w:ascii="仿宋_GB2312" w:hAnsi="宋体" w:eastAsia="仿宋_GB2312"/>
          <w:sz w:val="22"/>
          <w:szCs w:val="22"/>
        </w:rPr>
      </w:pPr>
      <w:r>
        <w:rPr>
          <w:rFonts w:hint="eastAsia" w:ascii="仿宋_GB2312" w:hAnsi="宋体" w:eastAsia="仿宋_GB2312"/>
          <w:sz w:val="22"/>
          <w:szCs w:val="22"/>
        </w:rPr>
        <w:t>注：本表反映部门本年度一般公共预算财政拨款支出情况。</w:t>
      </w:r>
    </w:p>
    <w:p>
      <w:pPr>
        <w:spacing w:line="400" w:lineRule="exact"/>
        <w:jc w:val="left"/>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一般公共预算财政拨款基本支出决算表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公开06表</w:t>
      </w:r>
    </w:p>
    <w:p>
      <w:pPr>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                                           单位：万元</w:t>
      </w:r>
    </w:p>
    <w:tbl>
      <w:tblPr>
        <w:tblStyle w:val="4"/>
        <w:tblW w:w="13275" w:type="dxa"/>
        <w:jc w:val="center"/>
        <w:tblLayout w:type="fixed"/>
        <w:tblCellMar>
          <w:top w:w="0" w:type="dxa"/>
          <w:left w:w="108" w:type="dxa"/>
          <w:bottom w:w="0" w:type="dxa"/>
          <w:right w:w="108" w:type="dxa"/>
        </w:tblCellMar>
      </w:tblPr>
      <w:tblGrid>
        <w:gridCol w:w="1008"/>
        <w:gridCol w:w="3023"/>
        <w:gridCol w:w="957"/>
        <w:gridCol w:w="1028"/>
        <w:gridCol w:w="1984"/>
        <w:gridCol w:w="833"/>
        <w:gridCol w:w="1010"/>
        <w:gridCol w:w="2551"/>
        <w:gridCol w:w="881"/>
      </w:tblGrid>
      <w:tr>
        <w:tblPrEx>
          <w:tblCellMar>
            <w:top w:w="0" w:type="dxa"/>
            <w:left w:w="108" w:type="dxa"/>
            <w:bottom w:w="0" w:type="dxa"/>
            <w:right w:w="108" w:type="dxa"/>
          </w:tblCellMar>
        </w:tblPrEx>
        <w:trPr>
          <w:trHeight w:val="369" w:hRule="atLeast"/>
          <w:tblHeader/>
          <w:jc w:val="center"/>
        </w:trPr>
        <w:tc>
          <w:tcPr>
            <w:tcW w:w="4988" w:type="dxa"/>
            <w:gridSpan w:val="3"/>
            <w:tcBorders>
              <w:top w:val="single" w:color="auto" w:sz="8" w:space="0"/>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w:t>
            </w:r>
          </w:p>
        </w:tc>
        <w:tc>
          <w:tcPr>
            <w:tcW w:w="8287" w:type="dxa"/>
            <w:gridSpan w:val="6"/>
            <w:tcBorders>
              <w:top w:val="single" w:color="auto" w:sz="8" w:space="0"/>
              <w:left w:val="nil"/>
              <w:bottom w:val="single" w:color="auto" w:sz="4" w:space="0"/>
              <w:right w:val="single" w:color="000000"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w:t>
            </w:r>
          </w:p>
        </w:tc>
      </w:tr>
      <w:tr>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 科目编码</w:t>
            </w:r>
          </w:p>
        </w:tc>
        <w:tc>
          <w:tcPr>
            <w:tcW w:w="302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957"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028"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r>
      <w:tr>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957"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028"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pPr>
              <w:widowControl/>
              <w:spacing w:line="300" w:lineRule="exact"/>
              <w:jc w:val="left"/>
              <w:rPr>
                <w:rFonts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工资福利支出</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981.67</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基本工资</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262.96</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津贴补贴</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355.88</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奖金</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98.27</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伙食补助费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绩效工资</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88.33</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机关事业单位基本养老保险缴费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59.23</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50.61</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职业年金缴费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4.60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职工基本医疗保险缴费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27.38</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公务员医疗补助缴费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6.66</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其他社会保障缴费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2.06</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住房公积金</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80.90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2.40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维修(护)费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2.40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其他工资福利支出</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对个人和家庭的补助</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114.15</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10.79</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离休费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31011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退休费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退职（役）费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抚恤金</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23.47</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生活补助</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90.67</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救济费</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医疗费补助</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助学金</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奖励金</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1.52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个人农业生产补贴</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12.00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其他对个人和家庭的补助</w:t>
            </w: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5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人员经费合计</w:t>
            </w:r>
          </w:p>
        </w:tc>
        <w:tc>
          <w:tcPr>
            <w:tcW w:w="957" w:type="dxa"/>
            <w:tcBorders>
              <w:top w:val="nil"/>
              <w:left w:val="nil"/>
              <w:bottom w:val="single" w:color="auto" w:sz="8"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1095.82</w:t>
            </w:r>
          </w:p>
        </w:tc>
        <w:tc>
          <w:tcPr>
            <w:tcW w:w="7406" w:type="dxa"/>
            <w:gridSpan w:val="5"/>
            <w:tcBorders>
              <w:top w:val="single" w:color="auto" w:sz="4" w:space="0"/>
              <w:left w:val="nil"/>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50.61</w:t>
            </w:r>
          </w:p>
        </w:tc>
      </w:tr>
    </w:tbl>
    <w:p>
      <w:pPr>
        <w:spacing w:line="400" w:lineRule="exact"/>
        <w:ind w:firstLine="108" w:firstLineChars="50"/>
        <w:jc w:val="left"/>
        <w:rPr>
          <w:rFonts w:ascii="仿宋_GB2312" w:hAnsi="宋体" w:eastAsia="仿宋_GB2312"/>
          <w:sz w:val="22"/>
          <w:szCs w:val="22"/>
        </w:rPr>
      </w:pPr>
      <w:r>
        <w:rPr>
          <w:rFonts w:hint="eastAsia" w:ascii="仿宋_GB2312" w:hAnsi="宋体" w:eastAsia="仿宋_GB2312"/>
          <w:sz w:val="22"/>
          <w:szCs w:val="22"/>
        </w:rPr>
        <w:t>注:本表反映部门本年度一般公共预算财政拨款基本支出明细情况。</w:t>
      </w:r>
    </w:p>
    <w:p>
      <w:pPr>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一般公共预算财政拨款“三公”经费支出决算表</w:t>
      </w:r>
    </w:p>
    <w:p>
      <w:pPr>
        <w:wordWrap w:val="0"/>
        <w:spacing w:line="400" w:lineRule="exact"/>
        <w:jc w:val="right"/>
        <w:rPr>
          <w:rFonts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公开07表</w:t>
      </w:r>
    </w:p>
    <w:p>
      <w:pPr>
        <w:spacing w:line="400" w:lineRule="exact"/>
        <w:ind w:firstLine="276" w:firstLineChars="100"/>
        <w:jc w:val="both"/>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 xml:space="preserve">（本级）                               </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单位：万元</w:t>
      </w:r>
    </w:p>
    <w:tbl>
      <w:tblPr>
        <w:tblStyle w:val="4"/>
        <w:tblW w:w="13256" w:type="dxa"/>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 算 数　</w:t>
            </w:r>
          </w:p>
        </w:tc>
      </w:tr>
      <w:tr>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88"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88"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962" w:type="dxa"/>
            <w:tcBorders>
              <w:top w:val="nil"/>
              <w:left w:val="nil"/>
              <w:bottom w:val="single" w:color="auto" w:sz="8"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r>
      <w:tr>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15.60</w:t>
            </w:r>
          </w:p>
        </w:tc>
        <w:tc>
          <w:tcPr>
            <w:tcW w:w="1195" w:type="dxa"/>
            <w:tcBorders>
              <w:top w:val="nil"/>
              <w:left w:val="nil"/>
              <w:bottom w:val="single" w:color="auto" w:sz="8"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80" w:type="dxa"/>
            <w:tcBorders>
              <w:top w:val="nil"/>
              <w:left w:val="nil"/>
              <w:bottom w:val="single" w:color="auto" w:sz="8"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12.60</w:t>
            </w:r>
          </w:p>
        </w:tc>
        <w:tc>
          <w:tcPr>
            <w:tcW w:w="1180" w:type="dxa"/>
            <w:tcBorders>
              <w:top w:val="nil"/>
              <w:left w:val="nil"/>
              <w:bottom w:val="single" w:color="auto" w:sz="8"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88" w:type="dxa"/>
            <w:tcBorders>
              <w:top w:val="nil"/>
              <w:left w:val="nil"/>
              <w:bottom w:val="single" w:color="auto" w:sz="8" w:space="0"/>
              <w:right w:val="single" w:color="auto" w:sz="4"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12.60</w:t>
            </w:r>
          </w:p>
        </w:tc>
        <w:tc>
          <w:tcPr>
            <w:tcW w:w="962" w:type="dxa"/>
            <w:tcBorders>
              <w:top w:val="nil"/>
              <w:left w:val="nil"/>
              <w:bottom w:val="single" w:color="auto" w:sz="8" w:space="0"/>
              <w:right w:val="single" w:color="000000" w:sz="8" w:space="0"/>
            </w:tcBorders>
            <w:shd w:val="clear" w:color="auto" w:fill="auto"/>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12.12</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12.00</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12.00</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0.12</w:t>
            </w:r>
          </w:p>
        </w:tc>
      </w:tr>
    </w:tbl>
    <w:p>
      <w:pPr>
        <w:spacing w:line="360" w:lineRule="exact"/>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pPr>
        <w:spacing w:line="360" w:lineRule="exact"/>
        <w:ind w:firstLine="540" w:firstLineChars="250"/>
        <w:rPr>
          <w:rFonts w:ascii="仿宋_GB2312" w:hAnsi="宋体" w:eastAsia="仿宋_GB2312"/>
          <w:sz w:val="22"/>
          <w:szCs w:val="22"/>
        </w:rPr>
      </w:pPr>
      <w:r>
        <w:rPr>
          <w:rFonts w:hint="eastAsia" w:ascii="仿宋_GB2312" w:hAnsi="宋体" w:eastAsia="仿宋_GB2312"/>
          <w:sz w:val="22"/>
          <w:szCs w:val="22"/>
        </w:rPr>
        <w:t>和以前年度结转资金安排的实际支出。</w:t>
      </w:r>
    </w:p>
    <w:p>
      <w:pPr>
        <w:ind w:firstLine="108" w:firstLineChars="50"/>
        <w:rPr>
          <w:rFonts w:ascii="仿宋_GB2312" w:hAnsi="宋体" w:eastAsia="仿宋_GB2312"/>
          <w:sz w:val="22"/>
          <w:szCs w:val="22"/>
        </w:rPr>
      </w:pPr>
    </w:p>
    <w:p>
      <w:pPr>
        <w:ind w:firstLine="108" w:firstLineChars="50"/>
        <w:rPr>
          <w:rFonts w:ascii="仿宋_GB2312" w:hAnsi="宋体" w:eastAsia="仿宋_GB2312"/>
          <w:sz w:val="22"/>
          <w:szCs w:val="22"/>
        </w:rPr>
      </w:pPr>
    </w:p>
    <w:p>
      <w:pPr>
        <w:jc w:val="center"/>
        <w:rPr>
          <w:rFonts w:ascii="方正小标宋简体" w:eastAsia="方正小标宋简体"/>
          <w:sz w:val="44"/>
          <w:szCs w:val="44"/>
        </w:rPr>
      </w:pPr>
      <w:r>
        <w:rPr>
          <w:rFonts w:hint="eastAsia" w:ascii="方正小标宋简体" w:eastAsia="方正小标宋简体"/>
          <w:sz w:val="44"/>
          <w:szCs w:val="44"/>
        </w:rPr>
        <w:t>政府性基金预算财政拨款收入支出决算表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公开08表</w:t>
      </w:r>
    </w:p>
    <w:p>
      <w:pPr>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威海市文登区张家产镇人民政府</w:t>
      </w:r>
      <w:r>
        <w:rPr>
          <w:rFonts w:hint="eastAsia" w:ascii="楷体_GB2312" w:eastAsia="楷体_GB2312"/>
          <w:sz w:val="28"/>
          <w:szCs w:val="28"/>
        </w:rPr>
        <w:t>（本级）                                           单位：万元</w:t>
      </w:r>
    </w:p>
    <w:tbl>
      <w:tblPr>
        <w:tblStyle w:val="4"/>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1,048.93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1,048.93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1,048.93</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城乡社区支出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2120801</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0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1,018.93</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彩票公益金安排的支出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2296002</w:t>
            </w:r>
          </w:p>
        </w:tc>
        <w:tc>
          <w:tcPr>
            <w:tcW w:w="1485" w:type="dxa"/>
            <w:gridSpan w:val="2"/>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73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7"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0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30.00</w:t>
            </w:r>
          </w:p>
        </w:tc>
        <w:tc>
          <w:tcPr>
            <w:tcW w:w="1791"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注：本表反映部门本年度政府性基金预算财政拨款收入、支出及结转和结余情况。</w:t>
      </w:r>
    </w:p>
    <w:p>
      <w:pPr>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第三部分</w:t>
      </w:r>
    </w:p>
    <w:p>
      <w:pPr>
        <w:jc w:val="center"/>
        <w:rPr>
          <w:rFonts w:ascii="方正小标宋简体" w:eastAsia="方正小标宋简体"/>
          <w:spacing w:val="60"/>
          <w:sz w:val="42"/>
        </w:rPr>
      </w:pPr>
    </w:p>
    <w:p>
      <w:pPr>
        <w:spacing w:line="800" w:lineRule="exact"/>
        <w:jc w:val="center"/>
        <w:rPr>
          <w:rFonts w:ascii="方正小标宋简体" w:eastAsia="方正小标宋简体"/>
          <w:spacing w:val="60"/>
          <w:sz w:val="4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方正小标宋简体" w:eastAsia="方正小标宋简体"/>
          <w:spacing w:val="60"/>
          <w:sz w:val="48"/>
        </w:rPr>
        <w:t>2019年度部门决算情况说明</w:t>
      </w:r>
    </w:p>
    <w:p>
      <w:pPr>
        <w:ind w:firstLine="632" w:firstLineChars="200"/>
        <w:rPr>
          <w:rFonts w:ascii="黑体" w:hAnsi="黑体" w:eastAsia="黑体"/>
          <w:szCs w:val="32"/>
        </w:rPr>
      </w:pPr>
      <w:r>
        <w:rPr>
          <w:rFonts w:hint="eastAsia" w:ascii="黑体" w:hAnsi="黑体" w:eastAsia="黑体"/>
          <w:szCs w:val="32"/>
        </w:rPr>
        <w:t>一、收入支出决算总体情况说明</w:t>
      </w:r>
    </w:p>
    <w:p>
      <w:pPr>
        <w:ind w:firstLine="632" w:firstLineChars="200"/>
        <w:rPr>
          <w:rFonts w:hint="eastAsia" w:ascii="仿宋_GB2312" w:eastAsia="仿宋_GB2312"/>
          <w:szCs w:val="32"/>
        </w:rPr>
      </w:pPr>
      <w:r>
        <w:rPr>
          <w:rFonts w:hint="eastAsia" w:ascii="仿宋_GB2312" w:eastAsia="仿宋_GB2312"/>
          <w:szCs w:val="32"/>
        </w:rPr>
        <w:t xml:space="preserve">2019年度收、支总计 </w:t>
      </w:r>
      <w:r>
        <w:rPr>
          <w:rFonts w:hint="eastAsia" w:ascii="仿宋_GB2312" w:eastAsia="仿宋_GB2312"/>
          <w:szCs w:val="32"/>
          <w:lang w:val="en-US" w:eastAsia="zh-CN"/>
        </w:rPr>
        <w:t>5634.39</w:t>
      </w:r>
      <w:r>
        <w:rPr>
          <w:rFonts w:hint="eastAsia" w:ascii="仿宋_GB2312" w:eastAsia="仿宋_GB2312"/>
          <w:szCs w:val="32"/>
        </w:rPr>
        <w:t>万元。与2018年相比，收、支总计各减少</w:t>
      </w:r>
      <w:r>
        <w:rPr>
          <w:rFonts w:hint="eastAsia" w:ascii="仿宋_GB2312" w:eastAsia="仿宋_GB2312"/>
          <w:szCs w:val="32"/>
          <w:lang w:val="en-US" w:eastAsia="zh-CN"/>
        </w:rPr>
        <w:t>557.34</w:t>
      </w:r>
      <w:r>
        <w:rPr>
          <w:rFonts w:hint="eastAsia" w:ascii="仿宋_GB2312" w:eastAsia="仿宋_GB2312"/>
          <w:szCs w:val="32"/>
        </w:rPr>
        <w:t>万元，下降</w:t>
      </w:r>
      <w:r>
        <w:rPr>
          <w:rFonts w:hint="eastAsia" w:ascii="仿宋_GB2312" w:eastAsia="仿宋_GB2312"/>
          <w:szCs w:val="32"/>
          <w:lang w:val="en-US" w:eastAsia="zh-CN"/>
        </w:rPr>
        <w:t>9.0</w:t>
      </w:r>
      <w:r>
        <w:rPr>
          <w:rFonts w:hint="eastAsia" w:ascii="仿宋_GB2312" w:eastAsia="仿宋_GB2312"/>
          <w:szCs w:val="32"/>
        </w:rPr>
        <w:t>%。主要是</w:t>
      </w:r>
      <w:r>
        <w:rPr>
          <w:rFonts w:hint="eastAsia" w:ascii="仿宋_GB2312" w:eastAsia="仿宋_GB2312"/>
          <w:szCs w:val="32"/>
          <w:lang w:val="en-US" w:eastAsia="zh-CN"/>
        </w:rPr>
        <w:t>2019年度没有基建拨款导致收入支出减少</w:t>
      </w:r>
      <w:r>
        <w:rPr>
          <w:rFonts w:hint="eastAsia" w:ascii="仿宋_GB2312" w:eastAsia="仿宋_GB2312"/>
          <w:szCs w:val="32"/>
        </w:rPr>
        <w:t>。</w:t>
      </w:r>
    </w:p>
    <w:p>
      <w:pPr>
        <w:ind w:firstLine="632" w:firstLineChars="200"/>
        <w:rPr>
          <w:rFonts w:hint="eastAsia" w:ascii="仿宋_GB2312" w:eastAsia="仿宋_GB2312"/>
          <w:szCs w:val="32"/>
          <w:lang w:eastAsia="zh-CN"/>
        </w:rPr>
      </w:pPr>
      <w:r>
        <w:rPr>
          <w:rFonts w:hint="eastAsia" w:ascii="仿宋_GB2312" w:eastAsia="仿宋_GB2312"/>
          <w:szCs w:val="32"/>
          <w:lang w:eastAsia="zh-CN"/>
        </w:rPr>
        <w:drawing>
          <wp:inline distT="0" distB="0" distL="114300" distR="114300">
            <wp:extent cx="5080000" cy="3810000"/>
            <wp:effectExtent l="4445" t="4445" r="2095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ind w:firstLine="632" w:firstLineChars="200"/>
        <w:rPr>
          <w:rFonts w:hint="eastAsia" w:ascii="仿宋_GB2312" w:eastAsia="仿宋_GB2312"/>
          <w:szCs w:val="32"/>
        </w:rPr>
      </w:pPr>
    </w:p>
    <w:p>
      <w:pPr>
        <w:ind w:firstLine="632" w:firstLineChars="200"/>
        <w:rPr>
          <w:rFonts w:ascii="黑体" w:hAnsi="黑体" w:eastAsia="黑体"/>
          <w:szCs w:val="32"/>
        </w:rPr>
      </w:pPr>
      <w:r>
        <w:rPr>
          <w:rFonts w:hint="eastAsia" w:ascii="黑体" w:hAnsi="黑体" w:eastAsia="黑体"/>
          <w:szCs w:val="32"/>
        </w:rPr>
        <w:t>二、收入决算情况说明</w:t>
      </w:r>
    </w:p>
    <w:p>
      <w:pPr>
        <w:ind w:firstLine="632" w:firstLineChars="200"/>
        <w:rPr>
          <w:rFonts w:hint="eastAsia" w:ascii="仿宋_GB2312" w:eastAsia="仿宋_GB2312"/>
          <w:szCs w:val="32"/>
          <w:lang w:val="en-US" w:eastAsia="zh-CN"/>
        </w:rPr>
      </w:pPr>
      <w:r>
        <w:rPr>
          <w:rFonts w:hint="eastAsia" w:ascii="仿宋_GB2312" w:eastAsia="仿宋_GB2312"/>
          <w:szCs w:val="32"/>
        </w:rPr>
        <w:t xml:space="preserve">本年收入合计 </w:t>
      </w:r>
      <w:r>
        <w:rPr>
          <w:rFonts w:hint="eastAsia" w:ascii="仿宋_GB2312" w:eastAsia="仿宋_GB2312"/>
          <w:szCs w:val="32"/>
          <w:lang w:val="en-US" w:eastAsia="zh-CN"/>
        </w:rPr>
        <w:t>5634.39</w:t>
      </w:r>
      <w:r>
        <w:rPr>
          <w:rFonts w:hint="eastAsia" w:ascii="仿宋_GB2312" w:eastAsia="仿宋_GB2312"/>
          <w:szCs w:val="32"/>
        </w:rPr>
        <w:t>万元，其中：</w:t>
      </w:r>
      <w:r>
        <w:rPr>
          <w:rFonts w:hint="eastAsia" w:ascii="仿宋_GB2312" w:eastAsia="仿宋_GB2312"/>
          <w:szCs w:val="32"/>
          <w:lang w:eastAsia="zh-CN"/>
        </w:rPr>
        <w:t>一般公共预算</w:t>
      </w:r>
      <w:r>
        <w:rPr>
          <w:rFonts w:hint="eastAsia" w:ascii="仿宋_GB2312" w:eastAsia="仿宋_GB2312"/>
          <w:szCs w:val="32"/>
        </w:rPr>
        <w:t>财政拨款收入</w:t>
      </w:r>
      <w:r>
        <w:rPr>
          <w:rFonts w:hint="eastAsia" w:ascii="仿宋_GB2312" w:eastAsia="仿宋_GB2312"/>
          <w:szCs w:val="32"/>
          <w:lang w:val="en-US" w:eastAsia="zh-CN"/>
        </w:rPr>
        <w:t>4585.46</w:t>
      </w:r>
      <w:r>
        <w:rPr>
          <w:rFonts w:hint="eastAsia" w:ascii="仿宋_GB2312" w:eastAsia="仿宋_GB2312"/>
          <w:szCs w:val="32"/>
        </w:rPr>
        <w:t>万元，占</w:t>
      </w:r>
      <w:r>
        <w:rPr>
          <w:rFonts w:hint="eastAsia" w:ascii="仿宋_GB2312" w:eastAsia="仿宋_GB2312"/>
          <w:szCs w:val="32"/>
          <w:lang w:val="en-US" w:eastAsia="zh-CN"/>
        </w:rPr>
        <w:t>81.4</w:t>
      </w:r>
      <w:r>
        <w:rPr>
          <w:rFonts w:hint="eastAsia" w:ascii="仿宋_GB2312" w:eastAsia="仿宋_GB2312"/>
          <w:szCs w:val="32"/>
        </w:rPr>
        <w:t>%</w:t>
      </w:r>
      <w:r>
        <w:rPr>
          <w:rFonts w:hint="eastAsia" w:ascii="仿宋_GB2312" w:eastAsia="仿宋_GB2312"/>
          <w:szCs w:val="32"/>
          <w:lang w:eastAsia="zh-CN"/>
        </w:rPr>
        <w:t>，政府性基金预算财政拨款收入</w:t>
      </w:r>
      <w:r>
        <w:rPr>
          <w:rFonts w:hint="eastAsia" w:ascii="仿宋_GB2312" w:eastAsia="仿宋_GB2312"/>
          <w:szCs w:val="32"/>
          <w:lang w:val="en-US" w:eastAsia="zh-CN"/>
        </w:rPr>
        <w:t>1048.93万元，占18.6%。</w:t>
      </w:r>
    </w:p>
    <w:p>
      <w:pPr>
        <w:ind w:firstLine="632" w:firstLineChars="200"/>
        <w:rPr>
          <w:rFonts w:hint="eastAsia" w:ascii="仿宋_GB2312" w:eastAsia="仿宋_GB2312"/>
          <w:szCs w:val="32"/>
          <w:lang w:val="en-US" w:eastAsia="zh-CN"/>
        </w:rPr>
      </w:pPr>
      <w:r>
        <w:rPr>
          <w:rFonts w:hint="eastAsia" w:ascii="仿宋_GB2312" w:eastAsia="仿宋_GB2312"/>
          <w:szCs w:val="32"/>
          <w:lang w:val="en-US" w:eastAsia="zh-CN"/>
        </w:rPr>
        <w:drawing>
          <wp:inline distT="0" distB="0" distL="114300" distR="114300">
            <wp:extent cx="4556125" cy="3163570"/>
            <wp:effectExtent l="4445" t="4445" r="11430" b="1333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ind w:firstLine="632" w:firstLineChars="200"/>
        <w:rPr>
          <w:rFonts w:hint="eastAsia" w:ascii="仿宋_GB2312" w:eastAsia="仿宋_GB2312"/>
          <w:szCs w:val="32"/>
          <w:lang w:eastAsia="zh-CN"/>
        </w:rPr>
      </w:pPr>
    </w:p>
    <w:p>
      <w:pPr>
        <w:ind w:firstLine="632" w:firstLineChars="200"/>
        <w:rPr>
          <w:rFonts w:ascii="黑体" w:hAnsi="黑体" w:eastAsia="黑体"/>
          <w:szCs w:val="32"/>
        </w:rPr>
      </w:pPr>
      <w:r>
        <w:rPr>
          <w:rFonts w:hint="eastAsia" w:ascii="黑体" w:hAnsi="黑体" w:eastAsia="黑体"/>
          <w:szCs w:val="32"/>
        </w:rPr>
        <w:t>三、支出决算情况说明</w:t>
      </w:r>
    </w:p>
    <w:p>
      <w:pPr>
        <w:ind w:firstLine="632" w:firstLineChars="200"/>
        <w:rPr>
          <w:rFonts w:hint="eastAsia" w:ascii="仿宋_GB2312" w:eastAsia="仿宋_GB2312"/>
          <w:szCs w:val="32"/>
        </w:rPr>
      </w:pPr>
      <w:r>
        <w:rPr>
          <w:rFonts w:hint="eastAsia" w:ascii="仿宋_GB2312" w:eastAsia="仿宋_GB2312"/>
          <w:szCs w:val="32"/>
        </w:rPr>
        <w:t>本年支出合计</w:t>
      </w:r>
      <w:r>
        <w:rPr>
          <w:rFonts w:hint="eastAsia" w:ascii="仿宋_GB2312" w:eastAsia="仿宋_GB2312"/>
          <w:szCs w:val="32"/>
          <w:lang w:val="en-US" w:eastAsia="zh-CN"/>
        </w:rPr>
        <w:t>5634.39</w:t>
      </w:r>
      <w:r>
        <w:rPr>
          <w:rFonts w:hint="eastAsia" w:ascii="仿宋_GB2312" w:eastAsia="仿宋_GB2312"/>
          <w:szCs w:val="32"/>
        </w:rPr>
        <w:t>万元，其中：基本支出</w:t>
      </w:r>
      <w:r>
        <w:rPr>
          <w:rFonts w:hint="eastAsia" w:ascii="仿宋_GB2312" w:eastAsia="仿宋_GB2312"/>
          <w:szCs w:val="32"/>
          <w:lang w:val="en-US" w:eastAsia="zh-CN"/>
        </w:rPr>
        <w:t>3439.03</w:t>
      </w:r>
      <w:r>
        <w:rPr>
          <w:rFonts w:hint="eastAsia" w:ascii="仿宋_GB2312" w:eastAsia="仿宋_GB2312"/>
          <w:szCs w:val="32"/>
        </w:rPr>
        <w:t>万元，占</w:t>
      </w:r>
      <w:r>
        <w:rPr>
          <w:rFonts w:hint="eastAsia" w:ascii="仿宋_GB2312" w:eastAsia="仿宋_GB2312"/>
          <w:szCs w:val="32"/>
          <w:lang w:val="en-US" w:eastAsia="zh-CN"/>
        </w:rPr>
        <w:t>61</w:t>
      </w:r>
      <w:r>
        <w:rPr>
          <w:rFonts w:hint="eastAsia" w:ascii="仿宋_GB2312" w:eastAsia="仿宋_GB2312"/>
          <w:szCs w:val="32"/>
        </w:rPr>
        <w:t>%；项目支出</w:t>
      </w:r>
      <w:r>
        <w:rPr>
          <w:rFonts w:hint="eastAsia" w:ascii="仿宋_GB2312" w:eastAsia="仿宋_GB2312"/>
          <w:szCs w:val="32"/>
          <w:lang w:val="en-US" w:eastAsia="zh-CN"/>
        </w:rPr>
        <w:t>2195.36</w:t>
      </w:r>
      <w:r>
        <w:rPr>
          <w:rFonts w:hint="eastAsia" w:ascii="仿宋_GB2312" w:eastAsia="仿宋_GB2312"/>
          <w:szCs w:val="32"/>
        </w:rPr>
        <w:t>万元，占</w:t>
      </w:r>
      <w:r>
        <w:rPr>
          <w:rFonts w:hint="eastAsia" w:ascii="仿宋_GB2312" w:eastAsia="仿宋_GB2312"/>
          <w:szCs w:val="32"/>
          <w:lang w:val="en-US" w:eastAsia="zh-CN"/>
        </w:rPr>
        <w:t>39</w:t>
      </w:r>
      <w:r>
        <w:rPr>
          <w:rFonts w:hint="eastAsia" w:ascii="仿宋_GB2312" w:eastAsia="仿宋_GB2312"/>
          <w:szCs w:val="32"/>
        </w:rPr>
        <w:t>%。</w:t>
      </w:r>
    </w:p>
    <w:p>
      <w:pPr>
        <w:ind w:firstLine="632" w:firstLineChars="200"/>
        <w:rPr>
          <w:rFonts w:hint="eastAsia" w:ascii="仿宋_GB2312" w:eastAsia="仿宋_GB2312"/>
          <w:szCs w:val="32"/>
          <w:lang w:eastAsia="zh-CN"/>
        </w:rPr>
      </w:pPr>
      <w:r>
        <w:rPr>
          <w:rFonts w:hint="eastAsia" w:ascii="仿宋_GB2312" w:eastAsia="仿宋_GB2312"/>
          <w:szCs w:val="32"/>
          <w:lang w:eastAsia="zh-CN"/>
        </w:rPr>
        <w:drawing>
          <wp:inline distT="0" distB="0" distL="114300" distR="114300">
            <wp:extent cx="4624070" cy="3181350"/>
            <wp:effectExtent l="5080" t="4445" r="19050"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ind w:firstLine="632" w:firstLineChars="200"/>
        <w:rPr>
          <w:rFonts w:ascii="黑体" w:hAnsi="黑体" w:eastAsia="黑体"/>
          <w:szCs w:val="32"/>
        </w:rPr>
      </w:pPr>
      <w:r>
        <w:rPr>
          <w:rFonts w:hint="eastAsia" w:ascii="黑体" w:hAnsi="黑体" w:eastAsia="黑体"/>
          <w:szCs w:val="32"/>
        </w:rPr>
        <w:t>四、财政拨款收入支出决算总体情况说明</w:t>
      </w:r>
    </w:p>
    <w:p>
      <w:pPr>
        <w:ind w:firstLine="632" w:firstLineChars="200"/>
        <w:rPr>
          <w:rFonts w:hint="eastAsia" w:ascii="仿宋_GB2312" w:eastAsia="仿宋_GB2312"/>
          <w:szCs w:val="32"/>
        </w:rPr>
      </w:pPr>
      <w:r>
        <w:rPr>
          <w:rFonts w:hint="eastAsia" w:ascii="仿宋_GB2312" w:eastAsia="仿宋_GB2312"/>
          <w:szCs w:val="32"/>
        </w:rPr>
        <w:t>2019年度</w:t>
      </w:r>
      <w:r>
        <w:rPr>
          <w:rFonts w:hint="eastAsia" w:ascii="仿宋_GB2312" w:eastAsia="仿宋_GB2312"/>
          <w:szCs w:val="32"/>
          <w:lang w:eastAsia="zh-CN"/>
        </w:rPr>
        <w:t>财政拨款</w:t>
      </w:r>
      <w:r>
        <w:rPr>
          <w:rFonts w:hint="eastAsia" w:ascii="仿宋_GB2312" w:eastAsia="仿宋_GB2312"/>
          <w:szCs w:val="32"/>
        </w:rPr>
        <w:t xml:space="preserve">收、支总计 </w:t>
      </w:r>
      <w:r>
        <w:rPr>
          <w:rFonts w:hint="eastAsia" w:ascii="仿宋_GB2312" w:eastAsia="仿宋_GB2312"/>
          <w:szCs w:val="32"/>
          <w:lang w:val="en-US" w:eastAsia="zh-CN"/>
        </w:rPr>
        <w:t>5634.39</w:t>
      </w:r>
      <w:r>
        <w:rPr>
          <w:rFonts w:hint="eastAsia" w:ascii="仿宋_GB2312" w:eastAsia="仿宋_GB2312"/>
          <w:szCs w:val="32"/>
        </w:rPr>
        <w:t>万元。与2018年相比，</w:t>
      </w:r>
      <w:r>
        <w:rPr>
          <w:rFonts w:hint="eastAsia" w:ascii="仿宋_GB2312" w:eastAsia="仿宋_GB2312"/>
          <w:szCs w:val="32"/>
          <w:lang w:eastAsia="zh-CN"/>
        </w:rPr>
        <w:t>财政拨款</w:t>
      </w:r>
      <w:r>
        <w:rPr>
          <w:rFonts w:hint="eastAsia" w:ascii="仿宋_GB2312" w:eastAsia="仿宋_GB2312"/>
          <w:szCs w:val="32"/>
        </w:rPr>
        <w:t>收、支总计各减少</w:t>
      </w:r>
      <w:r>
        <w:rPr>
          <w:rFonts w:hint="eastAsia" w:ascii="仿宋_GB2312" w:eastAsia="仿宋_GB2312"/>
          <w:szCs w:val="32"/>
          <w:lang w:val="en-US" w:eastAsia="zh-CN"/>
        </w:rPr>
        <w:t>557.34</w:t>
      </w:r>
      <w:r>
        <w:rPr>
          <w:rFonts w:hint="eastAsia" w:ascii="仿宋_GB2312" w:eastAsia="仿宋_GB2312"/>
          <w:szCs w:val="32"/>
        </w:rPr>
        <w:t>万元，下降</w:t>
      </w:r>
      <w:r>
        <w:rPr>
          <w:rFonts w:hint="eastAsia" w:ascii="仿宋_GB2312" w:eastAsia="仿宋_GB2312"/>
          <w:szCs w:val="32"/>
          <w:lang w:val="en-US" w:eastAsia="zh-CN"/>
        </w:rPr>
        <w:t>9.0</w:t>
      </w:r>
      <w:r>
        <w:rPr>
          <w:rFonts w:hint="eastAsia" w:ascii="仿宋_GB2312" w:eastAsia="仿宋_GB2312"/>
          <w:szCs w:val="32"/>
        </w:rPr>
        <w:t>%。主要是</w:t>
      </w:r>
      <w:r>
        <w:rPr>
          <w:rFonts w:hint="eastAsia" w:ascii="仿宋_GB2312" w:eastAsia="仿宋_GB2312"/>
          <w:szCs w:val="32"/>
          <w:lang w:val="en-US" w:eastAsia="zh-CN"/>
        </w:rPr>
        <w:t>2019年度没有基建拨款导致收入支出减少</w:t>
      </w:r>
      <w:r>
        <w:rPr>
          <w:rFonts w:hint="eastAsia" w:ascii="仿宋_GB2312" w:eastAsia="仿宋_GB2312"/>
          <w:szCs w:val="32"/>
        </w:rPr>
        <w:t>。</w:t>
      </w:r>
    </w:p>
    <w:p>
      <w:pPr>
        <w:rPr>
          <w:rFonts w:hint="eastAsia" w:ascii="仿宋_GB2312" w:eastAsia="仿宋_GB2312"/>
          <w:b/>
          <w:szCs w:val="32"/>
        </w:rPr>
      </w:pPr>
      <w:r>
        <w:rPr>
          <w:rFonts w:hint="eastAsia" w:ascii="仿宋_GB2312" w:eastAsia="仿宋_GB2312"/>
          <w:szCs w:val="32"/>
          <w:lang w:eastAsia="zh-CN"/>
        </w:rPr>
        <w:drawing>
          <wp:inline distT="0" distB="0" distL="114300" distR="114300">
            <wp:extent cx="5860415" cy="3687445"/>
            <wp:effectExtent l="4445" t="5080" r="21590" b="2222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ind w:firstLine="632" w:firstLineChars="200"/>
        <w:rPr>
          <w:rFonts w:ascii="黑体" w:hAnsi="黑体" w:eastAsia="黑体"/>
          <w:szCs w:val="32"/>
        </w:rPr>
      </w:pPr>
      <w:r>
        <w:rPr>
          <w:rFonts w:hint="eastAsia" w:ascii="黑体" w:hAnsi="黑体" w:eastAsia="黑体"/>
          <w:szCs w:val="32"/>
        </w:rPr>
        <w:t>五、一般公共预算财政拨款支出决算情况说明</w:t>
      </w:r>
    </w:p>
    <w:p>
      <w:pPr>
        <w:ind w:firstLine="632" w:firstLineChars="200"/>
        <w:rPr>
          <w:rFonts w:ascii="楷体_GB2312" w:eastAsia="楷体_GB2312"/>
          <w:szCs w:val="32"/>
        </w:rPr>
      </w:pPr>
      <w:r>
        <w:rPr>
          <w:rFonts w:hint="eastAsia" w:ascii="楷体_GB2312" w:eastAsia="楷体_GB2312"/>
          <w:szCs w:val="32"/>
        </w:rPr>
        <w:t>（一）一般公共预算财政拨款支出决算总体情况</w:t>
      </w:r>
    </w:p>
    <w:p>
      <w:pPr>
        <w:ind w:firstLine="632" w:firstLineChars="200"/>
        <w:rPr>
          <w:rFonts w:hint="eastAsia" w:ascii="仿宋_GB2312" w:eastAsia="仿宋_GB2312"/>
          <w:szCs w:val="32"/>
        </w:rPr>
      </w:pPr>
      <w:r>
        <w:rPr>
          <w:rFonts w:hint="eastAsia" w:ascii="仿宋_GB2312" w:eastAsia="仿宋_GB2312"/>
          <w:szCs w:val="32"/>
        </w:rPr>
        <w:t>2019年度一般公共预算财政拨款支出</w:t>
      </w:r>
      <w:r>
        <w:rPr>
          <w:rFonts w:hint="eastAsia" w:ascii="仿宋_GB2312" w:eastAsia="仿宋_GB2312"/>
          <w:szCs w:val="32"/>
          <w:lang w:val="en-US" w:eastAsia="zh-CN"/>
        </w:rPr>
        <w:t>4585.46</w:t>
      </w:r>
      <w:r>
        <w:rPr>
          <w:rFonts w:hint="eastAsia" w:ascii="仿宋_GB2312" w:eastAsia="仿宋_GB2312"/>
          <w:szCs w:val="32"/>
        </w:rPr>
        <w:t>万元，占本年支出合计的</w:t>
      </w:r>
      <w:r>
        <w:rPr>
          <w:rFonts w:hint="eastAsia" w:ascii="仿宋_GB2312" w:eastAsia="仿宋_GB2312"/>
          <w:szCs w:val="32"/>
          <w:lang w:val="en-US" w:eastAsia="zh-CN"/>
        </w:rPr>
        <w:t>81.38</w:t>
      </w:r>
      <w:r>
        <w:rPr>
          <w:rFonts w:hint="eastAsia" w:ascii="仿宋_GB2312" w:eastAsia="仿宋_GB2312"/>
          <w:szCs w:val="32"/>
        </w:rPr>
        <w:t>%。与2018年相比，一般公共预算财政拨款支出增加</w:t>
      </w:r>
      <w:r>
        <w:rPr>
          <w:rFonts w:hint="eastAsia" w:ascii="仿宋_GB2312" w:eastAsia="仿宋_GB2312"/>
          <w:szCs w:val="32"/>
          <w:lang w:val="en-US" w:eastAsia="zh-CN"/>
        </w:rPr>
        <w:t>1348.34</w:t>
      </w:r>
      <w:r>
        <w:rPr>
          <w:rFonts w:hint="eastAsia" w:ascii="仿宋_GB2312" w:eastAsia="仿宋_GB2312"/>
          <w:szCs w:val="32"/>
        </w:rPr>
        <w:t>万元，增长</w:t>
      </w:r>
      <w:r>
        <w:rPr>
          <w:rFonts w:hint="eastAsia" w:ascii="仿宋_GB2312" w:eastAsia="仿宋_GB2312"/>
          <w:szCs w:val="32"/>
          <w:lang w:val="en-US" w:eastAsia="zh-CN"/>
        </w:rPr>
        <w:t>29.4</w:t>
      </w:r>
      <w:r>
        <w:rPr>
          <w:rFonts w:hint="eastAsia" w:ascii="仿宋_GB2312" w:eastAsia="仿宋_GB2312"/>
          <w:szCs w:val="32"/>
        </w:rPr>
        <w:t>%。主要是</w:t>
      </w:r>
      <w:r>
        <w:rPr>
          <w:rFonts w:hint="eastAsia" w:ascii="仿宋_GB2312" w:eastAsia="仿宋_GB2312"/>
          <w:szCs w:val="32"/>
          <w:lang w:eastAsia="zh-CN"/>
        </w:rPr>
        <w:t>城乡社区支出</w:t>
      </w:r>
      <w:r>
        <w:rPr>
          <w:rFonts w:hint="eastAsia" w:ascii="仿宋_GB2312" w:eastAsia="仿宋_GB2312"/>
          <w:szCs w:val="32"/>
        </w:rPr>
        <w:t>增加。</w:t>
      </w:r>
    </w:p>
    <w:p>
      <w:pPr>
        <w:ind w:firstLine="632" w:firstLineChars="200"/>
        <w:rPr>
          <w:rFonts w:hint="eastAsia" w:ascii="仿宋_GB2312" w:eastAsia="仿宋_GB2312"/>
          <w:szCs w:val="32"/>
        </w:rPr>
      </w:pPr>
      <w:r>
        <w:rPr>
          <w:rFonts w:hint="eastAsia" w:ascii="仿宋_GB2312" w:eastAsia="仿宋_GB2312"/>
          <w:szCs w:val="32"/>
          <w:lang w:eastAsia="zh-CN"/>
        </w:rPr>
        <w:drawing>
          <wp:inline distT="0" distB="0" distL="114300" distR="114300">
            <wp:extent cx="5860415" cy="3687445"/>
            <wp:effectExtent l="4445" t="5080" r="21590" b="222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ind w:firstLine="632" w:firstLineChars="200"/>
        <w:rPr>
          <w:rFonts w:ascii="楷体_GB2312" w:eastAsia="楷体_GB2312"/>
          <w:szCs w:val="32"/>
        </w:rPr>
      </w:pPr>
      <w:r>
        <w:rPr>
          <w:rFonts w:hint="eastAsia" w:ascii="楷体_GB2312" w:eastAsia="楷体_GB2312"/>
          <w:szCs w:val="32"/>
        </w:rPr>
        <w:t>（二）一般公共预算财政拨款支出决算结构情况</w:t>
      </w:r>
    </w:p>
    <w:p>
      <w:pPr>
        <w:ind w:firstLine="632" w:firstLineChars="200"/>
        <w:rPr>
          <w:rFonts w:hint="eastAsia" w:ascii="仿宋_GB2312" w:eastAsia="仿宋_GB2312"/>
          <w:szCs w:val="32"/>
        </w:rPr>
      </w:pPr>
      <w:r>
        <w:rPr>
          <w:rFonts w:hint="eastAsia" w:ascii="仿宋_GB2312" w:eastAsia="仿宋_GB2312"/>
          <w:szCs w:val="32"/>
        </w:rPr>
        <w:t>2019年度一般公共预算财政拨款支出</w:t>
      </w:r>
      <w:r>
        <w:rPr>
          <w:rFonts w:hint="eastAsia" w:ascii="仿宋_GB2312" w:eastAsia="仿宋_GB2312"/>
          <w:szCs w:val="32"/>
          <w:lang w:val="en-US" w:eastAsia="zh-CN"/>
        </w:rPr>
        <w:t>4585.46</w:t>
      </w:r>
      <w:r>
        <w:rPr>
          <w:rFonts w:hint="eastAsia" w:ascii="仿宋_GB2312" w:eastAsia="仿宋_GB2312"/>
          <w:szCs w:val="32"/>
        </w:rPr>
        <w:t>万元，主要用于以下方面：一般公共服务（类）支出</w:t>
      </w:r>
      <w:r>
        <w:rPr>
          <w:rFonts w:hint="eastAsia" w:ascii="仿宋_GB2312" w:eastAsia="仿宋_GB2312"/>
          <w:szCs w:val="32"/>
          <w:lang w:val="en-US" w:eastAsia="zh-CN"/>
        </w:rPr>
        <w:t>711.3</w:t>
      </w:r>
      <w:r>
        <w:rPr>
          <w:rFonts w:hint="eastAsia" w:ascii="仿宋_GB2312" w:eastAsia="仿宋_GB2312"/>
          <w:szCs w:val="32"/>
        </w:rPr>
        <w:t>万元，占</w:t>
      </w:r>
      <w:r>
        <w:rPr>
          <w:rFonts w:hint="eastAsia" w:ascii="仿宋_GB2312" w:eastAsia="仿宋_GB2312"/>
          <w:szCs w:val="32"/>
          <w:lang w:val="en-US" w:eastAsia="zh-CN"/>
        </w:rPr>
        <w:t>15.52</w:t>
      </w:r>
      <w:r>
        <w:rPr>
          <w:rFonts w:hint="eastAsia" w:ascii="仿宋_GB2312" w:eastAsia="仿宋_GB2312"/>
          <w:szCs w:val="32"/>
        </w:rPr>
        <w:t>%；</w:t>
      </w:r>
      <w:r>
        <w:rPr>
          <w:rFonts w:hint="eastAsia" w:ascii="仿宋_GB2312" w:eastAsia="仿宋_GB2312"/>
          <w:szCs w:val="32"/>
          <w:lang w:eastAsia="zh-CN"/>
        </w:rPr>
        <w:t>社会保障和就业</w:t>
      </w:r>
      <w:r>
        <w:rPr>
          <w:rFonts w:hint="eastAsia" w:ascii="仿宋_GB2312" w:eastAsia="仿宋_GB2312"/>
          <w:szCs w:val="32"/>
        </w:rPr>
        <w:t>（类）支出</w:t>
      </w:r>
      <w:r>
        <w:rPr>
          <w:rFonts w:hint="eastAsia" w:ascii="仿宋_GB2312" w:eastAsia="仿宋_GB2312"/>
          <w:szCs w:val="32"/>
          <w:lang w:val="en-US" w:eastAsia="zh-CN"/>
        </w:rPr>
        <w:t>156.07</w:t>
      </w:r>
      <w:r>
        <w:rPr>
          <w:rFonts w:hint="eastAsia" w:ascii="仿宋_GB2312" w:eastAsia="仿宋_GB2312"/>
          <w:szCs w:val="32"/>
        </w:rPr>
        <w:t>万元</w:t>
      </w:r>
      <w:r>
        <w:rPr>
          <w:rFonts w:hint="eastAsia" w:ascii="仿宋_GB2312" w:eastAsia="仿宋_GB2312"/>
          <w:szCs w:val="32"/>
          <w:lang w:eastAsia="zh-CN"/>
        </w:rPr>
        <w:t>，占</w:t>
      </w:r>
      <w:r>
        <w:rPr>
          <w:rFonts w:hint="eastAsia" w:ascii="仿宋_GB2312" w:eastAsia="仿宋_GB2312"/>
          <w:szCs w:val="32"/>
          <w:lang w:val="en-US" w:eastAsia="zh-CN"/>
        </w:rPr>
        <w:t>3.4%；卫生健康</w:t>
      </w:r>
      <w:r>
        <w:rPr>
          <w:rFonts w:hint="eastAsia" w:ascii="仿宋_GB2312" w:eastAsia="仿宋_GB2312"/>
          <w:szCs w:val="32"/>
        </w:rPr>
        <w:t>（类）支出</w:t>
      </w:r>
      <w:r>
        <w:rPr>
          <w:rFonts w:hint="eastAsia" w:ascii="仿宋_GB2312" w:eastAsia="仿宋_GB2312"/>
          <w:szCs w:val="32"/>
          <w:lang w:val="en-US" w:eastAsia="zh-CN"/>
        </w:rPr>
        <w:t>61.7</w:t>
      </w:r>
      <w:r>
        <w:rPr>
          <w:rFonts w:hint="eastAsia" w:ascii="仿宋_GB2312" w:eastAsia="仿宋_GB2312"/>
          <w:szCs w:val="32"/>
        </w:rPr>
        <w:t>万元</w:t>
      </w:r>
      <w:r>
        <w:rPr>
          <w:rFonts w:hint="eastAsia" w:ascii="仿宋_GB2312" w:eastAsia="仿宋_GB2312"/>
          <w:szCs w:val="32"/>
          <w:lang w:eastAsia="zh-CN"/>
        </w:rPr>
        <w:t>，占</w:t>
      </w:r>
      <w:r>
        <w:rPr>
          <w:rFonts w:hint="eastAsia" w:ascii="仿宋_GB2312" w:eastAsia="仿宋_GB2312"/>
          <w:szCs w:val="32"/>
          <w:lang w:val="en-US" w:eastAsia="zh-CN"/>
        </w:rPr>
        <w:t>1.33%；城乡社区</w:t>
      </w:r>
      <w:r>
        <w:rPr>
          <w:rFonts w:hint="eastAsia" w:ascii="仿宋_GB2312" w:eastAsia="仿宋_GB2312"/>
          <w:szCs w:val="32"/>
        </w:rPr>
        <w:t>（类）支出</w:t>
      </w:r>
      <w:r>
        <w:rPr>
          <w:rFonts w:hint="eastAsia" w:ascii="仿宋_GB2312" w:eastAsia="仿宋_GB2312"/>
          <w:szCs w:val="32"/>
          <w:lang w:val="en-US" w:eastAsia="zh-CN"/>
        </w:rPr>
        <w:t>2175.78</w:t>
      </w:r>
      <w:r>
        <w:rPr>
          <w:rFonts w:hint="eastAsia" w:ascii="仿宋_GB2312" w:eastAsia="仿宋_GB2312"/>
          <w:szCs w:val="32"/>
        </w:rPr>
        <w:t>万元</w:t>
      </w:r>
      <w:r>
        <w:rPr>
          <w:rFonts w:hint="eastAsia" w:ascii="仿宋_GB2312" w:eastAsia="仿宋_GB2312"/>
          <w:szCs w:val="32"/>
          <w:lang w:val="en-US" w:eastAsia="zh-CN"/>
        </w:rPr>
        <w:t>,占47.45%；农林水</w:t>
      </w:r>
      <w:r>
        <w:rPr>
          <w:rFonts w:hint="eastAsia" w:ascii="仿宋_GB2312" w:eastAsia="仿宋_GB2312"/>
          <w:szCs w:val="32"/>
        </w:rPr>
        <w:t>（类）支出</w:t>
      </w:r>
      <w:r>
        <w:rPr>
          <w:rFonts w:hint="eastAsia" w:ascii="仿宋_GB2312" w:eastAsia="仿宋_GB2312"/>
          <w:szCs w:val="32"/>
          <w:lang w:val="en-US" w:eastAsia="zh-CN"/>
        </w:rPr>
        <w:t>1097.94</w:t>
      </w:r>
      <w:r>
        <w:rPr>
          <w:rFonts w:hint="eastAsia" w:ascii="仿宋_GB2312" w:eastAsia="仿宋_GB2312"/>
          <w:szCs w:val="32"/>
        </w:rPr>
        <w:t>万元</w:t>
      </w:r>
      <w:r>
        <w:rPr>
          <w:rFonts w:hint="eastAsia" w:ascii="仿宋_GB2312" w:eastAsia="仿宋_GB2312"/>
          <w:szCs w:val="32"/>
          <w:lang w:eastAsia="zh-CN"/>
        </w:rPr>
        <w:t>，占</w:t>
      </w:r>
      <w:r>
        <w:rPr>
          <w:rFonts w:hint="eastAsia" w:ascii="仿宋_GB2312" w:eastAsia="仿宋_GB2312"/>
          <w:szCs w:val="32"/>
          <w:lang w:val="en-US" w:eastAsia="zh-CN"/>
        </w:rPr>
        <w:t>23.94%；交通运输</w:t>
      </w:r>
      <w:r>
        <w:rPr>
          <w:rFonts w:hint="eastAsia" w:ascii="仿宋_GB2312" w:eastAsia="仿宋_GB2312"/>
          <w:szCs w:val="32"/>
        </w:rPr>
        <w:t>（类）支出</w:t>
      </w:r>
      <w:r>
        <w:rPr>
          <w:rFonts w:hint="eastAsia" w:ascii="仿宋_GB2312" w:eastAsia="仿宋_GB2312"/>
          <w:szCs w:val="32"/>
          <w:lang w:val="en-US" w:eastAsia="zh-CN"/>
        </w:rPr>
        <w:t>300</w:t>
      </w:r>
      <w:r>
        <w:rPr>
          <w:rFonts w:hint="eastAsia" w:ascii="仿宋_GB2312" w:eastAsia="仿宋_GB2312"/>
          <w:szCs w:val="32"/>
        </w:rPr>
        <w:t>万元</w:t>
      </w:r>
      <w:r>
        <w:rPr>
          <w:rFonts w:hint="eastAsia" w:ascii="仿宋_GB2312" w:eastAsia="仿宋_GB2312"/>
          <w:szCs w:val="32"/>
          <w:lang w:eastAsia="zh-CN"/>
        </w:rPr>
        <w:t>，占</w:t>
      </w:r>
      <w:r>
        <w:rPr>
          <w:rFonts w:hint="eastAsia" w:ascii="仿宋_GB2312" w:eastAsia="仿宋_GB2312"/>
          <w:szCs w:val="32"/>
          <w:lang w:val="en-US" w:eastAsia="zh-CN"/>
        </w:rPr>
        <w:t>6.54%；住房保障</w:t>
      </w:r>
      <w:r>
        <w:rPr>
          <w:rFonts w:hint="eastAsia" w:ascii="仿宋_GB2312" w:eastAsia="仿宋_GB2312"/>
          <w:szCs w:val="32"/>
        </w:rPr>
        <w:t>（类）支出</w:t>
      </w:r>
      <w:r>
        <w:rPr>
          <w:rFonts w:hint="eastAsia" w:ascii="仿宋_GB2312" w:eastAsia="仿宋_GB2312"/>
          <w:szCs w:val="32"/>
          <w:lang w:val="en-US" w:eastAsia="zh-CN"/>
        </w:rPr>
        <w:t>83.2</w:t>
      </w:r>
      <w:r>
        <w:rPr>
          <w:rFonts w:hint="eastAsia" w:ascii="仿宋_GB2312" w:eastAsia="仿宋_GB2312"/>
          <w:szCs w:val="32"/>
        </w:rPr>
        <w:t>万元，占</w:t>
      </w:r>
      <w:r>
        <w:rPr>
          <w:rFonts w:hint="eastAsia" w:ascii="仿宋_GB2312" w:eastAsia="仿宋_GB2312"/>
          <w:szCs w:val="32"/>
          <w:lang w:val="en-US" w:eastAsia="zh-CN"/>
        </w:rPr>
        <w:t>1.82</w:t>
      </w:r>
      <w:r>
        <w:rPr>
          <w:rFonts w:hint="eastAsia" w:ascii="仿宋_GB2312" w:eastAsia="仿宋_GB2312"/>
          <w:szCs w:val="32"/>
        </w:rPr>
        <w:t>%。</w:t>
      </w:r>
    </w:p>
    <w:p>
      <w:pPr>
        <w:ind w:firstLine="632" w:firstLineChars="200"/>
        <w:rPr>
          <w:rFonts w:hint="eastAsia" w:ascii="仿宋_GB2312" w:eastAsia="仿宋_GB2312"/>
          <w:szCs w:val="32"/>
          <w:lang w:eastAsia="zh-CN"/>
        </w:rPr>
      </w:pPr>
      <w:r>
        <w:rPr>
          <w:rFonts w:hint="eastAsia" w:ascii="仿宋_GB2312" w:eastAsia="仿宋_GB2312"/>
          <w:szCs w:val="32"/>
          <w:lang w:eastAsia="zh-CN"/>
        </w:rPr>
        <w:drawing>
          <wp:inline distT="0" distB="0" distL="114300" distR="114300">
            <wp:extent cx="5080000" cy="3810000"/>
            <wp:effectExtent l="4445" t="4445" r="20955"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ind w:firstLine="632" w:firstLineChars="200"/>
        <w:rPr>
          <w:rFonts w:ascii="楷体_GB2312" w:eastAsia="楷体_GB2312"/>
          <w:szCs w:val="32"/>
          <w:highlight w:val="none"/>
        </w:rPr>
      </w:pPr>
      <w:r>
        <w:rPr>
          <w:rFonts w:hint="eastAsia" w:ascii="楷体_GB2312" w:eastAsia="楷体_GB2312"/>
          <w:szCs w:val="32"/>
          <w:highlight w:val="none"/>
        </w:rPr>
        <w:t>（三）一般公共预算财政拨款支出决算具体情况</w:t>
      </w:r>
    </w:p>
    <w:p>
      <w:pPr>
        <w:ind w:firstLine="632" w:firstLineChars="200"/>
        <w:rPr>
          <w:rFonts w:ascii="仿宋_GB2312" w:eastAsia="仿宋_GB2312"/>
          <w:szCs w:val="32"/>
        </w:rPr>
      </w:pPr>
      <w:r>
        <w:rPr>
          <w:rFonts w:hint="eastAsia" w:ascii="仿宋_GB2312" w:eastAsia="仿宋_GB2312"/>
          <w:szCs w:val="32"/>
        </w:rPr>
        <w:t>2019年度一般公共预算财政拨款支出年初预算为</w:t>
      </w:r>
      <w:r>
        <w:rPr>
          <w:rFonts w:hint="eastAsia" w:ascii="仿宋_GB2312" w:eastAsia="仿宋_GB2312"/>
          <w:szCs w:val="32"/>
          <w:lang w:val="en-US" w:eastAsia="zh-CN"/>
        </w:rPr>
        <w:t>1245.61</w:t>
      </w:r>
      <w:r>
        <w:rPr>
          <w:rFonts w:hint="eastAsia" w:ascii="仿宋_GB2312" w:eastAsia="仿宋_GB2312"/>
          <w:szCs w:val="32"/>
        </w:rPr>
        <w:t>万元，支出决算为</w:t>
      </w:r>
      <w:r>
        <w:rPr>
          <w:rFonts w:hint="eastAsia" w:ascii="仿宋_GB2312" w:eastAsia="仿宋_GB2312"/>
          <w:szCs w:val="32"/>
          <w:lang w:val="en-US" w:eastAsia="zh-CN"/>
        </w:rPr>
        <w:t>4585.46</w:t>
      </w:r>
      <w:r>
        <w:rPr>
          <w:rFonts w:hint="eastAsia" w:ascii="仿宋_GB2312" w:eastAsia="仿宋_GB2312"/>
          <w:szCs w:val="32"/>
        </w:rPr>
        <w:t>万元，完成年初预算的</w:t>
      </w:r>
      <w:r>
        <w:rPr>
          <w:rFonts w:hint="eastAsia" w:ascii="仿宋_GB2312" w:eastAsia="仿宋_GB2312"/>
          <w:szCs w:val="32"/>
          <w:lang w:val="en-US" w:eastAsia="zh-CN"/>
        </w:rPr>
        <w:t>368.13</w:t>
      </w:r>
      <w:r>
        <w:rPr>
          <w:rFonts w:hint="eastAsia" w:ascii="仿宋_GB2312" w:eastAsia="仿宋_GB2312"/>
          <w:szCs w:val="32"/>
        </w:rPr>
        <w:t>%。决算数大于年初预算数的主要原因</w:t>
      </w:r>
      <w:r>
        <w:rPr>
          <w:rFonts w:hint="eastAsia" w:ascii="仿宋_GB2312" w:eastAsia="仿宋_GB2312"/>
          <w:szCs w:val="32"/>
          <w:lang w:eastAsia="zh-CN"/>
        </w:rPr>
        <w:t>项目支出增加</w:t>
      </w:r>
      <w:r>
        <w:rPr>
          <w:rFonts w:hint="eastAsia" w:ascii="仿宋_GB2312" w:eastAsia="仿宋_GB2312"/>
          <w:szCs w:val="32"/>
        </w:rPr>
        <w:t>。其中：</w:t>
      </w:r>
    </w:p>
    <w:p>
      <w:pPr>
        <w:numPr>
          <w:ilvl w:val="0"/>
          <w:numId w:val="1"/>
        </w:numPr>
        <w:ind w:firstLine="552" w:firstLineChars="200"/>
        <w:rPr>
          <w:rFonts w:hint="eastAsia"/>
          <w:sz w:val="28"/>
          <w:szCs w:val="36"/>
        </w:rPr>
      </w:pPr>
      <w:r>
        <w:rPr>
          <w:rFonts w:hint="eastAsia"/>
          <w:sz w:val="28"/>
          <w:szCs w:val="36"/>
        </w:rPr>
        <w:t>一般公共服务（类）政府办公厅(室)及相关机构事务（款）</w:t>
      </w:r>
      <w:r>
        <w:rPr>
          <w:rFonts w:hint="eastAsia"/>
          <w:sz w:val="28"/>
          <w:szCs w:val="36"/>
          <w:lang w:eastAsia="zh-CN"/>
        </w:rPr>
        <w:t>行政运行（项）</w:t>
      </w:r>
      <w:r>
        <w:rPr>
          <w:rFonts w:hint="eastAsia"/>
          <w:sz w:val="28"/>
          <w:szCs w:val="36"/>
        </w:rPr>
        <w:t>，主要用于党政办人员基本工资、津贴补贴、奖金、取暖费、福利费等</w:t>
      </w:r>
      <w:r>
        <w:rPr>
          <w:rFonts w:hint="eastAsia"/>
          <w:sz w:val="28"/>
          <w:szCs w:val="36"/>
          <w:lang w:eastAsia="zh-CN"/>
        </w:rPr>
        <w:t>。</w:t>
      </w:r>
      <w:r>
        <w:rPr>
          <w:rFonts w:hint="eastAsia"/>
          <w:sz w:val="28"/>
          <w:szCs w:val="36"/>
        </w:rPr>
        <w:t>年初预算为</w:t>
      </w:r>
      <w:r>
        <w:rPr>
          <w:rFonts w:hint="eastAsia"/>
          <w:sz w:val="28"/>
          <w:szCs w:val="36"/>
          <w:lang w:val="en-US" w:eastAsia="zh-CN"/>
        </w:rPr>
        <w:t>854.45</w:t>
      </w:r>
      <w:r>
        <w:rPr>
          <w:rFonts w:hint="eastAsia"/>
          <w:sz w:val="28"/>
          <w:szCs w:val="36"/>
        </w:rPr>
        <w:t>万元，支出决算为</w:t>
      </w:r>
      <w:r>
        <w:rPr>
          <w:rFonts w:hint="eastAsia"/>
          <w:sz w:val="28"/>
          <w:szCs w:val="36"/>
          <w:lang w:val="en-US" w:eastAsia="zh-CN"/>
        </w:rPr>
        <w:t>711.3</w:t>
      </w:r>
      <w:r>
        <w:rPr>
          <w:rFonts w:hint="eastAsia"/>
          <w:sz w:val="28"/>
          <w:szCs w:val="36"/>
        </w:rPr>
        <w:t>万元，完成年初预算的</w:t>
      </w:r>
      <w:r>
        <w:rPr>
          <w:rFonts w:hint="eastAsia"/>
          <w:sz w:val="28"/>
          <w:szCs w:val="36"/>
          <w:lang w:val="en-US" w:eastAsia="zh-CN"/>
        </w:rPr>
        <w:t>83.25</w:t>
      </w:r>
      <w:r>
        <w:rPr>
          <w:rFonts w:hint="eastAsia"/>
          <w:sz w:val="28"/>
          <w:szCs w:val="36"/>
        </w:rPr>
        <w:t>%。决算数</w:t>
      </w:r>
      <w:r>
        <w:rPr>
          <w:rFonts w:hint="eastAsia"/>
          <w:sz w:val="28"/>
          <w:szCs w:val="36"/>
          <w:lang w:eastAsia="zh-CN"/>
        </w:rPr>
        <w:t>小</w:t>
      </w:r>
      <w:r>
        <w:rPr>
          <w:rFonts w:hint="eastAsia"/>
          <w:sz w:val="28"/>
          <w:szCs w:val="36"/>
        </w:rPr>
        <w:t>于年初预算数主要原因是</w:t>
      </w:r>
      <w:r>
        <w:rPr>
          <w:rFonts w:hint="eastAsia"/>
          <w:sz w:val="28"/>
          <w:szCs w:val="36"/>
          <w:lang w:eastAsia="zh-CN"/>
        </w:rPr>
        <w:t>人员变动及指标增加。</w:t>
      </w:r>
    </w:p>
    <w:p>
      <w:pPr>
        <w:numPr>
          <w:ilvl w:val="0"/>
          <w:numId w:val="1"/>
        </w:numPr>
        <w:ind w:firstLine="552" w:firstLineChars="200"/>
        <w:rPr>
          <w:rFonts w:hint="eastAsia"/>
          <w:sz w:val="28"/>
          <w:szCs w:val="36"/>
        </w:rPr>
      </w:pPr>
      <w:r>
        <w:rPr>
          <w:rFonts w:hint="eastAsia"/>
          <w:sz w:val="28"/>
          <w:szCs w:val="36"/>
        </w:rPr>
        <w:t>社会保障和就业（类）人力资源和社会保障管理事务</w:t>
      </w:r>
      <w:r>
        <w:rPr>
          <w:rFonts w:hint="eastAsia"/>
          <w:sz w:val="28"/>
          <w:szCs w:val="36"/>
          <w:lang w:eastAsia="zh-CN"/>
        </w:rPr>
        <w:t>（</w:t>
      </w:r>
      <w:r>
        <w:rPr>
          <w:rFonts w:hint="eastAsia"/>
          <w:sz w:val="28"/>
          <w:szCs w:val="36"/>
        </w:rPr>
        <w:t>款</w:t>
      </w:r>
      <w:r>
        <w:rPr>
          <w:rFonts w:hint="eastAsia"/>
          <w:sz w:val="28"/>
          <w:szCs w:val="36"/>
          <w:lang w:eastAsia="zh-CN"/>
        </w:rPr>
        <w:t>）行政运行（项）</w:t>
      </w:r>
      <w:r>
        <w:rPr>
          <w:rFonts w:hint="eastAsia"/>
          <w:sz w:val="28"/>
          <w:szCs w:val="36"/>
        </w:rPr>
        <w:t>，主要用于社保中心人员基本工资、津贴补贴、奖金、取暖费、福利费等</w:t>
      </w:r>
      <w:r>
        <w:rPr>
          <w:rFonts w:hint="eastAsia"/>
          <w:sz w:val="28"/>
          <w:szCs w:val="36"/>
          <w:lang w:eastAsia="zh-CN"/>
        </w:rPr>
        <w:t>，</w:t>
      </w:r>
      <w:r>
        <w:rPr>
          <w:rFonts w:hint="eastAsia"/>
          <w:sz w:val="28"/>
          <w:szCs w:val="36"/>
        </w:rPr>
        <w:t>年初预算为</w:t>
      </w:r>
      <w:r>
        <w:rPr>
          <w:rFonts w:hint="eastAsia"/>
          <w:sz w:val="28"/>
          <w:szCs w:val="36"/>
          <w:lang w:val="en-US" w:eastAsia="zh-CN"/>
        </w:rPr>
        <w:t>58.75</w:t>
      </w:r>
      <w:r>
        <w:rPr>
          <w:rFonts w:hint="eastAsia"/>
          <w:sz w:val="28"/>
          <w:szCs w:val="36"/>
        </w:rPr>
        <w:t>万元，支出决算为</w:t>
      </w:r>
      <w:r>
        <w:rPr>
          <w:rFonts w:hint="eastAsia"/>
          <w:sz w:val="28"/>
          <w:szCs w:val="36"/>
          <w:lang w:val="en-US" w:eastAsia="zh-CN"/>
        </w:rPr>
        <w:t>156.07</w:t>
      </w:r>
      <w:r>
        <w:rPr>
          <w:rFonts w:hint="eastAsia"/>
          <w:sz w:val="28"/>
          <w:szCs w:val="36"/>
        </w:rPr>
        <w:t>万元，完成年初预算的</w:t>
      </w:r>
      <w:r>
        <w:rPr>
          <w:rFonts w:hint="eastAsia"/>
          <w:sz w:val="28"/>
          <w:szCs w:val="36"/>
          <w:lang w:val="en-US" w:eastAsia="zh-CN"/>
        </w:rPr>
        <w:t>265.65</w:t>
      </w:r>
      <w:r>
        <w:rPr>
          <w:rFonts w:hint="eastAsia"/>
          <w:sz w:val="28"/>
          <w:szCs w:val="36"/>
        </w:rPr>
        <w:t>%。决算数大于年初预算数主要原因是</w:t>
      </w:r>
      <w:r>
        <w:rPr>
          <w:rFonts w:hint="eastAsia"/>
          <w:sz w:val="28"/>
          <w:szCs w:val="36"/>
          <w:lang w:eastAsia="zh-CN"/>
        </w:rPr>
        <w:t>人员变动及指标增加。</w:t>
      </w:r>
    </w:p>
    <w:p>
      <w:pPr>
        <w:numPr>
          <w:ilvl w:val="0"/>
          <w:numId w:val="1"/>
        </w:numPr>
        <w:ind w:left="0" w:leftChars="0" w:firstLine="552" w:firstLineChars="200"/>
        <w:rPr>
          <w:rFonts w:hint="eastAsia"/>
          <w:sz w:val="28"/>
          <w:szCs w:val="36"/>
          <w:lang w:eastAsia="zh-CN"/>
        </w:rPr>
      </w:pPr>
      <w:r>
        <w:rPr>
          <w:rFonts w:hint="eastAsia"/>
          <w:sz w:val="28"/>
          <w:szCs w:val="36"/>
          <w:lang w:eastAsia="zh-CN"/>
        </w:rPr>
        <w:t>卫生健康</w:t>
      </w:r>
      <w:r>
        <w:rPr>
          <w:rFonts w:hint="eastAsia"/>
          <w:sz w:val="28"/>
          <w:szCs w:val="36"/>
        </w:rPr>
        <w:t>支出（类）计划生育</w:t>
      </w:r>
      <w:r>
        <w:rPr>
          <w:rFonts w:hint="eastAsia"/>
          <w:sz w:val="28"/>
          <w:szCs w:val="36"/>
          <w:lang w:eastAsia="zh-CN"/>
        </w:rPr>
        <w:t>事务</w:t>
      </w:r>
      <w:r>
        <w:rPr>
          <w:rFonts w:hint="eastAsia"/>
          <w:sz w:val="28"/>
          <w:szCs w:val="36"/>
        </w:rPr>
        <w:t>（款） 其他计划生育事务支出</w:t>
      </w:r>
      <w:r>
        <w:rPr>
          <w:rFonts w:hint="eastAsia"/>
          <w:sz w:val="28"/>
          <w:szCs w:val="36"/>
          <w:lang w:eastAsia="zh-CN"/>
        </w:rPr>
        <w:t>（项）</w:t>
      </w:r>
      <w:r>
        <w:rPr>
          <w:rFonts w:hint="eastAsia"/>
          <w:sz w:val="28"/>
          <w:szCs w:val="36"/>
        </w:rPr>
        <w:t>，主要用于计生中心人员基本工资、津贴补贴、奖金、取暖费、福利费等。年初预算为</w:t>
      </w:r>
      <w:r>
        <w:rPr>
          <w:rFonts w:hint="eastAsia"/>
          <w:sz w:val="28"/>
          <w:szCs w:val="36"/>
          <w:lang w:val="en-US" w:eastAsia="zh-CN"/>
        </w:rPr>
        <w:t>34.94</w:t>
      </w:r>
      <w:r>
        <w:rPr>
          <w:rFonts w:hint="eastAsia"/>
          <w:sz w:val="28"/>
          <w:szCs w:val="36"/>
        </w:rPr>
        <w:t>万元，支出决算为</w:t>
      </w:r>
      <w:r>
        <w:rPr>
          <w:rFonts w:hint="eastAsia"/>
          <w:sz w:val="28"/>
          <w:szCs w:val="36"/>
          <w:lang w:val="en-US" w:eastAsia="zh-CN"/>
        </w:rPr>
        <w:t>61.17</w:t>
      </w:r>
      <w:r>
        <w:rPr>
          <w:rFonts w:hint="eastAsia"/>
          <w:sz w:val="28"/>
          <w:szCs w:val="36"/>
        </w:rPr>
        <w:t>万元，完成年初预算的</w:t>
      </w:r>
      <w:r>
        <w:rPr>
          <w:rFonts w:hint="eastAsia"/>
          <w:sz w:val="28"/>
          <w:szCs w:val="36"/>
          <w:lang w:val="en-US" w:eastAsia="zh-CN"/>
        </w:rPr>
        <w:t>175.07</w:t>
      </w:r>
      <w:r>
        <w:rPr>
          <w:rFonts w:hint="eastAsia"/>
          <w:sz w:val="28"/>
          <w:szCs w:val="36"/>
        </w:rPr>
        <w:t>%</w:t>
      </w:r>
      <w:r>
        <w:rPr>
          <w:rFonts w:hint="eastAsia"/>
          <w:sz w:val="28"/>
          <w:szCs w:val="36"/>
          <w:lang w:eastAsia="zh-CN"/>
        </w:rPr>
        <w:t>，</w:t>
      </w:r>
      <w:r>
        <w:rPr>
          <w:rFonts w:hint="eastAsia"/>
          <w:sz w:val="28"/>
          <w:szCs w:val="36"/>
        </w:rPr>
        <w:t>决算数</w:t>
      </w:r>
      <w:r>
        <w:rPr>
          <w:rFonts w:hint="eastAsia"/>
          <w:sz w:val="28"/>
          <w:szCs w:val="36"/>
          <w:lang w:eastAsia="zh-CN"/>
        </w:rPr>
        <w:t>等于</w:t>
      </w:r>
      <w:r>
        <w:rPr>
          <w:rFonts w:hint="eastAsia"/>
          <w:sz w:val="28"/>
          <w:szCs w:val="36"/>
        </w:rPr>
        <w:t>年初预算数主要原因是</w:t>
      </w:r>
      <w:r>
        <w:rPr>
          <w:rFonts w:hint="eastAsia"/>
          <w:sz w:val="28"/>
          <w:szCs w:val="36"/>
          <w:lang w:eastAsia="zh-CN"/>
        </w:rPr>
        <w:t>人员变动及指标增加。</w:t>
      </w:r>
    </w:p>
    <w:p>
      <w:pPr>
        <w:numPr>
          <w:ilvl w:val="0"/>
          <w:numId w:val="1"/>
        </w:numPr>
        <w:ind w:left="0" w:leftChars="0" w:firstLine="552" w:firstLineChars="200"/>
        <w:jc w:val="both"/>
        <w:rPr>
          <w:rFonts w:hint="eastAsia"/>
          <w:sz w:val="28"/>
          <w:szCs w:val="36"/>
          <w:lang w:eastAsia="zh-CN"/>
        </w:rPr>
      </w:pPr>
      <w:r>
        <w:rPr>
          <w:rFonts w:hint="eastAsia"/>
          <w:sz w:val="28"/>
          <w:szCs w:val="36"/>
        </w:rPr>
        <w:t>城乡社区支出（类）城乡社区管理事</w:t>
      </w:r>
      <w:r>
        <w:rPr>
          <w:rFonts w:hint="eastAsia"/>
          <w:sz w:val="28"/>
          <w:szCs w:val="36"/>
          <w:lang w:eastAsia="zh-CN"/>
        </w:rPr>
        <w:t>务</w:t>
      </w:r>
      <w:r>
        <w:rPr>
          <w:rFonts w:hint="eastAsia"/>
          <w:sz w:val="28"/>
          <w:szCs w:val="36"/>
        </w:rPr>
        <w:t>（款）其他城乡社区管理</w:t>
      </w:r>
      <w:r>
        <w:rPr>
          <w:rFonts w:hint="eastAsia"/>
          <w:sz w:val="28"/>
          <w:szCs w:val="36"/>
          <w:lang w:eastAsia="zh-CN"/>
        </w:rPr>
        <w:t>事务</w:t>
      </w:r>
      <w:r>
        <w:rPr>
          <w:rFonts w:hint="eastAsia"/>
          <w:sz w:val="28"/>
          <w:szCs w:val="36"/>
        </w:rPr>
        <w:t>支出（项），主要用于镇村建设中心人员基本工资、津贴补贴、奖金、取暖费、福利费等。年初预算为</w:t>
      </w:r>
      <w:r>
        <w:rPr>
          <w:rFonts w:hint="eastAsia"/>
          <w:sz w:val="28"/>
          <w:szCs w:val="36"/>
          <w:lang w:val="en-US" w:eastAsia="zh-CN"/>
        </w:rPr>
        <w:t>80.76万元</w:t>
      </w:r>
      <w:r>
        <w:rPr>
          <w:rFonts w:hint="eastAsia"/>
          <w:sz w:val="28"/>
          <w:szCs w:val="36"/>
        </w:rPr>
        <w:t>，支出决算为</w:t>
      </w:r>
      <w:r>
        <w:rPr>
          <w:rFonts w:hint="eastAsia"/>
          <w:sz w:val="28"/>
          <w:szCs w:val="36"/>
          <w:lang w:val="en-US" w:eastAsia="zh-CN"/>
        </w:rPr>
        <w:t>2175.78</w:t>
      </w:r>
      <w:r>
        <w:rPr>
          <w:rFonts w:hint="eastAsia"/>
          <w:sz w:val="28"/>
          <w:szCs w:val="36"/>
        </w:rPr>
        <w:t>万元</w:t>
      </w:r>
      <w:r>
        <w:rPr>
          <w:rFonts w:hint="eastAsia"/>
          <w:sz w:val="28"/>
          <w:szCs w:val="36"/>
          <w:lang w:eastAsia="zh-CN"/>
        </w:rPr>
        <w:t>，</w:t>
      </w:r>
      <w:r>
        <w:rPr>
          <w:rFonts w:hint="eastAsia"/>
          <w:sz w:val="28"/>
          <w:szCs w:val="36"/>
        </w:rPr>
        <w:t>完成年初预算的</w:t>
      </w:r>
      <w:r>
        <w:rPr>
          <w:rFonts w:hint="eastAsia"/>
          <w:sz w:val="28"/>
          <w:szCs w:val="36"/>
          <w:lang w:val="en-US" w:eastAsia="zh-CN"/>
        </w:rPr>
        <w:t>2694.13</w:t>
      </w:r>
      <w:r>
        <w:rPr>
          <w:rFonts w:hint="eastAsia"/>
          <w:sz w:val="28"/>
          <w:szCs w:val="36"/>
        </w:rPr>
        <w:t>%。决算数大于年初预算数主要原因是</w:t>
      </w:r>
      <w:r>
        <w:rPr>
          <w:rFonts w:hint="eastAsia"/>
          <w:sz w:val="28"/>
          <w:szCs w:val="36"/>
          <w:lang w:eastAsia="zh-CN"/>
        </w:rPr>
        <w:t>人员变动及指标增加。</w:t>
      </w:r>
      <w:r>
        <w:rPr>
          <w:rFonts w:hint="eastAsia"/>
          <w:sz w:val="28"/>
          <w:szCs w:val="36"/>
          <w:lang w:val="en-US" w:eastAsia="zh-CN"/>
        </w:rPr>
        <w:t xml:space="preserve">                                                                                                                                                                                                                                                                                                                                                                                                                                                                                                                                                                                                                                                                                                                                                                                                                                                  </w:t>
      </w:r>
    </w:p>
    <w:p>
      <w:pPr>
        <w:numPr>
          <w:ilvl w:val="0"/>
          <w:numId w:val="1"/>
        </w:numPr>
        <w:ind w:firstLine="552" w:firstLineChars="200"/>
        <w:rPr>
          <w:rFonts w:hint="eastAsia"/>
          <w:sz w:val="28"/>
          <w:szCs w:val="36"/>
          <w:lang w:eastAsia="zh-CN"/>
        </w:rPr>
      </w:pPr>
      <w:r>
        <w:rPr>
          <w:rFonts w:hint="eastAsia"/>
          <w:sz w:val="28"/>
          <w:szCs w:val="36"/>
        </w:rPr>
        <w:t>农林水支出（类）其他农林水支出（款）其他农林水支出（项）</w:t>
      </w:r>
      <w:r>
        <w:rPr>
          <w:rFonts w:hint="eastAsia"/>
          <w:sz w:val="28"/>
          <w:szCs w:val="36"/>
          <w:lang w:eastAsia="zh-CN"/>
        </w:rPr>
        <w:t>，</w:t>
      </w:r>
      <w:r>
        <w:rPr>
          <w:rFonts w:hint="eastAsia"/>
          <w:sz w:val="28"/>
          <w:szCs w:val="36"/>
        </w:rPr>
        <w:t>主要用于村级一事一议支出</w:t>
      </w:r>
      <w:r>
        <w:rPr>
          <w:rFonts w:hint="eastAsia"/>
          <w:sz w:val="28"/>
          <w:szCs w:val="36"/>
          <w:lang w:eastAsia="zh-CN"/>
        </w:rPr>
        <w:t>。</w:t>
      </w:r>
      <w:r>
        <w:rPr>
          <w:rFonts w:hint="eastAsia"/>
          <w:sz w:val="28"/>
          <w:szCs w:val="36"/>
        </w:rPr>
        <w:t>年初预算为</w:t>
      </w:r>
      <w:r>
        <w:rPr>
          <w:rFonts w:hint="eastAsia"/>
          <w:sz w:val="28"/>
          <w:szCs w:val="36"/>
          <w:lang w:val="en-US" w:eastAsia="zh-CN"/>
        </w:rPr>
        <w:t>186.69万元</w:t>
      </w:r>
      <w:r>
        <w:rPr>
          <w:rFonts w:hint="eastAsia"/>
          <w:sz w:val="28"/>
          <w:szCs w:val="36"/>
        </w:rPr>
        <w:t>，支出决算为</w:t>
      </w:r>
      <w:r>
        <w:rPr>
          <w:rFonts w:hint="eastAsia"/>
          <w:sz w:val="28"/>
          <w:szCs w:val="36"/>
          <w:lang w:val="en-US" w:eastAsia="zh-CN"/>
        </w:rPr>
        <w:t>1097.94</w:t>
      </w:r>
      <w:r>
        <w:rPr>
          <w:rFonts w:hint="eastAsia"/>
          <w:sz w:val="28"/>
          <w:szCs w:val="36"/>
        </w:rPr>
        <w:t>万元</w:t>
      </w:r>
      <w:r>
        <w:rPr>
          <w:rFonts w:hint="eastAsia"/>
          <w:sz w:val="28"/>
          <w:szCs w:val="36"/>
          <w:lang w:eastAsia="zh-CN"/>
        </w:rPr>
        <w:t>，</w:t>
      </w:r>
      <w:r>
        <w:rPr>
          <w:rFonts w:hint="eastAsia"/>
          <w:sz w:val="28"/>
          <w:szCs w:val="36"/>
        </w:rPr>
        <w:t>完成年初预算的</w:t>
      </w:r>
      <w:r>
        <w:rPr>
          <w:rFonts w:hint="eastAsia"/>
          <w:sz w:val="28"/>
          <w:szCs w:val="36"/>
          <w:lang w:val="en-US" w:eastAsia="zh-CN"/>
        </w:rPr>
        <w:t>588.11</w:t>
      </w:r>
      <w:r>
        <w:rPr>
          <w:rFonts w:hint="eastAsia"/>
          <w:sz w:val="28"/>
          <w:szCs w:val="36"/>
        </w:rPr>
        <w:t>%。决算数大于年初预算数主要原因是</w:t>
      </w:r>
      <w:r>
        <w:rPr>
          <w:rFonts w:hint="eastAsia"/>
          <w:sz w:val="28"/>
          <w:szCs w:val="36"/>
          <w:lang w:eastAsia="zh-CN"/>
        </w:rPr>
        <w:t>人员变动及指标增加。</w:t>
      </w:r>
    </w:p>
    <w:p>
      <w:pPr>
        <w:numPr>
          <w:ilvl w:val="0"/>
          <w:numId w:val="1"/>
        </w:numPr>
        <w:ind w:left="0" w:leftChars="0" w:firstLine="552" w:firstLineChars="200"/>
        <w:jc w:val="both"/>
        <w:rPr>
          <w:rFonts w:hint="eastAsia"/>
          <w:sz w:val="28"/>
          <w:szCs w:val="36"/>
          <w:highlight w:val="none"/>
        </w:rPr>
      </w:pPr>
      <w:r>
        <w:rPr>
          <w:rFonts w:hint="eastAsia"/>
          <w:sz w:val="28"/>
          <w:szCs w:val="36"/>
          <w:highlight w:val="none"/>
          <w:lang w:val="en-US" w:eastAsia="zh-CN"/>
        </w:rPr>
        <w:t xml:space="preserve"> </w:t>
      </w:r>
      <w:r>
        <w:rPr>
          <w:rFonts w:hint="eastAsia"/>
          <w:sz w:val="28"/>
          <w:szCs w:val="36"/>
          <w:highlight w:val="none"/>
          <w:lang w:eastAsia="zh-CN"/>
        </w:rPr>
        <w:t>交通运输</w:t>
      </w:r>
      <w:r>
        <w:rPr>
          <w:rFonts w:hint="eastAsia"/>
          <w:sz w:val="28"/>
          <w:szCs w:val="36"/>
          <w:highlight w:val="none"/>
        </w:rPr>
        <w:t>支出（类）</w:t>
      </w:r>
      <w:r>
        <w:rPr>
          <w:rFonts w:hint="eastAsia"/>
          <w:sz w:val="28"/>
          <w:szCs w:val="36"/>
          <w:highlight w:val="none"/>
          <w:lang w:eastAsia="zh-CN"/>
        </w:rPr>
        <w:t>公路水路运输</w:t>
      </w:r>
      <w:r>
        <w:rPr>
          <w:rFonts w:hint="eastAsia"/>
          <w:sz w:val="28"/>
          <w:szCs w:val="36"/>
          <w:highlight w:val="none"/>
        </w:rPr>
        <w:t>（款）</w:t>
      </w:r>
      <w:r>
        <w:rPr>
          <w:rFonts w:hint="eastAsia"/>
          <w:sz w:val="28"/>
          <w:szCs w:val="36"/>
          <w:highlight w:val="none"/>
          <w:lang w:eastAsia="zh-CN"/>
        </w:rPr>
        <w:t>公路建设</w:t>
      </w:r>
      <w:r>
        <w:rPr>
          <w:rFonts w:hint="eastAsia"/>
          <w:sz w:val="28"/>
          <w:szCs w:val="36"/>
          <w:highlight w:val="none"/>
        </w:rPr>
        <w:t>（项），主要用于</w:t>
      </w:r>
      <w:r>
        <w:rPr>
          <w:rFonts w:hint="eastAsia"/>
          <w:sz w:val="28"/>
          <w:szCs w:val="36"/>
          <w:highlight w:val="none"/>
          <w:lang w:eastAsia="zh-CN"/>
        </w:rPr>
        <w:t>交通运输支出</w:t>
      </w:r>
      <w:r>
        <w:rPr>
          <w:rFonts w:hint="eastAsia"/>
          <w:sz w:val="28"/>
          <w:szCs w:val="36"/>
          <w:highlight w:val="none"/>
        </w:rPr>
        <w:t>。年初预算为</w:t>
      </w:r>
      <w:r>
        <w:rPr>
          <w:rFonts w:hint="eastAsia"/>
          <w:sz w:val="28"/>
          <w:szCs w:val="36"/>
          <w:highlight w:val="none"/>
          <w:lang w:val="en-US" w:eastAsia="zh-CN"/>
        </w:rPr>
        <w:t>0</w:t>
      </w:r>
      <w:r>
        <w:rPr>
          <w:rFonts w:hint="eastAsia"/>
          <w:sz w:val="28"/>
          <w:szCs w:val="36"/>
          <w:highlight w:val="none"/>
        </w:rPr>
        <w:t>，支出决算为</w:t>
      </w:r>
      <w:r>
        <w:rPr>
          <w:rFonts w:hint="eastAsia"/>
          <w:sz w:val="28"/>
          <w:szCs w:val="36"/>
          <w:highlight w:val="none"/>
          <w:lang w:val="en-US" w:eastAsia="zh-CN"/>
        </w:rPr>
        <w:t>300</w:t>
      </w:r>
      <w:r>
        <w:rPr>
          <w:rFonts w:hint="eastAsia"/>
          <w:sz w:val="28"/>
          <w:szCs w:val="36"/>
          <w:highlight w:val="none"/>
        </w:rPr>
        <w:t>万元</w:t>
      </w:r>
      <w:r>
        <w:rPr>
          <w:rFonts w:hint="eastAsia"/>
          <w:sz w:val="28"/>
          <w:szCs w:val="36"/>
          <w:highlight w:val="none"/>
          <w:lang w:eastAsia="zh-CN"/>
        </w:rPr>
        <w:t>，</w:t>
      </w:r>
      <w:r>
        <w:rPr>
          <w:rFonts w:hint="eastAsia"/>
          <w:sz w:val="28"/>
          <w:szCs w:val="36"/>
          <w:highlight w:val="none"/>
        </w:rPr>
        <w:t>决算数</w:t>
      </w:r>
      <w:r>
        <w:rPr>
          <w:rFonts w:hint="eastAsia"/>
          <w:sz w:val="28"/>
          <w:szCs w:val="36"/>
          <w:highlight w:val="none"/>
          <w:lang w:eastAsia="zh-CN"/>
        </w:rPr>
        <w:t>大于</w:t>
      </w:r>
      <w:r>
        <w:rPr>
          <w:rFonts w:hint="eastAsia"/>
          <w:sz w:val="28"/>
          <w:szCs w:val="36"/>
          <w:highlight w:val="none"/>
        </w:rPr>
        <w:t>年初预算数主要原因是</w:t>
      </w:r>
      <w:r>
        <w:rPr>
          <w:rFonts w:hint="eastAsia"/>
          <w:sz w:val="28"/>
          <w:szCs w:val="36"/>
          <w:highlight w:val="none"/>
          <w:lang w:eastAsia="zh-CN"/>
        </w:rPr>
        <w:t>交通运输支出增加。</w:t>
      </w:r>
    </w:p>
    <w:p>
      <w:pPr>
        <w:numPr>
          <w:ilvl w:val="0"/>
          <w:numId w:val="1"/>
        </w:numPr>
        <w:ind w:firstLine="552" w:firstLineChars="200"/>
        <w:rPr>
          <w:rFonts w:hint="eastAsia"/>
          <w:sz w:val="28"/>
          <w:szCs w:val="36"/>
        </w:rPr>
      </w:pPr>
      <w:r>
        <w:rPr>
          <w:rFonts w:hint="eastAsia"/>
          <w:sz w:val="28"/>
          <w:szCs w:val="36"/>
        </w:rPr>
        <w:t>住房保障支出（类）保障性安居工程支出（款）</w:t>
      </w:r>
      <w:r>
        <w:rPr>
          <w:rFonts w:hint="eastAsia"/>
          <w:sz w:val="28"/>
          <w:szCs w:val="36"/>
          <w:lang w:eastAsia="zh-CN"/>
        </w:rPr>
        <w:t>棚户区改造</w:t>
      </w:r>
      <w:r>
        <w:rPr>
          <w:rFonts w:hint="eastAsia"/>
          <w:sz w:val="28"/>
          <w:szCs w:val="36"/>
        </w:rPr>
        <w:t>（项）年初预算为</w:t>
      </w:r>
      <w:r>
        <w:rPr>
          <w:rFonts w:hint="eastAsia"/>
          <w:sz w:val="28"/>
          <w:szCs w:val="36"/>
          <w:lang w:val="en-US" w:eastAsia="zh-CN"/>
        </w:rPr>
        <w:t>0</w:t>
      </w:r>
      <w:r>
        <w:rPr>
          <w:rFonts w:hint="eastAsia"/>
          <w:sz w:val="28"/>
          <w:szCs w:val="36"/>
        </w:rPr>
        <w:t>，支出决算为</w:t>
      </w:r>
      <w:r>
        <w:rPr>
          <w:rFonts w:hint="eastAsia"/>
          <w:sz w:val="28"/>
          <w:szCs w:val="36"/>
          <w:lang w:val="en-US" w:eastAsia="zh-CN"/>
        </w:rPr>
        <w:t>83.2</w:t>
      </w:r>
      <w:r>
        <w:rPr>
          <w:rFonts w:hint="eastAsia"/>
          <w:sz w:val="28"/>
          <w:szCs w:val="36"/>
        </w:rPr>
        <w:t>万元</w:t>
      </w:r>
      <w:r>
        <w:rPr>
          <w:rFonts w:hint="eastAsia"/>
          <w:sz w:val="28"/>
          <w:szCs w:val="36"/>
          <w:lang w:eastAsia="zh-CN"/>
        </w:rPr>
        <w:t>，</w:t>
      </w:r>
      <w:r>
        <w:rPr>
          <w:rFonts w:hint="eastAsia"/>
          <w:sz w:val="28"/>
          <w:szCs w:val="36"/>
        </w:rPr>
        <w:t>决算数</w:t>
      </w:r>
      <w:r>
        <w:rPr>
          <w:rFonts w:hint="eastAsia"/>
          <w:sz w:val="28"/>
          <w:szCs w:val="36"/>
          <w:lang w:eastAsia="zh-CN"/>
        </w:rPr>
        <w:t>大于</w:t>
      </w:r>
      <w:r>
        <w:rPr>
          <w:rFonts w:hint="eastAsia"/>
          <w:sz w:val="28"/>
          <w:szCs w:val="36"/>
        </w:rPr>
        <w:t>年初预算数主要原因是</w:t>
      </w:r>
      <w:r>
        <w:rPr>
          <w:rFonts w:hint="eastAsia"/>
          <w:sz w:val="28"/>
          <w:szCs w:val="36"/>
          <w:lang w:eastAsia="zh-CN"/>
        </w:rPr>
        <w:t>棚户区改造支出增加。</w:t>
      </w:r>
    </w:p>
    <w:p>
      <w:pPr>
        <w:ind w:firstLine="632" w:firstLineChars="200"/>
        <w:rPr>
          <w:rFonts w:ascii="黑体" w:hAnsi="黑体" w:eastAsia="黑体"/>
          <w:szCs w:val="32"/>
        </w:rPr>
      </w:pPr>
      <w:r>
        <w:rPr>
          <w:rFonts w:hint="eastAsia" w:ascii="黑体" w:hAnsi="黑体" w:eastAsia="黑体"/>
          <w:szCs w:val="32"/>
        </w:rPr>
        <w:t>六、一般公共预算财政拨款基本支出决算情况说明</w:t>
      </w:r>
    </w:p>
    <w:p>
      <w:pPr>
        <w:ind w:firstLine="632" w:firstLineChars="200"/>
        <w:rPr>
          <w:rFonts w:ascii="仿宋_GB2312" w:eastAsia="仿宋_GB2312"/>
          <w:szCs w:val="32"/>
        </w:rPr>
      </w:pPr>
      <w:r>
        <w:rPr>
          <w:rFonts w:hint="eastAsia" w:ascii="仿宋_GB2312" w:eastAsia="仿宋_GB2312"/>
          <w:szCs w:val="32"/>
        </w:rPr>
        <w:t>2019年度一般公共预算财政拨款基本支出决算</w:t>
      </w:r>
      <w:r>
        <w:rPr>
          <w:rFonts w:hint="eastAsia" w:ascii="仿宋_GB2312" w:eastAsia="仿宋_GB2312"/>
          <w:szCs w:val="32"/>
          <w:lang w:val="en-US" w:eastAsia="zh-CN"/>
        </w:rPr>
        <w:t>1146.43</w:t>
      </w:r>
      <w:r>
        <w:rPr>
          <w:rFonts w:hint="eastAsia" w:ascii="仿宋_GB2312" w:eastAsia="仿宋_GB2312"/>
          <w:szCs w:val="32"/>
        </w:rPr>
        <w:t>万元，包括人员经费和公用经费，支出具体情况如下：</w:t>
      </w:r>
    </w:p>
    <w:p>
      <w:pPr>
        <w:ind w:firstLine="632" w:firstLineChars="200"/>
        <w:rPr>
          <w:rFonts w:ascii="仿宋_GB2312" w:eastAsia="仿宋_GB2312"/>
          <w:b/>
          <w:szCs w:val="32"/>
        </w:rPr>
      </w:pPr>
      <w:r>
        <w:rPr>
          <w:rFonts w:hint="eastAsia" w:ascii="仿宋_GB2312" w:eastAsia="仿宋_GB2312"/>
          <w:szCs w:val="32"/>
        </w:rPr>
        <w:t>人员经费</w:t>
      </w:r>
      <w:r>
        <w:rPr>
          <w:rFonts w:hint="eastAsia" w:ascii="仿宋_GB2312" w:eastAsia="仿宋_GB2312"/>
          <w:szCs w:val="32"/>
          <w:lang w:val="en-US" w:eastAsia="zh-CN"/>
        </w:rPr>
        <w:t>1095.82</w:t>
      </w:r>
      <w:r>
        <w:rPr>
          <w:rFonts w:hint="eastAsia" w:ascii="仿宋_GB2312" w:eastAsia="仿宋_GB2312"/>
          <w:szCs w:val="32"/>
        </w:rPr>
        <w:t>万元，主要包括：基本工资、津贴补贴、奖金</w:t>
      </w:r>
      <w:r>
        <w:rPr>
          <w:rFonts w:hint="eastAsia" w:ascii="仿宋_GB2312" w:eastAsia="仿宋_GB2312"/>
          <w:szCs w:val="32"/>
          <w:lang w:eastAsia="zh-CN"/>
        </w:rPr>
        <w:t>、绩效工资、机关事业单位基本养老保险缴费、职工基本医疗保险缴费、公务员医疗补助缴费、其他社会保障缴费、住房公积金、对个人和家庭的补助、抚恤金、生活补助</w:t>
      </w:r>
      <w:r>
        <w:rPr>
          <w:rFonts w:hint="eastAsia" w:ascii="仿宋_GB2312" w:eastAsia="仿宋_GB2312"/>
          <w:szCs w:val="32"/>
        </w:rPr>
        <w:t>。</w:t>
      </w:r>
    </w:p>
    <w:p>
      <w:pPr>
        <w:ind w:firstLine="632" w:firstLineChars="200"/>
        <w:rPr>
          <w:rFonts w:hint="eastAsia" w:ascii="仿宋_GB2312" w:eastAsia="仿宋_GB2312"/>
          <w:szCs w:val="32"/>
        </w:rPr>
      </w:pPr>
      <w:r>
        <w:rPr>
          <w:rFonts w:hint="eastAsia" w:ascii="仿宋_GB2312" w:eastAsia="仿宋_GB2312"/>
          <w:szCs w:val="32"/>
        </w:rPr>
        <w:t>公用经费</w:t>
      </w:r>
      <w:r>
        <w:rPr>
          <w:rFonts w:hint="eastAsia" w:ascii="仿宋_GB2312" w:eastAsia="仿宋_GB2312"/>
          <w:szCs w:val="32"/>
          <w:lang w:val="en-US" w:eastAsia="zh-CN"/>
        </w:rPr>
        <w:t>50.61</w:t>
      </w:r>
      <w:r>
        <w:rPr>
          <w:rFonts w:hint="eastAsia" w:ascii="仿宋_GB2312" w:eastAsia="仿宋_GB2312"/>
          <w:szCs w:val="32"/>
        </w:rPr>
        <w:t>万元，主要包括：办公费、</w:t>
      </w:r>
      <w:r>
        <w:rPr>
          <w:rFonts w:hint="eastAsia" w:ascii="仿宋_GB2312" w:eastAsia="仿宋_GB2312"/>
          <w:szCs w:val="32"/>
          <w:lang w:eastAsia="zh-CN"/>
        </w:rPr>
        <w:t>水</w:t>
      </w:r>
      <w:r>
        <w:rPr>
          <w:rFonts w:hint="eastAsia" w:ascii="仿宋_GB2312" w:eastAsia="仿宋_GB2312"/>
          <w:szCs w:val="32"/>
        </w:rPr>
        <w:t>费、</w:t>
      </w:r>
      <w:r>
        <w:rPr>
          <w:rFonts w:hint="eastAsia" w:ascii="仿宋_GB2312" w:eastAsia="仿宋_GB2312"/>
          <w:szCs w:val="32"/>
          <w:lang w:eastAsia="zh-CN"/>
        </w:rPr>
        <w:t>电</w:t>
      </w:r>
      <w:r>
        <w:rPr>
          <w:rFonts w:hint="eastAsia" w:ascii="仿宋_GB2312" w:eastAsia="仿宋_GB2312"/>
          <w:szCs w:val="32"/>
        </w:rPr>
        <w:t>费</w:t>
      </w:r>
      <w:r>
        <w:rPr>
          <w:rFonts w:hint="eastAsia" w:ascii="仿宋_GB2312" w:eastAsia="仿宋_GB2312"/>
          <w:szCs w:val="32"/>
          <w:lang w:eastAsia="zh-CN"/>
        </w:rPr>
        <w:t>、邮电费、取暖费、维修（护）费、公务接待费、福利费、公务用车运行维护费</w:t>
      </w:r>
      <w:r>
        <w:rPr>
          <w:rFonts w:hint="eastAsia" w:ascii="仿宋_GB2312" w:eastAsia="仿宋_GB2312"/>
          <w:szCs w:val="32"/>
        </w:rPr>
        <w:t>。</w:t>
      </w:r>
    </w:p>
    <w:p>
      <w:pPr>
        <w:ind w:firstLine="632" w:firstLineChars="200"/>
        <w:rPr>
          <w:rFonts w:ascii="黑体" w:hAnsi="黑体" w:eastAsia="黑体"/>
          <w:szCs w:val="32"/>
        </w:rPr>
      </w:pPr>
      <w:r>
        <w:rPr>
          <w:rFonts w:hint="eastAsia" w:ascii="黑体" w:hAnsi="黑体" w:eastAsia="黑体"/>
          <w:szCs w:val="32"/>
        </w:rPr>
        <w:t>七、一般公共预算财政拨款“三公”经费支出决算情况说明</w:t>
      </w:r>
    </w:p>
    <w:p>
      <w:pPr>
        <w:ind w:firstLine="632" w:firstLineChars="200"/>
        <w:rPr>
          <w:rFonts w:ascii="楷体_GB2312" w:eastAsia="楷体_GB2312"/>
          <w:szCs w:val="32"/>
        </w:rPr>
      </w:pPr>
      <w:r>
        <w:rPr>
          <w:rFonts w:hint="eastAsia" w:ascii="楷体_GB2312" w:eastAsia="楷体_GB2312"/>
          <w:szCs w:val="32"/>
        </w:rPr>
        <w:t>（一）“三公”经费支出决算总体情况及增减变动原因</w:t>
      </w:r>
    </w:p>
    <w:p>
      <w:pPr>
        <w:ind w:firstLine="632" w:firstLineChars="200"/>
        <w:rPr>
          <w:rFonts w:ascii="仿宋_GB2312" w:eastAsia="仿宋_GB2312"/>
          <w:szCs w:val="32"/>
        </w:rPr>
      </w:pPr>
      <w:r>
        <w:rPr>
          <w:rFonts w:hint="eastAsia" w:ascii="仿宋_GB2312" w:hAnsi="宋体" w:eastAsia="仿宋_GB2312" w:cs="Courier New"/>
          <w:szCs w:val="32"/>
        </w:rPr>
        <w:t>一般公共预算财政拨款“三公”经费支出范围</w:t>
      </w:r>
      <w:r>
        <w:rPr>
          <w:rFonts w:hint="eastAsia" w:ascii="仿宋_GB2312" w:hAnsi="宋体" w:eastAsia="仿宋_GB2312" w:cs="Courier New"/>
          <w:szCs w:val="32"/>
          <w:lang w:eastAsia="zh-CN"/>
        </w:rPr>
        <w:t>包括威海市文登区张家产镇人民政府</w:t>
      </w:r>
      <w:r>
        <w:rPr>
          <w:rFonts w:hint="eastAsia" w:ascii="仿宋_GB2312" w:hAnsi="宋体" w:eastAsia="仿宋_GB2312" w:cs="Courier New"/>
          <w:szCs w:val="32"/>
        </w:rPr>
        <w:t>，共</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个预算单位。</w:t>
      </w:r>
      <w:r>
        <w:rPr>
          <w:rFonts w:hint="eastAsia" w:ascii="仿宋_GB2312" w:eastAsia="仿宋_GB2312"/>
          <w:szCs w:val="32"/>
        </w:rPr>
        <w:t>2019年度一般公共预算财政拨款“三公”经费决算数为</w:t>
      </w:r>
      <w:r>
        <w:rPr>
          <w:rFonts w:hint="eastAsia" w:ascii="仿宋_GB2312" w:eastAsia="仿宋_GB2312"/>
          <w:szCs w:val="32"/>
          <w:lang w:val="en-US" w:eastAsia="zh-CN"/>
        </w:rPr>
        <w:t>12.12</w:t>
      </w:r>
      <w:r>
        <w:rPr>
          <w:rFonts w:hint="eastAsia" w:ascii="仿宋_GB2312" w:eastAsia="仿宋_GB2312"/>
          <w:szCs w:val="32"/>
        </w:rPr>
        <w:t>万元，完成年初预算的</w:t>
      </w:r>
      <w:r>
        <w:rPr>
          <w:rFonts w:hint="eastAsia" w:ascii="仿宋_GB2312" w:eastAsia="仿宋_GB2312"/>
          <w:szCs w:val="32"/>
          <w:lang w:val="en-US" w:eastAsia="zh-CN"/>
        </w:rPr>
        <w:t>77.69</w:t>
      </w:r>
      <w:r>
        <w:rPr>
          <w:rFonts w:hint="eastAsia" w:ascii="仿宋_GB2312" w:eastAsia="仿宋_GB2312"/>
          <w:szCs w:val="32"/>
        </w:rPr>
        <w:t>%，其中：因公出国（境）费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 xml:space="preserve"> %；公务用车购置及运行维护费</w:t>
      </w:r>
      <w:r>
        <w:rPr>
          <w:rFonts w:hint="eastAsia" w:ascii="仿宋_GB2312" w:eastAsia="仿宋_GB2312"/>
          <w:szCs w:val="32"/>
          <w:lang w:val="en-US" w:eastAsia="zh-CN"/>
        </w:rPr>
        <w:t>12</w:t>
      </w:r>
      <w:r>
        <w:rPr>
          <w:rFonts w:hint="eastAsia" w:ascii="仿宋_GB2312" w:eastAsia="仿宋_GB2312"/>
          <w:szCs w:val="32"/>
        </w:rPr>
        <w:t>万元，完成年初预算的</w:t>
      </w:r>
      <w:r>
        <w:rPr>
          <w:rFonts w:hint="eastAsia" w:ascii="仿宋_GB2312" w:eastAsia="仿宋_GB2312"/>
          <w:szCs w:val="32"/>
          <w:lang w:val="en-US" w:eastAsia="zh-CN"/>
        </w:rPr>
        <w:t>95.24</w:t>
      </w:r>
      <w:r>
        <w:rPr>
          <w:rFonts w:hint="eastAsia" w:ascii="仿宋_GB2312" w:eastAsia="仿宋_GB2312"/>
          <w:szCs w:val="32"/>
        </w:rPr>
        <w:t>%；公务接待费</w:t>
      </w:r>
      <w:r>
        <w:rPr>
          <w:rFonts w:hint="eastAsia" w:ascii="仿宋_GB2312" w:eastAsia="仿宋_GB2312"/>
          <w:szCs w:val="32"/>
          <w:lang w:val="en-US" w:eastAsia="zh-CN"/>
        </w:rPr>
        <w:t>0.12</w:t>
      </w:r>
      <w:r>
        <w:rPr>
          <w:rFonts w:hint="eastAsia" w:ascii="仿宋_GB2312" w:eastAsia="仿宋_GB2312"/>
          <w:szCs w:val="32"/>
        </w:rPr>
        <w:t>万元，完成年初预算的</w:t>
      </w:r>
      <w:r>
        <w:rPr>
          <w:rFonts w:hint="eastAsia" w:ascii="仿宋_GB2312" w:eastAsia="仿宋_GB2312"/>
          <w:szCs w:val="32"/>
          <w:lang w:val="en-US" w:eastAsia="zh-CN"/>
        </w:rPr>
        <w:t>4</w:t>
      </w:r>
      <w:r>
        <w:rPr>
          <w:rFonts w:hint="eastAsia" w:ascii="仿宋_GB2312" w:eastAsia="仿宋_GB2312"/>
          <w:szCs w:val="32"/>
        </w:rPr>
        <w:t>%。</w:t>
      </w:r>
    </w:p>
    <w:p>
      <w:pPr>
        <w:ind w:firstLine="632" w:firstLineChars="200"/>
        <w:rPr>
          <w:rFonts w:hint="eastAsia" w:ascii="仿宋_GB2312" w:eastAsia="仿宋_GB2312"/>
          <w:szCs w:val="32"/>
        </w:rPr>
      </w:pPr>
      <w:r>
        <w:rPr>
          <w:rFonts w:hint="eastAsia" w:ascii="仿宋_GB2312" w:eastAsia="仿宋_GB2312"/>
          <w:szCs w:val="32"/>
        </w:rPr>
        <w:t>2019年“三公”经费决算比年初预算数减少</w:t>
      </w:r>
      <w:r>
        <w:rPr>
          <w:rFonts w:hint="eastAsia" w:ascii="仿宋_GB2312" w:eastAsia="仿宋_GB2312"/>
          <w:szCs w:val="32"/>
          <w:lang w:val="en-US" w:eastAsia="zh-CN"/>
        </w:rPr>
        <w:t>3.48</w:t>
      </w:r>
      <w:r>
        <w:rPr>
          <w:rFonts w:hint="eastAsia" w:ascii="仿宋_GB2312" w:eastAsia="仿宋_GB2312"/>
          <w:szCs w:val="32"/>
        </w:rPr>
        <w:t>万元，主要原因是</w:t>
      </w:r>
      <w:r>
        <w:rPr>
          <w:rFonts w:hint="eastAsia" w:ascii="仿宋_GB2312" w:eastAsia="仿宋_GB2312"/>
          <w:szCs w:val="32"/>
          <w:lang w:eastAsia="zh-CN"/>
        </w:rPr>
        <w:t>公务接待费支出减少</w:t>
      </w:r>
      <w:r>
        <w:rPr>
          <w:rFonts w:hint="eastAsia" w:ascii="仿宋_GB2312" w:eastAsia="仿宋_GB2312"/>
          <w:szCs w:val="32"/>
        </w:rPr>
        <w:t>。其中：因公出国（境）费与2019年预算持平、公务用车购置及运行费与2019年预算基本持平、公务接待费减少</w:t>
      </w:r>
      <w:r>
        <w:rPr>
          <w:rFonts w:hint="eastAsia" w:ascii="仿宋_GB2312" w:eastAsia="仿宋_GB2312"/>
          <w:szCs w:val="32"/>
          <w:lang w:val="en-US" w:eastAsia="zh-CN"/>
        </w:rPr>
        <w:t>2.88</w:t>
      </w:r>
      <w:r>
        <w:rPr>
          <w:rFonts w:hint="eastAsia" w:ascii="仿宋_GB2312" w:eastAsia="仿宋_GB2312"/>
          <w:szCs w:val="32"/>
        </w:rPr>
        <w:t>万元。公务接待费减少的主要原因是</w:t>
      </w:r>
      <w:r>
        <w:rPr>
          <w:rFonts w:hint="eastAsia" w:ascii="仿宋_GB2312" w:eastAsia="仿宋_GB2312"/>
          <w:szCs w:val="32"/>
          <w:lang w:val="en-US" w:eastAsia="zh-CN"/>
        </w:rPr>
        <w:t>严格执行国家八项规定，大力压缩公务接待费开支，严格接待费开支审批手续，对没有来函的公务活动一律不接待</w:t>
      </w:r>
      <w:r>
        <w:rPr>
          <w:rFonts w:hint="eastAsia" w:ascii="仿宋_GB2312" w:eastAsia="仿宋_GB2312"/>
          <w:szCs w:val="32"/>
        </w:rPr>
        <w:t>。</w:t>
      </w:r>
    </w:p>
    <w:p>
      <w:pPr>
        <w:ind w:firstLine="632" w:firstLineChars="200"/>
        <w:rPr>
          <w:rFonts w:ascii="楷体_GB2312" w:eastAsia="楷体_GB2312"/>
          <w:szCs w:val="32"/>
        </w:rPr>
      </w:pPr>
      <w:r>
        <w:rPr>
          <w:rFonts w:hint="eastAsia" w:ascii="楷体_GB2312" w:eastAsia="楷体_GB2312"/>
          <w:szCs w:val="32"/>
        </w:rPr>
        <w:t>（二）“三公”经费支出决算具体情况</w:t>
      </w:r>
    </w:p>
    <w:p>
      <w:pPr>
        <w:ind w:firstLine="632" w:firstLineChars="200"/>
        <w:rPr>
          <w:rFonts w:hint="eastAsia" w:ascii="仿宋_GB2312" w:eastAsia="仿宋_GB2312"/>
          <w:szCs w:val="32"/>
        </w:rPr>
      </w:pPr>
      <w:r>
        <w:rPr>
          <w:rFonts w:hint="eastAsia" w:ascii="仿宋_GB2312" w:eastAsia="仿宋_GB2312"/>
          <w:szCs w:val="32"/>
        </w:rPr>
        <w:t>1、因公出国（境）费决算数为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%。2019年使用财政拨款安排</w:t>
      </w:r>
      <w:r>
        <w:rPr>
          <w:rFonts w:hint="eastAsia" w:ascii="仿宋_GB2312" w:eastAsia="仿宋_GB2312"/>
          <w:szCs w:val="32"/>
          <w:lang w:val="en-US" w:eastAsia="zh-CN"/>
        </w:rPr>
        <w:t>0</w:t>
      </w:r>
      <w:r>
        <w:rPr>
          <w:rFonts w:hint="eastAsia" w:ascii="仿宋_GB2312" w:eastAsia="仿宋_GB2312"/>
          <w:szCs w:val="32"/>
        </w:rPr>
        <w:t>等单位，因公出国（境）团组</w:t>
      </w:r>
      <w:r>
        <w:rPr>
          <w:rFonts w:hint="eastAsia" w:ascii="仿宋_GB2312" w:eastAsia="仿宋_GB2312"/>
          <w:szCs w:val="32"/>
          <w:lang w:val="en-US" w:eastAsia="zh-CN"/>
        </w:rPr>
        <w:t>0</w:t>
      </w:r>
      <w:r>
        <w:rPr>
          <w:rFonts w:hint="eastAsia" w:ascii="仿宋_GB2312" w:eastAsia="仿宋_GB2312"/>
          <w:szCs w:val="32"/>
        </w:rPr>
        <w:t>个,累计</w:t>
      </w:r>
      <w:r>
        <w:rPr>
          <w:rFonts w:hint="eastAsia" w:ascii="仿宋_GB2312" w:eastAsia="仿宋_GB2312"/>
          <w:szCs w:val="32"/>
          <w:lang w:val="en-US" w:eastAsia="zh-CN"/>
        </w:rPr>
        <w:t>0</w:t>
      </w:r>
      <w:r>
        <w:rPr>
          <w:rFonts w:hint="eastAsia" w:ascii="仿宋_GB2312" w:eastAsia="仿宋_GB2312"/>
          <w:szCs w:val="32"/>
        </w:rPr>
        <w:t>人次。</w:t>
      </w:r>
    </w:p>
    <w:p>
      <w:pPr>
        <w:ind w:firstLine="632" w:firstLineChars="200"/>
        <w:rPr>
          <w:rFonts w:ascii="仿宋_GB2312" w:eastAsia="仿宋_GB2312"/>
          <w:szCs w:val="32"/>
        </w:rPr>
      </w:pPr>
      <w:r>
        <w:rPr>
          <w:rFonts w:hint="eastAsia" w:ascii="仿宋_GB2312" w:eastAsia="仿宋_GB2312"/>
          <w:szCs w:val="32"/>
        </w:rPr>
        <w:t>2、公务用车购置及运行维护费决算数为</w:t>
      </w:r>
      <w:r>
        <w:rPr>
          <w:rFonts w:hint="eastAsia" w:ascii="仿宋_GB2312" w:eastAsia="仿宋_GB2312"/>
          <w:szCs w:val="32"/>
          <w:lang w:val="en-US" w:eastAsia="zh-CN"/>
        </w:rPr>
        <w:t>12</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99.01</w:t>
      </w:r>
      <w:r>
        <w:rPr>
          <w:rFonts w:hint="eastAsia" w:ascii="仿宋_GB2312" w:eastAsia="仿宋_GB2312"/>
          <w:szCs w:val="32"/>
        </w:rPr>
        <w:t>%。其中：公务用车购置费支出</w:t>
      </w:r>
      <w:r>
        <w:rPr>
          <w:rFonts w:hint="eastAsia" w:ascii="仿宋_GB2312" w:eastAsia="仿宋_GB2312"/>
          <w:szCs w:val="32"/>
          <w:lang w:val="en-US" w:eastAsia="zh-CN"/>
        </w:rPr>
        <w:t>0</w:t>
      </w:r>
      <w:r>
        <w:rPr>
          <w:rFonts w:hint="eastAsia" w:ascii="仿宋_GB2312" w:eastAsia="仿宋_GB2312"/>
          <w:szCs w:val="32"/>
        </w:rPr>
        <w:t>万元，2019年</w:t>
      </w:r>
      <w:r>
        <w:rPr>
          <w:rFonts w:hint="eastAsia" w:ascii="仿宋_GB2312" w:eastAsia="仿宋_GB2312"/>
          <w:szCs w:val="32"/>
          <w:lang w:val="en-US" w:eastAsia="zh-CN"/>
        </w:rPr>
        <w:t>0</w:t>
      </w:r>
      <w:r>
        <w:rPr>
          <w:rFonts w:hint="eastAsia" w:ascii="仿宋_GB2312" w:eastAsia="仿宋_GB2312"/>
          <w:szCs w:val="32"/>
        </w:rPr>
        <w:t>等单位使用财政拨款购置公务用车</w:t>
      </w:r>
      <w:r>
        <w:rPr>
          <w:rFonts w:hint="eastAsia" w:ascii="仿宋_GB2312" w:eastAsia="仿宋_GB2312"/>
          <w:szCs w:val="32"/>
          <w:lang w:val="en-US" w:eastAsia="zh-CN"/>
        </w:rPr>
        <w:t>0</w:t>
      </w:r>
      <w:r>
        <w:rPr>
          <w:rFonts w:hint="eastAsia" w:ascii="仿宋_GB2312" w:eastAsia="仿宋_GB2312"/>
          <w:szCs w:val="32"/>
        </w:rPr>
        <w:t>辆；公务用车运行维护费</w:t>
      </w:r>
      <w:r>
        <w:rPr>
          <w:rFonts w:hint="eastAsia" w:ascii="仿宋_GB2312" w:eastAsia="仿宋_GB2312"/>
          <w:szCs w:val="32"/>
          <w:lang w:val="en-US" w:eastAsia="zh-CN"/>
        </w:rPr>
        <w:t>12</w:t>
      </w:r>
      <w:r>
        <w:rPr>
          <w:rFonts w:hint="eastAsia" w:ascii="仿宋_GB2312" w:eastAsia="仿宋_GB2312"/>
          <w:szCs w:val="32"/>
        </w:rPr>
        <w:t>万元，主要用于</w:t>
      </w:r>
      <w:r>
        <w:rPr>
          <w:rFonts w:hint="eastAsia" w:ascii="仿宋_GB2312" w:eastAsia="仿宋_GB2312"/>
          <w:szCs w:val="32"/>
          <w:lang w:eastAsia="zh-CN"/>
        </w:rPr>
        <w:t>车辆保险、加油、维修</w:t>
      </w:r>
      <w:r>
        <w:rPr>
          <w:rFonts w:hint="eastAsia" w:ascii="仿宋_GB2312" w:eastAsia="仿宋_GB2312"/>
          <w:szCs w:val="32"/>
        </w:rPr>
        <w:t>。2019年</w:t>
      </w:r>
      <w:r>
        <w:rPr>
          <w:rFonts w:hint="eastAsia" w:ascii="仿宋_GB2312" w:eastAsia="仿宋_GB2312"/>
          <w:szCs w:val="32"/>
          <w:lang w:eastAsia="zh-CN"/>
        </w:rPr>
        <w:t>威海市文登区张家产镇人民政府</w:t>
      </w:r>
      <w:r>
        <w:rPr>
          <w:rFonts w:hint="eastAsia" w:ascii="仿宋_GB2312" w:eastAsia="仿宋_GB2312"/>
          <w:szCs w:val="32"/>
        </w:rPr>
        <w:t>财政拨款开支运行维护费的公务用车保有量为</w:t>
      </w:r>
      <w:r>
        <w:rPr>
          <w:rFonts w:hint="eastAsia" w:ascii="仿宋_GB2312" w:eastAsia="仿宋_GB2312"/>
          <w:szCs w:val="32"/>
          <w:lang w:val="en-US" w:eastAsia="zh-CN"/>
        </w:rPr>
        <w:t>17</w:t>
      </w:r>
      <w:r>
        <w:rPr>
          <w:rFonts w:hint="eastAsia" w:ascii="仿宋_GB2312" w:eastAsia="仿宋_GB2312"/>
          <w:szCs w:val="32"/>
          <w:highlight w:val="none"/>
        </w:rPr>
        <w:t>辆</w:t>
      </w:r>
      <w:r>
        <w:rPr>
          <w:rFonts w:hint="eastAsia" w:ascii="仿宋_GB2312" w:eastAsia="仿宋_GB2312"/>
          <w:szCs w:val="32"/>
        </w:rPr>
        <w:t>。</w:t>
      </w:r>
    </w:p>
    <w:p>
      <w:pPr>
        <w:ind w:firstLine="632" w:firstLineChars="200"/>
        <w:rPr>
          <w:rFonts w:ascii="仿宋_GB2312" w:eastAsia="仿宋_GB2312"/>
          <w:szCs w:val="32"/>
        </w:rPr>
      </w:pPr>
      <w:r>
        <w:rPr>
          <w:rFonts w:hint="eastAsia" w:ascii="仿宋_GB2312" w:eastAsia="仿宋_GB2312"/>
          <w:szCs w:val="32"/>
        </w:rPr>
        <w:t>3、公务接待费决算数为</w:t>
      </w:r>
      <w:r>
        <w:rPr>
          <w:rFonts w:hint="eastAsia" w:ascii="仿宋_GB2312" w:eastAsia="仿宋_GB2312"/>
          <w:szCs w:val="32"/>
          <w:lang w:val="en-US" w:eastAsia="zh-CN"/>
        </w:rPr>
        <w:t>0.12</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0.99</w:t>
      </w:r>
      <w:r>
        <w:rPr>
          <w:rFonts w:hint="eastAsia" w:ascii="仿宋_GB2312" w:eastAsia="仿宋_GB2312"/>
          <w:szCs w:val="32"/>
        </w:rPr>
        <w:t>%。其中：</w:t>
      </w:r>
      <w:r>
        <w:rPr>
          <w:rFonts w:hint="eastAsia" w:ascii="仿宋_GB2312" w:eastAsia="仿宋_GB2312"/>
          <w:szCs w:val="32"/>
          <w:lang w:eastAsia="zh-CN"/>
        </w:rPr>
        <w:t>全部为</w:t>
      </w:r>
      <w:r>
        <w:rPr>
          <w:rFonts w:hint="eastAsia" w:ascii="仿宋_GB2312" w:eastAsia="仿宋_GB2312"/>
          <w:szCs w:val="32"/>
        </w:rPr>
        <w:t>国内接待费</w:t>
      </w:r>
      <w:r>
        <w:rPr>
          <w:rFonts w:hint="eastAsia" w:ascii="仿宋_GB2312" w:eastAsia="仿宋_GB2312"/>
          <w:szCs w:val="32"/>
          <w:lang w:val="en-US" w:eastAsia="zh-CN"/>
        </w:rPr>
        <w:t>0.12</w:t>
      </w:r>
      <w:r>
        <w:rPr>
          <w:rFonts w:hint="eastAsia" w:ascii="仿宋_GB2312" w:eastAsia="仿宋_GB2312"/>
          <w:szCs w:val="32"/>
        </w:rPr>
        <w:t>万元，主要用于</w:t>
      </w:r>
      <w:r>
        <w:rPr>
          <w:rFonts w:hint="eastAsia" w:ascii="仿宋_GB2312" w:eastAsia="仿宋_GB2312"/>
          <w:szCs w:val="32"/>
          <w:lang w:eastAsia="zh-CN"/>
        </w:rPr>
        <w:t>接待</w:t>
      </w:r>
      <w:r>
        <w:rPr>
          <w:rFonts w:hint="eastAsia" w:ascii="仿宋_GB2312" w:eastAsia="仿宋_GB2312"/>
          <w:szCs w:val="32"/>
          <w:lang w:val="en-US" w:eastAsia="zh-CN"/>
        </w:rPr>
        <w:t>CCTV7《聚焦三农》栏目组5名工作人员、上海华智汇投资管理咨询有限公司上海台湾连锁加盟生产商务中心2名贵宾</w:t>
      </w:r>
      <w:r>
        <w:rPr>
          <w:rFonts w:hint="eastAsia" w:ascii="仿宋_GB2312" w:eastAsia="仿宋_GB2312"/>
          <w:szCs w:val="32"/>
        </w:rPr>
        <w:t>，共计接待</w:t>
      </w:r>
      <w:r>
        <w:rPr>
          <w:rFonts w:hint="eastAsia" w:ascii="仿宋_GB2312" w:eastAsia="仿宋_GB2312"/>
          <w:szCs w:val="32"/>
          <w:lang w:val="en-US" w:eastAsia="zh-CN"/>
        </w:rPr>
        <w:t>2</w:t>
      </w:r>
      <w:r>
        <w:rPr>
          <w:rFonts w:hint="eastAsia" w:ascii="仿宋_GB2312" w:eastAsia="仿宋_GB2312"/>
          <w:szCs w:val="32"/>
        </w:rPr>
        <w:t>批次、</w:t>
      </w:r>
      <w:r>
        <w:rPr>
          <w:rFonts w:hint="eastAsia" w:ascii="仿宋_GB2312" w:eastAsia="仿宋_GB2312"/>
          <w:szCs w:val="32"/>
          <w:lang w:val="en-US" w:eastAsia="zh-CN"/>
        </w:rPr>
        <w:t>7</w:t>
      </w:r>
      <w:r>
        <w:rPr>
          <w:rFonts w:hint="eastAsia" w:ascii="仿宋_GB2312" w:eastAsia="仿宋_GB2312"/>
          <w:szCs w:val="32"/>
        </w:rPr>
        <w:t>人次（含外事接待</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人次）；国（境）外接待费</w:t>
      </w:r>
      <w:r>
        <w:rPr>
          <w:rFonts w:hint="eastAsia" w:ascii="仿宋_GB2312" w:eastAsia="仿宋_GB2312"/>
          <w:szCs w:val="32"/>
          <w:lang w:val="en-US" w:eastAsia="zh-CN"/>
        </w:rPr>
        <w:t>0</w:t>
      </w:r>
      <w:r>
        <w:rPr>
          <w:rFonts w:hint="eastAsia" w:ascii="仿宋_GB2312" w:eastAsia="仿宋_GB2312"/>
          <w:szCs w:val="32"/>
        </w:rPr>
        <w:t>万元，共计接待</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w:t>
      </w:r>
    </w:p>
    <w:p>
      <w:pPr>
        <w:ind w:firstLine="632" w:firstLineChars="200"/>
        <w:rPr>
          <w:rFonts w:hint="eastAsia" w:ascii="黑体" w:hAnsi="黑体" w:eastAsia="黑体"/>
          <w:szCs w:val="32"/>
          <w:highlight w:val="red"/>
        </w:rPr>
      </w:pPr>
    </w:p>
    <w:p>
      <w:pPr>
        <w:ind w:firstLine="632" w:firstLineChars="200"/>
        <w:rPr>
          <w:rFonts w:ascii="黑体" w:hAnsi="黑体" w:eastAsia="黑体"/>
          <w:szCs w:val="32"/>
          <w:highlight w:val="none"/>
        </w:rPr>
      </w:pPr>
      <w:r>
        <w:rPr>
          <w:rFonts w:hint="eastAsia" w:ascii="黑体" w:hAnsi="黑体" w:eastAsia="黑体"/>
          <w:szCs w:val="32"/>
          <w:highlight w:val="none"/>
        </w:rPr>
        <w:t>八、政府性基金预算财政拨款收入支出决算情况说明</w:t>
      </w:r>
    </w:p>
    <w:p>
      <w:pPr>
        <w:ind w:firstLine="632" w:firstLineChars="200"/>
        <w:rPr>
          <w:rFonts w:hint="eastAsia" w:ascii="仿宋_GB2312" w:eastAsia="仿宋_GB2312"/>
          <w:szCs w:val="32"/>
        </w:rPr>
      </w:pPr>
      <w:r>
        <w:rPr>
          <w:rFonts w:hint="eastAsia" w:ascii="仿宋_GB2312" w:eastAsia="仿宋_GB2312"/>
          <w:szCs w:val="32"/>
        </w:rPr>
        <w:t>2019年度政府性基金预算财政拨款年初结转和结余</w:t>
      </w:r>
      <w:r>
        <w:rPr>
          <w:rFonts w:hint="eastAsia" w:ascii="仿宋_GB2312" w:eastAsia="仿宋_GB2312"/>
          <w:szCs w:val="32"/>
          <w:lang w:val="en-US" w:eastAsia="zh-CN"/>
        </w:rPr>
        <w:t>0</w:t>
      </w:r>
      <w:r>
        <w:rPr>
          <w:rFonts w:hint="eastAsia" w:ascii="仿宋_GB2312" w:eastAsia="仿宋_GB2312"/>
          <w:szCs w:val="32"/>
        </w:rPr>
        <w:t>万元，本年收入</w:t>
      </w:r>
      <w:r>
        <w:rPr>
          <w:rFonts w:hint="eastAsia" w:ascii="仿宋_GB2312" w:eastAsia="仿宋_GB2312"/>
          <w:szCs w:val="32"/>
          <w:lang w:val="en-US" w:eastAsia="zh-CN"/>
        </w:rPr>
        <w:t>1048.93</w:t>
      </w:r>
      <w:r>
        <w:rPr>
          <w:rFonts w:hint="eastAsia" w:ascii="仿宋_GB2312" w:eastAsia="仿宋_GB2312"/>
          <w:szCs w:val="32"/>
        </w:rPr>
        <w:t>万元，本年支出</w:t>
      </w:r>
      <w:r>
        <w:rPr>
          <w:rFonts w:hint="eastAsia" w:ascii="仿宋_GB2312" w:eastAsia="仿宋_GB2312"/>
          <w:szCs w:val="32"/>
          <w:lang w:val="en-US" w:eastAsia="zh-CN"/>
        </w:rPr>
        <w:t>1048.93</w:t>
      </w:r>
      <w:r>
        <w:rPr>
          <w:rFonts w:hint="eastAsia" w:ascii="仿宋_GB2312" w:eastAsia="仿宋_GB2312"/>
          <w:szCs w:val="32"/>
        </w:rPr>
        <w:t>万元，年末结转和结余</w:t>
      </w:r>
      <w:r>
        <w:rPr>
          <w:rFonts w:hint="eastAsia" w:ascii="仿宋_GB2312" w:eastAsia="仿宋_GB2312"/>
          <w:szCs w:val="32"/>
          <w:lang w:val="en-US" w:eastAsia="zh-CN"/>
        </w:rPr>
        <w:t>0</w:t>
      </w:r>
      <w:r>
        <w:rPr>
          <w:rFonts w:hint="eastAsia" w:ascii="仿宋_GB2312" w:eastAsia="仿宋_GB2312"/>
          <w:szCs w:val="32"/>
        </w:rPr>
        <w:t>万元。支出具体情况如下：</w:t>
      </w:r>
    </w:p>
    <w:p>
      <w:pPr>
        <w:ind w:firstLine="632" w:firstLineChars="200"/>
        <w:rPr>
          <w:rFonts w:hint="eastAsia" w:ascii="仿宋_GB2312" w:eastAsia="仿宋_GB2312"/>
          <w:szCs w:val="32"/>
        </w:rPr>
      </w:pPr>
      <w:r>
        <w:rPr>
          <w:rFonts w:hint="eastAsia" w:ascii="仿宋_GB2312" w:eastAsia="仿宋_GB2312"/>
          <w:szCs w:val="32"/>
        </w:rPr>
        <w:t>（一）</w:t>
      </w:r>
      <w:r>
        <w:rPr>
          <w:rFonts w:hint="eastAsia" w:ascii="仿宋_GB2312" w:hAnsi="宋体" w:eastAsia="仿宋_GB2312" w:cs="Courier New"/>
          <w:szCs w:val="32"/>
          <w:lang w:val="en-US" w:eastAsia="zh-CN"/>
        </w:rPr>
        <w:t>城乡社区</w:t>
      </w:r>
      <w:r>
        <w:rPr>
          <w:rFonts w:hint="eastAsia" w:ascii="仿宋_GB2312" w:hAnsi="宋体" w:eastAsia="仿宋_GB2312" w:cs="Courier New"/>
          <w:szCs w:val="32"/>
        </w:rPr>
        <w:t>支出（类）</w:t>
      </w:r>
      <w:r>
        <w:rPr>
          <w:rFonts w:hint="eastAsia" w:ascii="仿宋_GB2312" w:hAnsi="宋体" w:eastAsia="仿宋_GB2312" w:cs="Courier New"/>
          <w:szCs w:val="32"/>
          <w:lang w:eastAsia="zh-CN"/>
        </w:rPr>
        <w:t>国有土地使用权出让收入及对应专项债务收入安排的</w:t>
      </w:r>
      <w:r>
        <w:rPr>
          <w:rFonts w:hint="eastAsia" w:ascii="仿宋_GB2312" w:hAnsi="宋体" w:eastAsia="仿宋_GB2312" w:cs="Courier New"/>
          <w:szCs w:val="32"/>
        </w:rPr>
        <w:t>支出（款）</w:t>
      </w:r>
      <w:r>
        <w:rPr>
          <w:rFonts w:hint="eastAsia" w:ascii="仿宋_GB2312" w:hAnsi="宋体" w:eastAsia="仿宋_GB2312" w:cs="Courier New"/>
          <w:szCs w:val="32"/>
          <w:lang w:eastAsia="zh-CN"/>
        </w:rPr>
        <w:t>征地和拆迁补偿</w:t>
      </w:r>
      <w:r>
        <w:rPr>
          <w:rFonts w:hint="eastAsia" w:ascii="仿宋_GB2312" w:hAnsi="宋体" w:eastAsia="仿宋_GB2312" w:cs="Courier New"/>
          <w:szCs w:val="32"/>
        </w:rPr>
        <w:t>支出（项）。</w:t>
      </w:r>
      <w:r>
        <w:rPr>
          <w:rFonts w:hint="eastAsia" w:ascii="仿宋_GB2312" w:eastAsia="仿宋_GB2312"/>
          <w:szCs w:val="32"/>
        </w:rPr>
        <w:t>主要反映用于</w:t>
      </w:r>
      <w:r>
        <w:rPr>
          <w:rFonts w:hint="eastAsia" w:ascii="仿宋_GB2312" w:eastAsia="仿宋_GB2312"/>
          <w:szCs w:val="32"/>
          <w:lang w:eastAsia="zh-CN"/>
        </w:rPr>
        <w:t>征地和拆迁补偿</w:t>
      </w:r>
      <w:r>
        <w:rPr>
          <w:rFonts w:hint="eastAsia" w:ascii="仿宋_GB2312" w:eastAsia="仿宋_GB2312"/>
          <w:szCs w:val="32"/>
        </w:rPr>
        <w:t>支出。年初预算为</w:t>
      </w:r>
      <w:r>
        <w:rPr>
          <w:rFonts w:hint="eastAsia" w:ascii="仿宋_GB2312" w:eastAsia="仿宋_GB2312"/>
          <w:szCs w:val="32"/>
          <w:lang w:val="en-US" w:eastAsia="zh-CN"/>
        </w:rPr>
        <w:t>700.76</w:t>
      </w:r>
      <w:r>
        <w:rPr>
          <w:rFonts w:hint="eastAsia" w:ascii="仿宋_GB2312" w:eastAsia="仿宋_GB2312"/>
          <w:szCs w:val="32"/>
        </w:rPr>
        <w:t>万元，支出决算为</w:t>
      </w:r>
      <w:r>
        <w:rPr>
          <w:rFonts w:hint="eastAsia" w:ascii="仿宋_GB2312" w:eastAsia="仿宋_GB2312"/>
          <w:szCs w:val="32"/>
          <w:lang w:val="en-US" w:eastAsia="zh-CN"/>
        </w:rPr>
        <w:t>1018.93</w:t>
      </w:r>
      <w:r>
        <w:rPr>
          <w:rFonts w:hint="eastAsia" w:ascii="仿宋_GB2312" w:eastAsia="仿宋_GB2312"/>
          <w:szCs w:val="32"/>
        </w:rPr>
        <w:t>万元，完成年初预算的</w:t>
      </w:r>
      <w:r>
        <w:rPr>
          <w:rFonts w:hint="eastAsia" w:ascii="仿宋_GB2312" w:eastAsia="仿宋_GB2312"/>
          <w:szCs w:val="32"/>
          <w:lang w:val="en-US" w:eastAsia="zh-CN"/>
        </w:rPr>
        <w:t>145.40</w:t>
      </w:r>
      <w:r>
        <w:rPr>
          <w:rFonts w:hint="eastAsia" w:ascii="仿宋_GB2312" w:eastAsia="仿宋_GB2312"/>
          <w:szCs w:val="32"/>
        </w:rPr>
        <w:t>%。决算数大于年初预算数主要原因是</w:t>
      </w:r>
      <w:r>
        <w:rPr>
          <w:rFonts w:hint="eastAsia" w:ascii="仿宋_GB2312" w:eastAsia="仿宋_GB2312"/>
          <w:szCs w:val="32"/>
          <w:lang w:eastAsia="zh-CN"/>
        </w:rPr>
        <w:t>严格落实上级政策，按时进行征地和拆迁项目</w:t>
      </w:r>
      <w:r>
        <w:rPr>
          <w:rFonts w:hint="eastAsia" w:ascii="仿宋_GB2312" w:eastAsia="仿宋_GB2312"/>
          <w:szCs w:val="32"/>
        </w:rPr>
        <w:t>。</w:t>
      </w:r>
    </w:p>
    <w:p>
      <w:pPr>
        <w:ind w:firstLine="632" w:firstLineChars="200"/>
        <w:rPr>
          <w:rFonts w:hint="eastAsia" w:ascii="仿宋_GB2312" w:eastAsia="仿宋_GB2312"/>
          <w:szCs w:val="32"/>
        </w:rPr>
      </w:pPr>
      <w:r>
        <w:rPr>
          <w:rFonts w:hint="eastAsia" w:ascii="仿宋_GB2312" w:eastAsia="仿宋_GB2312"/>
          <w:szCs w:val="32"/>
        </w:rPr>
        <w:t>（二）</w:t>
      </w:r>
      <w:r>
        <w:rPr>
          <w:rFonts w:hint="eastAsia" w:ascii="仿宋_GB2312" w:eastAsia="仿宋_GB2312"/>
          <w:szCs w:val="32"/>
          <w:lang w:eastAsia="zh-CN"/>
        </w:rPr>
        <w:t>其他支出</w:t>
      </w:r>
      <w:r>
        <w:rPr>
          <w:rFonts w:hint="eastAsia" w:ascii="仿宋_GB2312" w:eastAsia="仿宋_GB2312"/>
          <w:szCs w:val="32"/>
        </w:rPr>
        <w:t>（类）</w:t>
      </w:r>
      <w:r>
        <w:rPr>
          <w:rFonts w:hint="eastAsia" w:ascii="仿宋_GB2312" w:eastAsia="仿宋_GB2312"/>
          <w:szCs w:val="32"/>
          <w:lang w:eastAsia="zh-CN"/>
        </w:rPr>
        <w:t>彩票公益金安排的</w:t>
      </w:r>
      <w:r>
        <w:rPr>
          <w:rFonts w:hint="eastAsia" w:ascii="仿宋_GB2312" w:eastAsia="仿宋_GB2312"/>
          <w:szCs w:val="32"/>
        </w:rPr>
        <w:t>支出（款）</w:t>
      </w:r>
      <w:r>
        <w:rPr>
          <w:rFonts w:hint="eastAsia" w:ascii="仿宋_GB2312" w:eastAsia="仿宋_GB2312"/>
          <w:szCs w:val="32"/>
          <w:lang w:eastAsia="zh-CN"/>
        </w:rPr>
        <w:t>用于社会福利的彩票公益金支出</w:t>
      </w:r>
      <w:r>
        <w:rPr>
          <w:rFonts w:hint="eastAsia" w:ascii="仿宋_GB2312" w:eastAsia="仿宋_GB2312"/>
          <w:szCs w:val="32"/>
        </w:rPr>
        <w:t>（项）。主要反映用于</w:t>
      </w:r>
      <w:r>
        <w:rPr>
          <w:rFonts w:hint="eastAsia" w:ascii="仿宋_GB2312" w:eastAsia="仿宋_GB2312"/>
          <w:szCs w:val="32"/>
          <w:lang w:eastAsia="zh-CN"/>
        </w:rPr>
        <w:t>福利</w:t>
      </w:r>
      <w:r>
        <w:rPr>
          <w:rFonts w:hint="eastAsia" w:ascii="仿宋_GB2312" w:eastAsia="仿宋_GB2312"/>
          <w:szCs w:val="32"/>
        </w:rPr>
        <w:t>支出。年初预算为</w:t>
      </w:r>
      <w:r>
        <w:rPr>
          <w:rFonts w:hint="eastAsia" w:ascii="仿宋_GB2312" w:eastAsia="仿宋_GB2312"/>
          <w:szCs w:val="32"/>
          <w:lang w:val="en-US" w:eastAsia="zh-CN"/>
        </w:rPr>
        <w:t>30</w:t>
      </w:r>
      <w:r>
        <w:rPr>
          <w:rFonts w:hint="eastAsia" w:ascii="仿宋_GB2312" w:eastAsia="仿宋_GB2312"/>
          <w:szCs w:val="32"/>
        </w:rPr>
        <w:t>万元，支出决算为</w:t>
      </w:r>
      <w:r>
        <w:rPr>
          <w:rFonts w:hint="eastAsia" w:ascii="仿宋_GB2312" w:eastAsia="仿宋_GB2312"/>
          <w:szCs w:val="32"/>
          <w:lang w:val="en-US" w:eastAsia="zh-CN"/>
        </w:rPr>
        <w:t>30</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%。决算数与年初预算基本持平。</w:t>
      </w:r>
    </w:p>
    <w:p>
      <w:pPr>
        <w:ind w:firstLine="632" w:firstLineChars="200"/>
        <w:rPr>
          <w:rFonts w:hint="eastAsia" w:ascii="黑体" w:hAnsi="黑体" w:eastAsia="黑体"/>
          <w:szCs w:val="32"/>
        </w:rPr>
      </w:pPr>
      <w:r>
        <w:rPr>
          <w:rFonts w:hint="eastAsia" w:ascii="黑体" w:hAnsi="黑体" w:eastAsia="黑体"/>
          <w:szCs w:val="32"/>
        </w:rPr>
        <w:t>九、重要事项情况说明</w:t>
      </w:r>
    </w:p>
    <w:p>
      <w:pPr>
        <w:ind w:firstLine="632" w:firstLineChars="200"/>
        <w:rPr>
          <w:rFonts w:hint="eastAsia" w:ascii="楷体_GB2312" w:eastAsia="楷体_GB2312"/>
          <w:szCs w:val="32"/>
        </w:rPr>
      </w:pPr>
      <w:r>
        <w:rPr>
          <w:rFonts w:hint="eastAsia" w:ascii="楷体_GB2312" w:eastAsia="楷体_GB2312"/>
          <w:szCs w:val="32"/>
        </w:rPr>
        <w:t>（一）机关运行经费支出情况</w:t>
      </w:r>
    </w:p>
    <w:p>
      <w:pPr>
        <w:ind w:firstLine="632" w:firstLineChars="200"/>
        <w:rPr>
          <w:rFonts w:hint="eastAsia" w:ascii="仿宋_GB2312" w:eastAsia="仿宋_GB2312"/>
          <w:b/>
          <w:szCs w:val="32"/>
        </w:rPr>
      </w:pPr>
      <w:r>
        <w:rPr>
          <w:rFonts w:hint="eastAsia" w:ascii="仿宋_GB2312" w:eastAsia="仿宋_GB2312"/>
          <w:szCs w:val="32"/>
        </w:rPr>
        <w:t>2019年度机关运行经费支出</w:t>
      </w:r>
      <w:r>
        <w:rPr>
          <w:rFonts w:hint="eastAsia" w:ascii="仿宋_GB2312" w:eastAsia="仿宋_GB2312"/>
          <w:szCs w:val="32"/>
          <w:lang w:val="en-US" w:eastAsia="zh-CN"/>
        </w:rPr>
        <w:t>1146.43</w:t>
      </w:r>
      <w:r>
        <w:rPr>
          <w:rFonts w:hint="eastAsia" w:ascii="仿宋_GB2312" w:eastAsia="仿宋_GB2312"/>
          <w:szCs w:val="32"/>
        </w:rPr>
        <w:t>万元，与2019年预算基本持平</w:t>
      </w:r>
      <w:r>
        <w:rPr>
          <w:rFonts w:hint="eastAsia" w:ascii="仿宋_GB2312" w:eastAsia="仿宋_GB2312"/>
          <w:szCs w:val="32"/>
          <w:lang w:eastAsia="zh-CN"/>
        </w:rPr>
        <w:t>。</w:t>
      </w:r>
    </w:p>
    <w:p>
      <w:pPr>
        <w:ind w:firstLine="632" w:firstLineChars="200"/>
        <w:rPr>
          <w:rFonts w:hint="eastAsia" w:ascii="楷体_GB2312" w:eastAsia="楷体_GB2312"/>
          <w:szCs w:val="32"/>
        </w:rPr>
      </w:pPr>
      <w:r>
        <w:rPr>
          <w:rFonts w:hint="eastAsia" w:ascii="楷体_GB2312" w:eastAsia="楷体_GB2312"/>
          <w:szCs w:val="32"/>
        </w:rPr>
        <w:t>（二）政府采购支出情况</w:t>
      </w:r>
    </w:p>
    <w:p>
      <w:pPr>
        <w:ind w:firstLine="632" w:firstLineChars="200"/>
        <w:rPr>
          <w:rFonts w:hint="eastAsia" w:ascii="仿宋_GB2312" w:eastAsia="仿宋_GB2312"/>
          <w:szCs w:val="32"/>
        </w:rPr>
      </w:pPr>
      <w:r>
        <w:rPr>
          <w:rFonts w:hint="eastAsia" w:ascii="仿宋_GB2312" w:eastAsia="仿宋_GB2312"/>
          <w:szCs w:val="32"/>
        </w:rPr>
        <w:t>本</w:t>
      </w:r>
      <w:r>
        <w:rPr>
          <w:rFonts w:hint="eastAsia" w:ascii="仿宋_GB2312" w:eastAsia="仿宋_GB2312"/>
          <w:szCs w:val="32"/>
          <w:lang w:eastAsia="zh-CN"/>
        </w:rPr>
        <w:t>单位</w:t>
      </w:r>
      <w:r>
        <w:rPr>
          <w:rFonts w:hint="eastAsia" w:ascii="仿宋_GB2312" w:eastAsia="仿宋_GB2312"/>
          <w:szCs w:val="32"/>
        </w:rPr>
        <w:t>无政府采购支出</w:t>
      </w:r>
    </w:p>
    <w:p>
      <w:pPr>
        <w:ind w:firstLine="632" w:firstLineChars="200"/>
        <w:rPr>
          <w:rFonts w:hint="eastAsia" w:ascii="楷体_GB2312" w:eastAsia="楷体_GB2312"/>
          <w:szCs w:val="32"/>
          <w:highlight w:val="yellow"/>
        </w:rPr>
      </w:pPr>
      <w:r>
        <w:rPr>
          <w:rFonts w:hint="eastAsia" w:ascii="楷体_GB2312" w:eastAsia="楷体_GB2312"/>
          <w:szCs w:val="32"/>
        </w:rPr>
        <w:t>（三）国有资产占用情况</w:t>
      </w:r>
    </w:p>
    <w:p>
      <w:pPr>
        <w:ind w:firstLine="632" w:firstLineChars="200"/>
        <w:rPr>
          <w:rFonts w:hint="eastAsia" w:ascii="仿宋_GB2312" w:hAnsi="宋体" w:eastAsia="仿宋_GB2312" w:cs="Courier New"/>
          <w:szCs w:val="32"/>
          <w:lang w:eastAsia="zh-CN"/>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w:t>
      </w:r>
      <w:r>
        <w:rPr>
          <w:rFonts w:hint="eastAsia" w:ascii="仿宋_GB2312" w:hAnsi="宋体" w:eastAsia="仿宋_GB2312" w:cs="Courier New"/>
          <w:szCs w:val="32"/>
          <w:lang w:eastAsia="zh-CN"/>
        </w:rPr>
        <w:t>本</w:t>
      </w:r>
      <w:r>
        <w:rPr>
          <w:rFonts w:hint="eastAsia" w:ascii="仿宋_GB2312" w:hAnsi="宋体" w:eastAsia="仿宋_GB2312" w:cs="Courier New"/>
          <w:szCs w:val="32"/>
        </w:rPr>
        <w:t>单位共有车辆</w:t>
      </w:r>
      <w:r>
        <w:rPr>
          <w:rFonts w:hint="eastAsia" w:ascii="仿宋_GB2312" w:hAnsi="宋体" w:eastAsia="仿宋_GB2312" w:cs="Courier New"/>
          <w:szCs w:val="32"/>
          <w:lang w:val="en-US" w:eastAsia="zh-CN"/>
        </w:rPr>
        <w:t>17</w:t>
      </w:r>
      <w:r>
        <w:rPr>
          <w:rFonts w:hint="eastAsia" w:ascii="仿宋_GB2312" w:hAnsi="宋体" w:eastAsia="仿宋_GB2312" w:cs="Courier New"/>
          <w:szCs w:val="32"/>
        </w:rPr>
        <w:t>辆，其中，符合规定的领导干部用车</w:t>
      </w:r>
      <w:r>
        <w:rPr>
          <w:rFonts w:hint="eastAsia" w:ascii="仿宋_GB2312" w:hAnsi="宋体" w:eastAsia="仿宋_GB2312" w:cs="Courier New"/>
          <w:szCs w:val="32"/>
          <w:lang w:val="en-US" w:eastAsia="zh-CN"/>
        </w:rPr>
        <w:t>2</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3</w:t>
      </w:r>
      <w:r>
        <w:rPr>
          <w:rFonts w:hint="eastAsia" w:ascii="仿宋_GB2312" w:hAnsi="宋体" w:eastAsia="仿宋_GB2312" w:cs="Courier New"/>
          <w:szCs w:val="32"/>
        </w:rPr>
        <w:t>辆、</w:t>
      </w:r>
      <w:r>
        <w:rPr>
          <w:rFonts w:hint="eastAsia" w:ascii="仿宋_GB2312" w:hAnsi="宋体" w:eastAsia="仿宋_GB2312" w:cs="Courier New"/>
          <w:szCs w:val="32"/>
          <w:lang w:eastAsia="zh-CN"/>
        </w:rPr>
        <w:t>行政</w:t>
      </w:r>
      <w:r>
        <w:rPr>
          <w:rFonts w:hint="eastAsia" w:ascii="仿宋_GB2312" w:hAnsi="宋体" w:eastAsia="仿宋_GB2312" w:cs="Courier New"/>
          <w:szCs w:val="32"/>
        </w:rPr>
        <w:t>执法用车</w:t>
      </w:r>
      <w:r>
        <w:rPr>
          <w:rFonts w:hint="eastAsia" w:ascii="仿宋_GB2312" w:hAnsi="宋体" w:eastAsia="仿宋_GB2312" w:cs="Courier New"/>
          <w:szCs w:val="32"/>
          <w:lang w:val="en-US" w:eastAsia="zh-CN"/>
        </w:rPr>
        <w:t>3</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2</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7</w:t>
      </w:r>
      <w:r>
        <w:rPr>
          <w:rFonts w:hint="eastAsia" w:ascii="仿宋_GB2312" w:hAnsi="宋体" w:eastAsia="仿宋_GB2312" w:cs="Courier New"/>
          <w:szCs w:val="32"/>
        </w:rPr>
        <w:t>辆，其他用车主要是</w:t>
      </w:r>
      <w:r>
        <w:rPr>
          <w:rFonts w:hint="eastAsia" w:ascii="仿宋_GB2312" w:hAnsi="宋体" w:eastAsia="仿宋_GB2312" w:cs="Courier New"/>
          <w:szCs w:val="32"/>
          <w:lang w:eastAsia="zh-CN"/>
        </w:rPr>
        <w:t>垃圾车</w:t>
      </w:r>
      <w:r>
        <w:rPr>
          <w:rFonts w:hint="eastAsia" w:ascii="仿宋_GB2312" w:hAnsi="宋体" w:eastAsia="仿宋_GB2312" w:cs="Courier New"/>
          <w:szCs w:val="32"/>
          <w:lang w:val="en-US" w:eastAsia="zh-CN"/>
        </w:rPr>
        <w:t>6辆</w:t>
      </w:r>
      <w:r>
        <w:rPr>
          <w:rFonts w:hint="eastAsia" w:ascii="仿宋_GB2312" w:hAnsi="宋体" w:eastAsia="仿宋_GB2312" w:cs="Courier New"/>
          <w:szCs w:val="32"/>
          <w:lang w:eastAsia="zh-CN"/>
        </w:rPr>
        <w:t>、自卸车</w:t>
      </w:r>
      <w:r>
        <w:rPr>
          <w:rFonts w:hint="eastAsia" w:ascii="仿宋_GB2312" w:hAnsi="宋体" w:eastAsia="仿宋_GB2312" w:cs="Courier New"/>
          <w:szCs w:val="32"/>
          <w:lang w:val="en-US" w:eastAsia="zh-CN"/>
        </w:rPr>
        <w:t>1辆</w:t>
      </w:r>
      <w:r>
        <w:rPr>
          <w:rFonts w:hint="eastAsia" w:ascii="仿宋_GB2312" w:hAnsi="宋体" w:eastAsia="仿宋_GB2312" w:cs="Courier New"/>
          <w:szCs w:val="32"/>
          <w:lang w:eastAsia="zh-CN"/>
        </w:rPr>
        <w:t>。</w:t>
      </w:r>
    </w:p>
    <w:p>
      <w:pPr>
        <w:numPr>
          <w:ilvl w:val="0"/>
          <w:numId w:val="2"/>
        </w:numPr>
        <w:ind w:firstLine="632" w:firstLineChars="200"/>
        <w:rPr>
          <w:rFonts w:hint="eastAsia" w:ascii="楷体_GB2312" w:eastAsia="楷体_GB2312"/>
          <w:szCs w:val="32"/>
        </w:rPr>
      </w:pPr>
      <w:r>
        <w:rPr>
          <w:rFonts w:hint="eastAsia" w:ascii="楷体_GB2312" w:eastAsia="楷体_GB2312"/>
          <w:szCs w:val="32"/>
        </w:rPr>
        <w:t>预算绩效情况</w:t>
      </w:r>
    </w:p>
    <w:p>
      <w:pPr>
        <w:numPr>
          <w:ilvl w:val="0"/>
          <w:numId w:val="0"/>
        </w:numPr>
        <w:spacing w:line="600" w:lineRule="exact"/>
        <w:ind w:firstLine="632" w:firstLineChars="200"/>
        <w:rPr>
          <w:rFonts w:hint="eastAsia" w:ascii="仿宋_GB2312" w:eastAsia="仿宋_GB2312"/>
          <w:b/>
          <w:bCs/>
          <w:kern w:val="0"/>
          <w:szCs w:val="32"/>
          <w:u w:val="none"/>
        </w:rPr>
      </w:pPr>
      <w:r>
        <w:rPr>
          <w:rFonts w:hint="eastAsia" w:ascii="楷体_GB2312" w:eastAsia="楷体_GB2312"/>
          <w:szCs w:val="32"/>
          <w:lang w:val="en-US" w:eastAsia="zh-CN"/>
        </w:rPr>
        <w:t xml:space="preserve">  </w:t>
      </w:r>
      <w:r>
        <w:rPr>
          <w:rFonts w:hint="eastAsia" w:ascii="仿宋_GB2312" w:hAnsi="宋体" w:eastAsia="仿宋_GB2312" w:cs="Courier New"/>
          <w:szCs w:val="32"/>
        </w:rPr>
        <w:t>本部门无部门评价项目。</w:t>
      </w:r>
    </w:p>
    <w:p>
      <w:pPr>
        <w:rPr>
          <w:rFonts w:ascii="方正小标宋简体" w:eastAsia="方正小标宋简体"/>
          <w:sz w:val="42"/>
        </w:rPr>
      </w:pPr>
    </w:p>
    <w:p>
      <w:pPr>
        <w:rPr>
          <w:rFonts w:ascii="方正小标宋简体" w:eastAsia="方正小标宋简体"/>
          <w:sz w:val="42"/>
        </w:rPr>
      </w:pPr>
    </w:p>
    <w:p>
      <w:pPr>
        <w:rPr>
          <w:rFonts w:ascii="方正小标宋简体" w:eastAsia="方正小标宋简体"/>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第四部分</w:t>
      </w:r>
    </w:p>
    <w:p>
      <w:pPr>
        <w:jc w:val="center"/>
        <w:rPr>
          <w:rFonts w:ascii="方正小标宋简体" w:eastAsia="方正小标宋简体"/>
          <w:spacing w:val="60"/>
          <w:sz w:val="42"/>
        </w:rPr>
      </w:pPr>
    </w:p>
    <w:p>
      <w:pPr>
        <w:jc w:val="center"/>
        <w:rPr>
          <w:rFonts w:ascii="方正小标宋简体" w:eastAsia="方正小标宋简体"/>
          <w:spacing w:val="60"/>
          <w:sz w:val="42"/>
        </w:rPr>
      </w:pPr>
    </w:p>
    <w:p>
      <w:pPr>
        <w:jc w:val="center"/>
        <w:rPr>
          <w:rFonts w:ascii="方正小标宋简体" w:eastAsia="方正小标宋简体"/>
          <w:spacing w:val="60"/>
          <w:sz w:val="4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方正小标宋简体" w:eastAsia="方正小标宋简体"/>
          <w:spacing w:val="60"/>
          <w:sz w:val="48"/>
        </w:rPr>
        <w:t>名词解释</w:t>
      </w:r>
    </w:p>
    <w:p>
      <w:pPr>
        <w:ind w:firstLine="640" w:firstLineChars="200"/>
        <w:rPr>
          <w:rFonts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指单位从同级财政部门取得的财政预算资金。按现行管理制度，省级部门决算中反映的财政拨款包括一般公共预算财政拨款和政府性基金财政拨款。</w:t>
      </w:r>
    </w:p>
    <w:p>
      <w:pPr>
        <w:ind w:firstLine="640" w:firstLineChars="200"/>
        <w:rPr>
          <w:rFonts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pPr>
        <w:ind w:firstLine="640" w:firstLineChars="200"/>
        <w:rPr>
          <w:rFonts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pPr>
        <w:ind w:firstLine="640" w:firstLineChars="200"/>
        <w:rPr>
          <w:rFonts w:ascii="仿宋_GB2312" w:hAnsi="仿宋" w:eastAsia="仿宋_GB2312"/>
          <w:szCs w:val="32"/>
        </w:rPr>
      </w:pPr>
      <w:r>
        <w:rPr>
          <w:rFonts w:hint="eastAsia" w:ascii="黑体" w:hAnsi="黑体" w:eastAsia="黑体"/>
          <w:szCs w:val="32"/>
        </w:rPr>
        <w:t>四、经营收入：</w:t>
      </w:r>
      <w:r>
        <w:rPr>
          <w:rFonts w:hint="eastAsia" w:ascii="仿宋_GB2312" w:hAnsi="仿宋" w:eastAsia="仿宋_GB2312"/>
          <w:szCs w:val="32"/>
        </w:rPr>
        <w:t>指事业单位在专业业务活动及其辅助活动之外开展非独立核算经营活动取得的收入。</w:t>
      </w:r>
    </w:p>
    <w:p>
      <w:pPr>
        <w:ind w:firstLine="640" w:firstLineChars="200"/>
        <w:rPr>
          <w:rFonts w:ascii="仿宋_GB2312" w:hAnsi="仿宋" w:eastAsia="仿宋_GB2312"/>
          <w:szCs w:val="32"/>
        </w:rPr>
      </w:pPr>
      <w:r>
        <w:rPr>
          <w:rFonts w:hint="eastAsia" w:ascii="黑体" w:hAnsi="黑体" w:eastAsia="黑体"/>
          <w:szCs w:val="32"/>
        </w:rPr>
        <w:t>五、附属单位上缴收入：</w:t>
      </w:r>
      <w:r>
        <w:rPr>
          <w:rFonts w:hint="eastAsia" w:ascii="仿宋_GB2312" w:hAnsi="仿宋" w:eastAsia="仿宋_GB2312"/>
          <w:szCs w:val="32"/>
        </w:rPr>
        <w:t>指事业单位附属独立核算单位按照有关规定上缴的收入。</w:t>
      </w:r>
    </w:p>
    <w:p>
      <w:pPr>
        <w:ind w:firstLine="640" w:firstLineChars="200"/>
        <w:rPr>
          <w:rFonts w:ascii="仿宋_GB2312" w:hAnsi="仿宋" w:eastAsia="仿宋_GB2312"/>
          <w:szCs w:val="32"/>
        </w:rPr>
      </w:pPr>
      <w:r>
        <w:rPr>
          <w:rFonts w:hint="eastAsia" w:ascii="黑体" w:hAnsi="黑体" w:eastAsia="黑体"/>
          <w:szCs w:val="32"/>
        </w:rPr>
        <w:t>六、其他收入：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pPr>
        <w:ind w:firstLine="640" w:firstLineChars="200"/>
        <w:rPr>
          <w:rFonts w:ascii="仿宋_GB2312" w:eastAsia="仿宋_GB2312"/>
          <w:szCs w:val="32"/>
        </w:rPr>
      </w:pPr>
      <w:r>
        <w:rPr>
          <w:rFonts w:hint="eastAsia" w:ascii="黑体" w:hAnsi="黑体" w:eastAsia="黑体"/>
          <w:szCs w:val="32"/>
        </w:rPr>
        <w:t>七、用事业基金弥补收支差额：</w:t>
      </w:r>
      <w:r>
        <w:rPr>
          <w:rFonts w:hint="eastAsia" w:ascii="仿宋_GB2312" w:eastAsia="仿宋_GB2312"/>
          <w:szCs w:val="32"/>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pPr>
        <w:ind w:firstLine="640" w:firstLineChars="200"/>
        <w:rPr>
          <w:rFonts w:ascii="仿宋_GB2312" w:eastAsia="仿宋_GB2312"/>
          <w:szCs w:val="32"/>
        </w:rPr>
      </w:pPr>
      <w:r>
        <w:rPr>
          <w:rFonts w:hint="eastAsia" w:ascii="黑体" w:hAnsi="黑体" w:eastAsia="黑体"/>
          <w:szCs w:val="32"/>
        </w:rPr>
        <w:t>八、年初结转和结余：</w:t>
      </w:r>
      <w:r>
        <w:rPr>
          <w:rFonts w:hint="eastAsia" w:ascii="仿宋_GB2312" w:eastAsia="仿宋_GB2312"/>
          <w:szCs w:val="32"/>
        </w:rPr>
        <w:t>指单位以前年度尚未完成、结转到本年仍按原规定用途继续使用的资金，或项目已完成等产生的结余资金。</w:t>
      </w:r>
    </w:p>
    <w:p>
      <w:pPr>
        <w:ind w:firstLine="640" w:firstLineChars="200"/>
        <w:rPr>
          <w:rFonts w:ascii="仿宋_GB2312" w:eastAsia="仿宋_GB2312"/>
          <w:szCs w:val="32"/>
        </w:rPr>
      </w:pPr>
      <w:r>
        <w:rPr>
          <w:rFonts w:hint="eastAsia" w:ascii="黑体" w:hAnsi="黑体" w:eastAsia="黑体"/>
          <w:szCs w:val="32"/>
        </w:rPr>
        <w:t>九、结余分配：</w:t>
      </w:r>
      <w:r>
        <w:rPr>
          <w:rFonts w:hint="eastAsia" w:ascii="仿宋_GB2312" w:eastAsia="仿宋_GB2312"/>
          <w:szCs w:val="32"/>
        </w:rPr>
        <w:t>指事业单位按照会计制度规定缴纳的所得税以及从非财政拨款结余或经营结余中提取的各类基金。</w:t>
      </w:r>
    </w:p>
    <w:p>
      <w:pPr>
        <w:ind w:firstLine="640" w:firstLineChars="200"/>
        <w:rPr>
          <w:rFonts w:ascii="仿宋_GB2312" w:hAnsi="仿宋" w:eastAsia="仿宋_GB2312"/>
          <w:szCs w:val="32"/>
        </w:rPr>
      </w:pPr>
      <w:r>
        <w:rPr>
          <w:rFonts w:hint="eastAsia" w:ascii="黑体" w:hAnsi="黑体" w:eastAsia="黑体"/>
          <w:szCs w:val="32"/>
        </w:rPr>
        <w:t>十、年末结转和结余：</w:t>
      </w:r>
      <w:r>
        <w:rPr>
          <w:rFonts w:hint="eastAsia" w:ascii="仿宋_GB2312" w:hAnsi="仿宋" w:eastAsia="仿宋_GB2312"/>
          <w:szCs w:val="32"/>
        </w:rPr>
        <w:t>指单位本年度或以前年度预算安排、因客观条件发生变化未全部执行或未执行，结转到以后年度继续使用的资金，或项目已完成等产生的结余资金。</w:t>
      </w:r>
    </w:p>
    <w:p>
      <w:pPr>
        <w:ind w:firstLine="640" w:firstLineChars="200"/>
        <w:rPr>
          <w:rFonts w:ascii="仿宋_GB2312" w:eastAsia="仿宋_GB2312"/>
          <w:szCs w:val="32"/>
        </w:rPr>
      </w:pPr>
      <w:r>
        <w:rPr>
          <w:rFonts w:hint="eastAsia" w:ascii="黑体" w:hAnsi="黑体" w:eastAsia="黑体"/>
          <w:szCs w:val="32"/>
        </w:rPr>
        <w:t>十一、基本支出：</w:t>
      </w:r>
      <w:r>
        <w:rPr>
          <w:rFonts w:hint="eastAsia" w:ascii="仿宋_GB2312" w:eastAsia="仿宋_GB2312"/>
          <w:szCs w:val="32"/>
        </w:rPr>
        <w:t>指单位为保障其机构正常运转、完成日常工作任务而发生的人员支出和日常公用支出。</w:t>
      </w:r>
    </w:p>
    <w:p>
      <w:pPr>
        <w:ind w:firstLine="640" w:firstLineChars="200"/>
        <w:rPr>
          <w:rFonts w:ascii="仿宋_GB2312" w:eastAsia="仿宋_GB2312"/>
          <w:szCs w:val="32"/>
        </w:rPr>
      </w:pPr>
      <w:r>
        <w:rPr>
          <w:rFonts w:hint="eastAsia" w:ascii="黑体" w:hAnsi="黑体" w:eastAsia="黑体"/>
          <w:szCs w:val="32"/>
        </w:rPr>
        <w:t>十二、项目支出：</w:t>
      </w:r>
      <w:r>
        <w:rPr>
          <w:rFonts w:hint="eastAsia" w:ascii="仿宋_GB2312" w:eastAsia="仿宋_GB2312"/>
          <w:szCs w:val="32"/>
        </w:rPr>
        <w:t>指单位在基本支出之外为完成特定的工作任务或事业发展目标所发生的支出。</w:t>
      </w:r>
    </w:p>
    <w:p>
      <w:pPr>
        <w:ind w:firstLine="640" w:firstLineChars="200"/>
        <w:rPr>
          <w:rFonts w:ascii="仿宋_GB2312" w:eastAsia="仿宋_GB2312"/>
          <w:szCs w:val="32"/>
        </w:rPr>
      </w:pPr>
      <w:r>
        <w:rPr>
          <w:rFonts w:hint="eastAsia" w:ascii="黑体" w:hAnsi="黑体" w:eastAsia="黑体"/>
          <w:szCs w:val="32"/>
        </w:rPr>
        <w:t>十三、经营支出：</w:t>
      </w:r>
      <w:r>
        <w:rPr>
          <w:rFonts w:hint="eastAsia" w:ascii="仿宋_GB2312" w:eastAsia="仿宋_GB2312"/>
          <w:szCs w:val="32"/>
        </w:rPr>
        <w:t>指事业单位在专业业务活动及其辅助活动之外开展非独立核算经营活动发生的支出。</w:t>
      </w:r>
    </w:p>
    <w:p>
      <w:pPr>
        <w:ind w:firstLine="640" w:firstLineChars="200"/>
        <w:rPr>
          <w:rFonts w:ascii="仿宋_GB2312" w:eastAsia="仿宋_GB2312"/>
          <w:szCs w:val="32"/>
        </w:rPr>
      </w:pPr>
      <w:r>
        <w:rPr>
          <w:rFonts w:hint="eastAsia" w:ascii="黑体" w:hAnsi="黑体" w:eastAsia="黑体"/>
          <w:szCs w:val="32"/>
        </w:rPr>
        <w:t>十四、“三公”经费：</w:t>
      </w:r>
      <w:r>
        <w:rPr>
          <w:rFonts w:hint="eastAsia" w:ascii="仿宋_GB2312" w:eastAsia="仿宋_GB2312"/>
          <w:szCs w:val="32"/>
        </w:rPr>
        <w:t>指</w:t>
      </w:r>
      <w:r>
        <w:rPr>
          <w:rFonts w:hint="eastAsia" w:ascii="仿宋_GB2312" w:eastAsia="仿宋_GB2312"/>
          <w:szCs w:val="32"/>
          <w:lang w:eastAsia="zh-CN"/>
        </w:rPr>
        <w:t>市</w:t>
      </w:r>
      <w:r>
        <w:rPr>
          <w:rFonts w:hint="eastAsia" w:ascii="仿宋_GB2312" w:eastAsia="仿宋_GB2312"/>
          <w:szCs w:val="32"/>
        </w:rPr>
        <w:t>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pPr>
        <w:ind w:firstLine="640" w:firstLineChars="200"/>
        <w:rPr>
          <w:rFonts w:ascii="仿宋_GB2312" w:eastAsia="仿宋_GB2312"/>
          <w:szCs w:val="32"/>
        </w:rPr>
      </w:pPr>
      <w:r>
        <w:rPr>
          <w:rFonts w:hint="eastAsia" w:ascii="黑体" w:hAnsi="黑体" w:eastAsia="黑体"/>
          <w:szCs w:val="32"/>
        </w:rPr>
        <w:t>十五、机关运行经费：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r>
        <w:rPr>
          <w:rFonts w:hint="eastAsia" w:ascii="方正小标宋简体" w:eastAsia="方正小标宋简体"/>
          <w:spacing w:val="60"/>
          <w:sz w:val="42"/>
        </w:rPr>
        <w:t>第五部分</w:t>
      </w:r>
    </w:p>
    <w:p>
      <w:pPr>
        <w:jc w:val="center"/>
        <w:rPr>
          <w:rFonts w:ascii="方正小标宋简体" w:eastAsia="方正小标宋简体"/>
          <w:spacing w:val="60"/>
          <w:sz w:val="42"/>
        </w:rPr>
      </w:pPr>
    </w:p>
    <w:p>
      <w:pPr>
        <w:jc w:val="center"/>
        <w:rPr>
          <w:rFonts w:ascii="方正小标宋简体" w:eastAsia="方正小标宋简体"/>
          <w:spacing w:val="60"/>
          <w:sz w:val="42"/>
        </w:rPr>
      </w:pPr>
    </w:p>
    <w:p>
      <w:pPr>
        <w:jc w:val="center"/>
        <w:rPr>
          <w:rFonts w:ascii="方正小标宋简体" w:eastAsia="方正小标宋简体"/>
          <w:spacing w:val="60"/>
          <w:sz w:val="48"/>
        </w:rPr>
      </w:pPr>
      <w:r>
        <w:rPr>
          <w:rFonts w:hint="eastAsia" w:ascii="方正小标宋简体" w:eastAsia="方正小标宋简体"/>
          <w:spacing w:val="60"/>
          <w:sz w:val="48"/>
        </w:rPr>
        <w:t xml:space="preserve">  附  件</w:t>
      </w:r>
    </w:p>
    <w:p>
      <w:pPr>
        <w:tabs>
          <w:tab w:val="left" w:pos="5891"/>
        </w:tabs>
        <w:spacing w:line="580" w:lineRule="exact"/>
        <w:rPr>
          <w:szCs w:val="32"/>
        </w:rPr>
        <w:sectPr>
          <w:pgSz w:w="11906" w:h="16838"/>
          <w:pgMar w:top="2098" w:right="1418" w:bottom="1871" w:left="1531" w:header="851" w:footer="992" w:gutter="0"/>
          <w:pgBorders>
            <w:top w:val="none" w:sz="0" w:space="0"/>
            <w:left w:val="none" w:sz="0" w:space="0"/>
            <w:bottom w:val="none" w:sz="0" w:space="0"/>
            <w:right w:val="none" w:sz="0" w:space="0"/>
          </w:pgBorders>
          <w:cols w:space="720" w:num="1"/>
          <w:docGrid w:type="lines" w:linePitch="312" w:charSpace="0"/>
        </w:sectPr>
      </w:pPr>
    </w:p>
    <w:tbl>
      <w:tblPr>
        <w:tblStyle w:val="4"/>
        <w:tblpPr w:leftFromText="180" w:rightFromText="180" w:vertAnchor="text" w:horzAnchor="page" w:tblpX="2027" w:tblpY="259"/>
        <w:tblOverlap w:val="never"/>
        <w:tblW w:w="13189" w:type="dxa"/>
        <w:tblInd w:w="0" w:type="dxa"/>
        <w:tblLayout w:type="fixed"/>
        <w:tblCellMar>
          <w:top w:w="15" w:type="dxa"/>
          <w:left w:w="15" w:type="dxa"/>
          <w:bottom w:w="15" w:type="dxa"/>
          <w:right w:w="15" w:type="dxa"/>
        </w:tblCellMar>
      </w:tblPr>
      <w:tblGrid>
        <w:gridCol w:w="830"/>
        <w:gridCol w:w="5686"/>
        <w:gridCol w:w="3056"/>
        <w:gridCol w:w="1783"/>
        <w:gridCol w:w="321"/>
        <w:gridCol w:w="1233"/>
        <w:gridCol w:w="280"/>
      </w:tblGrid>
      <w:tr>
        <w:tblPrEx>
          <w:tblCellMar>
            <w:top w:w="15" w:type="dxa"/>
            <w:left w:w="15" w:type="dxa"/>
            <w:bottom w:w="15" w:type="dxa"/>
            <w:right w:w="15" w:type="dxa"/>
          </w:tblCellMar>
        </w:tblPrEx>
        <w:trPr>
          <w:trHeight w:val="459" w:hRule="atLeast"/>
        </w:trPr>
        <w:tc>
          <w:tcPr>
            <w:tcW w:w="13189" w:type="dxa"/>
            <w:gridSpan w:val="7"/>
            <w:noWrap/>
            <w:vAlign w:val="center"/>
          </w:tcPr>
          <w:p>
            <w:pPr>
              <w:spacing w:line="600" w:lineRule="exact"/>
              <w:jc w:val="left"/>
              <w:rPr>
                <w:rFonts w:ascii="仿宋_GB2312" w:hAnsi="方正小标宋简体" w:eastAsia="仿宋_GB2312" w:cs="方正小标宋简体"/>
                <w:szCs w:val="32"/>
              </w:rPr>
            </w:pPr>
            <w:r>
              <w:rPr>
                <w:rFonts w:hint="eastAsia" w:ascii="仿宋_GB2312" w:hAnsi="方正小标宋简体" w:eastAsia="仿宋_GB2312" w:cs="方正小标宋简体"/>
                <w:szCs w:val="32"/>
              </w:rPr>
              <w:t>5-1</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2019年度威海市</w:t>
            </w:r>
            <w:r>
              <w:rPr>
                <w:rFonts w:hint="eastAsia" w:ascii="方正小标宋简体" w:hAnsi="方正小标宋简体" w:eastAsia="方正小标宋简体" w:cs="方正小标宋简体"/>
                <w:sz w:val="44"/>
                <w:szCs w:val="44"/>
                <w:lang w:eastAsia="zh-CN"/>
              </w:rPr>
              <w:t>张家产镇人民政府</w:t>
            </w:r>
            <w:r>
              <w:rPr>
                <w:rFonts w:hint="eastAsia" w:ascii="方正小标宋简体" w:hAnsi="方正小标宋简体" w:eastAsia="方正小标宋简体" w:cs="方正小标宋简体"/>
                <w:sz w:val="44"/>
                <w:szCs w:val="44"/>
              </w:rPr>
              <w:t>部门预算项目绩效自评情况汇总表</w:t>
            </w:r>
          </w:p>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2"/>
          <w:wAfter w:w="1513" w:type="dxa"/>
          <w:trHeight w:val="483" w:hRule="atLeast"/>
        </w:trPr>
        <w:tc>
          <w:tcPr>
            <w:tcW w:w="830" w:type="dxa"/>
            <w:noWrap/>
            <w:vAlign w:val="center"/>
          </w:tcPr>
          <w:p>
            <w:pPr>
              <w:rPr>
                <w:rFonts w:ascii="仿宋_GB2312" w:hAnsi="宋体" w:eastAsia="仿宋_GB2312" w:cs="仿宋_GB2312"/>
                <w:color w:val="000000"/>
                <w:sz w:val="28"/>
                <w:szCs w:val="28"/>
              </w:rPr>
            </w:pPr>
          </w:p>
        </w:tc>
        <w:tc>
          <w:tcPr>
            <w:tcW w:w="5686" w:type="dxa"/>
            <w:noWrap/>
            <w:vAlign w:val="center"/>
          </w:tcPr>
          <w:p>
            <w:pPr>
              <w:rPr>
                <w:rFonts w:ascii="仿宋_GB2312" w:hAnsi="宋体" w:eastAsia="仿宋_GB2312" w:cs="仿宋_GB2312"/>
                <w:color w:val="000000"/>
                <w:sz w:val="28"/>
                <w:szCs w:val="28"/>
              </w:rPr>
            </w:pPr>
          </w:p>
        </w:tc>
        <w:tc>
          <w:tcPr>
            <w:tcW w:w="3056" w:type="dxa"/>
            <w:noWrap/>
            <w:vAlign w:val="center"/>
          </w:tcPr>
          <w:p>
            <w:pPr>
              <w:rPr>
                <w:rFonts w:ascii="仿宋_GB2312" w:hAnsi="宋体" w:eastAsia="仿宋_GB2312" w:cs="仿宋_GB2312"/>
                <w:color w:val="000000"/>
                <w:sz w:val="28"/>
                <w:szCs w:val="28"/>
              </w:rPr>
            </w:pPr>
          </w:p>
        </w:tc>
        <w:tc>
          <w:tcPr>
            <w:tcW w:w="2104" w:type="dxa"/>
            <w:gridSpan w:val="2"/>
            <w:tcBorders>
              <w:bottom w:val="single" w:color="000000" w:sz="4" w:space="0"/>
            </w:tcBorders>
            <w:noWrap/>
            <w:vAlign w:val="center"/>
          </w:tcPr>
          <w:p>
            <w:pPr>
              <w:widowControl/>
              <w:jc w:val="right"/>
              <w:textAlignment w:val="center"/>
              <w:rPr>
                <w:rFonts w:ascii="黑体" w:hAnsi="宋体" w:eastAsia="黑体" w:cs="黑体"/>
                <w:color w:val="000000"/>
                <w:sz w:val="24"/>
              </w:rPr>
            </w:pPr>
            <w:r>
              <w:rPr>
                <w:rFonts w:hint="eastAsia" w:ascii="黑体" w:hAnsi="宋体" w:eastAsia="黑体" w:cs="黑体"/>
                <w:color w:val="000000"/>
                <w:kern w:val="0"/>
                <w:sz w:val="24"/>
              </w:rPr>
              <w:t>单位：万元</w:t>
            </w:r>
          </w:p>
        </w:tc>
      </w:tr>
      <w:tr>
        <w:tblPrEx>
          <w:tblCellMar>
            <w:top w:w="15" w:type="dxa"/>
            <w:left w:w="15" w:type="dxa"/>
            <w:bottom w:w="15" w:type="dxa"/>
            <w:right w:w="15" w:type="dxa"/>
          </w:tblCellMar>
        </w:tblPrEx>
        <w:trPr>
          <w:gridAfter w:val="1"/>
          <w:wAfter w:w="280" w:type="dxa"/>
          <w:trHeight w:val="319" w:hRule="atLeast"/>
        </w:trPr>
        <w:tc>
          <w:tcPr>
            <w:tcW w:w="830" w:type="dxa"/>
            <w:vMerge w:val="restart"/>
            <w:tcBorders>
              <w:top w:val="single" w:color="000000" w:sz="4" w:space="0"/>
              <w:left w:val="single" w:color="000000"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568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项目名称</w:t>
            </w:r>
          </w:p>
        </w:tc>
        <w:tc>
          <w:tcPr>
            <w:tcW w:w="305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资金使用单位</w:t>
            </w:r>
          </w:p>
        </w:tc>
        <w:tc>
          <w:tcPr>
            <w:tcW w:w="178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得分</w:t>
            </w:r>
          </w:p>
        </w:tc>
        <w:tc>
          <w:tcPr>
            <w:tcW w:w="1554"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等级</w:t>
            </w:r>
          </w:p>
        </w:tc>
      </w:tr>
      <w:tr>
        <w:tblPrEx>
          <w:tblCellMar>
            <w:top w:w="15" w:type="dxa"/>
            <w:left w:w="15" w:type="dxa"/>
            <w:bottom w:w="15" w:type="dxa"/>
            <w:right w:w="15" w:type="dxa"/>
          </w:tblCellMar>
        </w:tblPrEx>
        <w:trPr>
          <w:gridAfter w:val="1"/>
          <w:wAfter w:w="280" w:type="dxa"/>
          <w:trHeight w:val="513"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319"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1</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2</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3</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378"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4</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5</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bl>
    <w:p>
      <w:pPr>
        <w:tabs>
          <w:tab w:val="left" w:pos="5891"/>
        </w:tabs>
        <w:spacing w:line="580" w:lineRule="exact"/>
        <w:rPr>
          <w:rFonts w:ascii="黑体" w:hAnsi="黑体" w:eastAsia="黑体" w:cs="黑体"/>
          <w:szCs w:val="32"/>
        </w:rPr>
        <w:sectPr>
          <w:pgSz w:w="16838" w:h="11906" w:orient="landscape"/>
          <w:pgMar w:top="1531" w:right="2098" w:bottom="1417" w:left="1871" w:header="851" w:footer="992" w:gutter="0"/>
          <w:pgBorders>
            <w:top w:val="none" w:sz="0" w:space="0"/>
            <w:left w:val="none" w:sz="0" w:space="0"/>
            <w:bottom w:val="none" w:sz="0" w:space="0"/>
            <w:right w:val="none" w:sz="0" w:space="0"/>
          </w:pgBorders>
          <w:cols w:space="720" w:num="1"/>
          <w:docGrid w:type="lines" w:linePitch="319" w:charSpace="0"/>
        </w:sectPr>
      </w:pPr>
      <w:r>
        <w:rPr>
          <w:rFonts w:hint="eastAsia" w:ascii="仿宋_GB2312" w:hAnsi="宋体" w:eastAsia="仿宋_GB2312"/>
          <w:sz w:val="22"/>
          <w:szCs w:val="22"/>
        </w:rPr>
        <w:t>本部门没有</w:t>
      </w:r>
      <w:r>
        <w:rPr>
          <w:rFonts w:hint="eastAsia" w:ascii="仿宋_GB2312" w:hAnsi="宋体" w:eastAsia="仿宋_GB2312"/>
          <w:sz w:val="22"/>
          <w:szCs w:val="22"/>
          <w:lang w:eastAsia="zh-CN"/>
        </w:rPr>
        <w:t>预算项目绩效</w:t>
      </w:r>
      <w:r>
        <w:rPr>
          <w:rFonts w:hint="eastAsia" w:ascii="仿宋_GB2312" w:hAnsi="宋体" w:eastAsia="仿宋_GB2312"/>
          <w:sz w:val="22"/>
          <w:szCs w:val="22"/>
        </w:rPr>
        <w:t>，故本表无数据</w:t>
      </w:r>
      <w:r>
        <w:rPr>
          <w:rFonts w:hint="eastAsia" w:ascii="仿宋_GB2312" w:hAnsi="宋体" w:eastAsia="仿宋_GB2312"/>
          <w:sz w:val="22"/>
          <w:szCs w:val="22"/>
          <w:lang w:eastAsia="zh-CN"/>
        </w:rPr>
        <w:t>。</w:t>
      </w:r>
    </w:p>
    <w:p>
      <w:bookmarkStart w:id="0" w:name="_GoBack"/>
      <w:bookmarkEnd w:id="0"/>
    </w:p>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25</w:t>
    </w:r>
    <w:r>
      <w:rPr>
        <w:rFonts w:ascii="宋体" w:hAnsi="宋体"/>
        <w:sz w:val="28"/>
        <w:szCs w:val="28"/>
      </w:rPr>
      <w:fldChar w:fldCharType="end"/>
    </w:r>
    <w:r>
      <w:rPr>
        <w:rFonts w:hint="eastAsia" w:ascii="宋体" w:hAnsi="宋体"/>
        <w:sz w:val="28"/>
        <w:szCs w:val="28"/>
      </w:rPr>
      <w:t xml:space="preserve"> —</w:t>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1CF0EB"/>
    <w:multiLevelType w:val="singleLevel"/>
    <w:tmpl w:val="511CF0EB"/>
    <w:lvl w:ilvl="0" w:tentative="0">
      <w:start w:val="1"/>
      <w:numFmt w:val="decimal"/>
      <w:suff w:val="nothing"/>
      <w:lvlText w:val="%1、"/>
      <w:lvlJc w:val="left"/>
    </w:lvl>
  </w:abstractNum>
  <w:abstractNum w:abstractNumId="1">
    <w:nsid w:val="54DE5339"/>
    <w:multiLevelType w:val="singleLevel"/>
    <w:tmpl w:val="54DE5339"/>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377A2"/>
    <w:rsid w:val="00165DDF"/>
    <w:rsid w:val="0017751F"/>
    <w:rsid w:val="003051C2"/>
    <w:rsid w:val="00637F0D"/>
    <w:rsid w:val="007B6BE5"/>
    <w:rsid w:val="0082179D"/>
    <w:rsid w:val="00981E64"/>
    <w:rsid w:val="00A263B4"/>
    <w:rsid w:val="00B15D8F"/>
    <w:rsid w:val="00C36218"/>
    <w:rsid w:val="02D71A8B"/>
    <w:rsid w:val="056B7788"/>
    <w:rsid w:val="0B766141"/>
    <w:rsid w:val="0DF11998"/>
    <w:rsid w:val="10B342BD"/>
    <w:rsid w:val="11A01BA9"/>
    <w:rsid w:val="136C2567"/>
    <w:rsid w:val="15EB6700"/>
    <w:rsid w:val="1E040D63"/>
    <w:rsid w:val="209C64F9"/>
    <w:rsid w:val="20CF4CA6"/>
    <w:rsid w:val="22C377A2"/>
    <w:rsid w:val="264A49DD"/>
    <w:rsid w:val="2A826B15"/>
    <w:rsid w:val="3A214CB4"/>
    <w:rsid w:val="3E105E6A"/>
    <w:rsid w:val="407F3395"/>
    <w:rsid w:val="47F40FB8"/>
    <w:rsid w:val="4DB2661B"/>
    <w:rsid w:val="61660D05"/>
    <w:rsid w:val="62C83149"/>
    <w:rsid w:val="653E58DE"/>
    <w:rsid w:val="656068DA"/>
    <w:rsid w:val="6E905DFF"/>
    <w:rsid w:val="7FE5678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chart" Target="charts/chart6.xml"/><Relationship Id="rId10" Type="http://schemas.openxmlformats.org/officeDocument/2006/relationships/chart" Target="charts/chart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a:t>
            </a:r>
            <a:r>
              <a:rPr lang="en-US" altLang="zh-CN"/>
              <a:t>2019</a:t>
            </a:r>
            <a:r>
              <a:rPr altLang="en-US"/>
              <a:t>年相比收、支决算总计变动情况图</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6191.73</c:v>
                </c:pt>
                <c:pt idx="1">
                  <c:v>5634.39</c:v>
                </c:pt>
              </c:numCache>
            </c:numRef>
          </c:val>
        </c:ser>
        <c:dLbls>
          <c:showLegendKey val="0"/>
          <c:showVal val="0"/>
          <c:showCatName val="0"/>
          <c:showSerName val="0"/>
          <c:showPercent val="0"/>
          <c:showBubbleSize val="0"/>
        </c:dLbls>
        <c:gapWidth val="150"/>
        <c:overlap val="0"/>
        <c:axId val="148218874"/>
        <c:axId val="53813129"/>
      </c:barChart>
      <c:catAx>
        <c:axId val="14821887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813129"/>
        <c:crosses val="autoZero"/>
        <c:auto val="1"/>
        <c:lblAlgn val="ctr"/>
        <c:lblOffset val="100"/>
        <c:noMultiLvlLbl val="0"/>
      </c:catAx>
      <c:valAx>
        <c:axId val="53813129"/>
        <c:scaling>
          <c:orientation val="minMax"/>
          <c:max val="70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821887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收入决算结构情况</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一般公共预算财政拨款收入</c:v>
                </c:pt>
                <c:pt idx="1">
                  <c:v>政府性基金预算财政拨款收入</c:v>
                </c:pt>
              </c:strCache>
            </c:strRef>
          </c:cat>
          <c:val>
            <c:numRef>
              <c:f>Sheet1!$B$2:$B$3</c:f>
              <c:numCache>
                <c:formatCode>0.00%</c:formatCode>
                <c:ptCount val="2"/>
                <c:pt idx="0">
                  <c:v>0.814</c:v>
                </c:pt>
                <c:pt idx="1">
                  <c:v>0.186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支出决算结构情况</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c:formatCode>
                <c:ptCount val="2"/>
                <c:pt idx="0">
                  <c:v>0.61</c:v>
                </c:pt>
                <c:pt idx="1">
                  <c:v>0.39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a:t>
            </a:r>
            <a:r>
              <a:rPr lang="en-US" altLang="zh-CN"/>
              <a:t>2019</a:t>
            </a:r>
            <a:r>
              <a:rPr altLang="en-US"/>
              <a:t>年相比财政拨款收、支决算总计变动情况图</a:t>
            </a:r>
            <a:endParaRPr altLang="en-US"/>
          </a:p>
        </c:rich>
      </c:tx>
      <c:layout>
        <c:manualLayout>
          <c:xMode val="edge"/>
          <c:yMode val="edge"/>
          <c:x val="0.0976452102217678"/>
          <c:y val="0.010184087695547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6191.73</c:v>
                </c:pt>
                <c:pt idx="1">
                  <c:v>5634.39</c:v>
                </c:pt>
              </c:numCache>
            </c:numRef>
          </c:val>
        </c:ser>
        <c:dLbls>
          <c:showLegendKey val="0"/>
          <c:showVal val="0"/>
          <c:showCatName val="0"/>
          <c:showSerName val="0"/>
          <c:showPercent val="0"/>
          <c:showBubbleSize val="0"/>
        </c:dLbls>
        <c:gapWidth val="150"/>
        <c:overlap val="0"/>
        <c:axId val="148218874"/>
        <c:axId val="53813129"/>
      </c:barChart>
      <c:catAx>
        <c:axId val="14821887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813129"/>
        <c:crosses val="autoZero"/>
        <c:auto val="1"/>
        <c:lblAlgn val="ctr"/>
        <c:lblOffset val="100"/>
        <c:noMultiLvlLbl val="0"/>
      </c:catAx>
      <c:valAx>
        <c:axId val="53813129"/>
        <c:scaling>
          <c:orientation val="minMax"/>
          <c:max val="70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821887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a:t>
            </a:r>
            <a:r>
              <a:rPr lang="en-US" altLang="zh-CN"/>
              <a:t>2019</a:t>
            </a:r>
            <a:r>
              <a:rPr altLang="en-US"/>
              <a:t>年相比一般公共预算财政拨款收、支决算总计变动情况图</a:t>
            </a:r>
            <a:endParaRPr altLang="en-US"/>
          </a:p>
        </c:rich>
      </c:tx>
      <c:layout>
        <c:manualLayout>
          <c:xMode val="edge"/>
          <c:yMode val="edge"/>
          <c:x val="0.112273013884136"/>
          <c:y val="0.010184087695547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2018年</c:v>
                </c:pt>
                <c:pt idx="1">
                  <c:v>2019年</c:v>
                </c:pt>
              </c:strCache>
            </c:strRef>
          </c:cat>
          <c:val>
            <c:numRef>
              <c:f>Sheet1!$B$2:$B$3</c:f>
              <c:numCache>
                <c:formatCode>General</c:formatCode>
                <c:ptCount val="2"/>
                <c:pt idx="0">
                  <c:v>3237.12</c:v>
                </c:pt>
                <c:pt idx="1">
                  <c:v>4585.46</c:v>
                </c:pt>
              </c:numCache>
            </c:numRef>
          </c:val>
        </c:ser>
        <c:dLbls>
          <c:showLegendKey val="0"/>
          <c:showVal val="0"/>
          <c:showCatName val="0"/>
          <c:showSerName val="0"/>
          <c:showPercent val="0"/>
          <c:showBubbleSize val="0"/>
        </c:dLbls>
        <c:gapWidth val="150"/>
        <c:overlap val="0"/>
        <c:axId val="148218874"/>
        <c:axId val="53813129"/>
      </c:barChart>
      <c:catAx>
        <c:axId val="14821887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813129"/>
        <c:crosses val="autoZero"/>
        <c:auto val="1"/>
        <c:lblAlgn val="ctr"/>
        <c:lblOffset val="100"/>
        <c:noMultiLvlLbl val="0"/>
      </c:catAx>
      <c:valAx>
        <c:axId val="53813129"/>
        <c:scaling>
          <c:orientation val="minMax"/>
          <c:max val="50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821887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一般公共预算财政拨款支出决算结构情况</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一般公共服务（类）支出</c:v>
                </c:pt>
                <c:pt idx="1">
                  <c:v>社会保障和就业（类）支出</c:v>
                </c:pt>
                <c:pt idx="2">
                  <c:v>卫生健康（类）支出</c:v>
                </c:pt>
                <c:pt idx="3">
                  <c:v>城乡社区（类）支出</c:v>
                </c:pt>
                <c:pt idx="4">
                  <c:v>农林水（类）支出</c:v>
                </c:pt>
                <c:pt idx="5">
                  <c:v>交通运输（类）支出</c:v>
                </c:pt>
                <c:pt idx="6">
                  <c:v>住房保障（类）支出</c:v>
                </c:pt>
              </c:strCache>
            </c:strRef>
          </c:cat>
          <c:val>
            <c:numRef>
              <c:f>Sheet1!$B$2:$B$8</c:f>
              <c:numCache>
                <c:formatCode>0.00%</c:formatCode>
                <c:ptCount val="7"/>
                <c:pt idx="0">
                  <c:v>0.1552</c:v>
                </c:pt>
                <c:pt idx="1">
                  <c:v>0.034</c:v>
                </c:pt>
                <c:pt idx="2">
                  <c:v>0.0133</c:v>
                </c:pt>
                <c:pt idx="3">
                  <c:v>0.4745</c:v>
                </c:pt>
                <c:pt idx="4">
                  <c:v>0.2394</c:v>
                </c:pt>
                <c:pt idx="5">
                  <c:v>0.0654</c:v>
                </c:pt>
                <c:pt idx="6">
                  <c:v>0.0182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2119</Words>
  <Characters>12082</Characters>
  <Lines>100</Lines>
  <Paragraphs>28</Paragraphs>
  <TotalTime>6</TotalTime>
  <ScaleCrop>false</ScaleCrop>
  <LinksUpToDate>false</LinksUpToDate>
  <CharactersWithSpaces>14173</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2020-09-04T06:15:00Z</dcterms:created>
  <dc:creator>王丽靖</dc:creator>
  <cp:lastModifiedBy>镜花缘</cp:lastModifiedBy>
  <cp:lastPrinted>2020-09-04T06:03:00Z</cp:lastPrinted>
  <dcterms:modified xsi:type="dcterms:W3CDTF">2020-09-18T03:02:56Z</dcterms:modified>
  <dc:title>2019年度</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