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3ED69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0"/>
        <w:jc w:val="center"/>
        <w:textAlignment w:val="auto"/>
        <w:rPr>
          <w:rFonts w:hint="eastAsia" w:ascii="方正小标宋简体" w:hAnsi="方正小标宋简体" w:eastAsia="方正小标宋简体" w:cs="方正小标宋简体"/>
          <w:i w:val="0"/>
          <w:iCs w:val="0"/>
          <w:caps w:val="0"/>
          <w:color w:val="262626"/>
          <w:spacing w:val="0"/>
          <w:sz w:val="44"/>
          <w:szCs w:val="44"/>
          <w:shd w:val="clear" w:fill="FFFFFF"/>
          <w:lang w:eastAsia="zh-CN"/>
        </w:rPr>
      </w:pPr>
      <w:r>
        <w:rPr>
          <w:rFonts w:hint="eastAsia" w:ascii="方正小标宋简体" w:hAnsi="方正小标宋简体" w:eastAsia="方正小标宋简体" w:cs="方正小标宋简体"/>
          <w:i w:val="0"/>
          <w:iCs w:val="0"/>
          <w:caps w:val="0"/>
          <w:color w:val="262626"/>
          <w:spacing w:val="0"/>
          <w:sz w:val="44"/>
          <w:szCs w:val="44"/>
          <w:shd w:val="clear" w:fill="FFFFFF"/>
          <w:lang w:eastAsia="zh-CN"/>
        </w:rPr>
        <w:t>威海</w:t>
      </w:r>
      <w:r>
        <w:rPr>
          <w:rFonts w:hint="eastAsia" w:ascii="方正小标宋简体" w:hAnsi="方正小标宋简体" w:eastAsia="方正小标宋简体" w:cs="方正小标宋简体"/>
          <w:i w:val="0"/>
          <w:iCs w:val="0"/>
          <w:caps w:val="0"/>
          <w:color w:val="262626"/>
          <w:spacing w:val="0"/>
          <w:sz w:val="44"/>
          <w:szCs w:val="44"/>
          <w:shd w:val="clear" w:fill="FFFFFF"/>
          <w:lang w:val="en-US" w:eastAsia="zh-CN"/>
        </w:rPr>
        <w:t>市</w:t>
      </w:r>
      <w:r>
        <w:rPr>
          <w:rFonts w:hint="eastAsia" w:ascii="方正小标宋简体" w:hAnsi="方正小标宋简体" w:eastAsia="方正小标宋简体" w:cs="方正小标宋简体"/>
          <w:i w:val="0"/>
          <w:iCs w:val="0"/>
          <w:caps w:val="0"/>
          <w:color w:val="262626"/>
          <w:spacing w:val="0"/>
          <w:sz w:val="44"/>
          <w:szCs w:val="44"/>
          <w:shd w:val="clear" w:fill="FFFFFF"/>
          <w:lang w:eastAsia="zh-CN"/>
        </w:rPr>
        <w:t>文登区财政局</w:t>
      </w:r>
    </w:p>
    <w:p w14:paraId="77029E3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0"/>
        <w:jc w:val="center"/>
        <w:textAlignment w:val="auto"/>
        <w:rPr>
          <w:rFonts w:hint="eastAsia" w:ascii="方正小标宋简体" w:hAnsi="方正小标宋简体" w:eastAsia="方正小标宋简体" w:cs="方正小标宋简体"/>
          <w:i w:val="0"/>
          <w:iCs w:val="0"/>
          <w:caps w:val="0"/>
          <w:color w:val="262626"/>
          <w:spacing w:val="0"/>
          <w:sz w:val="44"/>
          <w:szCs w:val="44"/>
          <w:shd w:val="clear" w:fill="FFFFFF"/>
        </w:rPr>
      </w:pPr>
      <w:r>
        <w:rPr>
          <w:rFonts w:hint="eastAsia" w:ascii="方正小标宋简体" w:hAnsi="方正小标宋简体" w:eastAsia="方正小标宋简体" w:cs="方正小标宋简体"/>
          <w:i w:val="0"/>
          <w:iCs w:val="0"/>
          <w:caps w:val="0"/>
          <w:color w:val="262626"/>
          <w:spacing w:val="0"/>
          <w:sz w:val="44"/>
          <w:szCs w:val="44"/>
          <w:shd w:val="clear" w:fill="FFFFFF"/>
        </w:rPr>
        <w:t>“双随机、一公开”监管工作实施细则</w:t>
      </w:r>
    </w:p>
    <w:p w14:paraId="380A4B6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0"/>
        <w:jc w:val="center"/>
        <w:textAlignment w:val="auto"/>
        <w:rPr>
          <w:rFonts w:hint="eastAsia" w:ascii="方正小标宋简体" w:hAnsi="方正小标宋简体" w:eastAsia="方正小标宋简体" w:cs="方正小标宋简体"/>
          <w:i w:val="0"/>
          <w:iCs w:val="0"/>
          <w:caps w:val="0"/>
          <w:color w:val="262626"/>
          <w:spacing w:val="0"/>
          <w:sz w:val="32"/>
          <w:szCs w:val="32"/>
          <w:shd w:val="clear" w:fill="FFFFFF"/>
          <w:lang w:eastAsia="zh-CN"/>
        </w:rPr>
      </w:pPr>
      <w:r>
        <w:rPr>
          <w:rFonts w:hint="eastAsia" w:ascii="方正小标宋简体" w:hAnsi="方正小标宋简体" w:eastAsia="方正小标宋简体" w:cs="方正小标宋简体"/>
          <w:i w:val="0"/>
          <w:iCs w:val="0"/>
          <w:caps w:val="0"/>
          <w:color w:val="262626"/>
          <w:spacing w:val="0"/>
          <w:sz w:val="32"/>
          <w:szCs w:val="32"/>
          <w:shd w:val="clear" w:fill="FFFFFF"/>
          <w:lang w:eastAsia="zh-CN"/>
        </w:rPr>
        <w:t>（财政板块）</w:t>
      </w:r>
    </w:p>
    <w:p w14:paraId="2A9B2DC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0"/>
        <w:jc w:val="center"/>
        <w:textAlignment w:val="auto"/>
        <w:rPr>
          <w:rFonts w:hint="default" w:ascii="Helvetica" w:hAnsi="Helvetica" w:eastAsia="Helvetica" w:cs="Helvetica"/>
          <w:i w:val="0"/>
          <w:iCs w:val="0"/>
          <w:caps w:val="0"/>
          <w:color w:val="262626"/>
          <w:spacing w:val="0"/>
          <w:sz w:val="21"/>
          <w:szCs w:val="21"/>
        </w:rPr>
      </w:pPr>
      <w:r>
        <w:rPr>
          <w:rFonts w:ascii="黑体" w:hAnsi="宋体" w:eastAsia="黑体" w:cs="黑体"/>
          <w:i w:val="0"/>
          <w:iCs w:val="0"/>
          <w:caps w:val="0"/>
          <w:color w:val="262626"/>
          <w:spacing w:val="0"/>
          <w:sz w:val="31"/>
          <w:szCs w:val="31"/>
          <w:shd w:val="clear" w:fill="FFFFFF"/>
        </w:rPr>
        <w:t>第一章</w:t>
      </w:r>
      <w:r>
        <w:rPr>
          <w:rFonts w:hint="eastAsia" w:ascii="黑体" w:hAnsi="宋体" w:eastAsia="黑体" w:cs="黑体"/>
          <w:i w:val="0"/>
          <w:iCs w:val="0"/>
          <w:caps w:val="0"/>
          <w:color w:val="262626"/>
          <w:spacing w:val="0"/>
          <w:sz w:val="31"/>
          <w:szCs w:val="31"/>
          <w:shd w:val="clear" w:fill="FFFFFF"/>
        </w:rPr>
        <w:t>  总  则</w:t>
      </w:r>
    </w:p>
    <w:p w14:paraId="21838FA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0"/>
        <w:textAlignment w:val="auto"/>
        <w:rPr>
          <w:rFonts w:hint="default" w:ascii="Helvetica" w:hAnsi="Helvetica" w:eastAsia="Helvetica" w:cs="Helvetica"/>
          <w:i w:val="0"/>
          <w:iCs w:val="0"/>
          <w:caps w:val="0"/>
          <w:color w:val="262626"/>
          <w:spacing w:val="0"/>
          <w:sz w:val="21"/>
          <w:szCs w:val="21"/>
        </w:rPr>
      </w:pPr>
      <w:r>
        <w:rPr>
          <w:rFonts w:hint="eastAsia" w:ascii="黑体" w:hAnsi="宋体" w:eastAsia="黑体" w:cs="黑体"/>
          <w:i w:val="0"/>
          <w:iCs w:val="0"/>
          <w:caps w:val="0"/>
          <w:color w:val="262626"/>
          <w:spacing w:val="0"/>
          <w:sz w:val="31"/>
          <w:szCs w:val="31"/>
          <w:shd w:val="clear" w:fill="FFFFFF"/>
        </w:rPr>
        <w:t> </w:t>
      </w:r>
      <w:r>
        <w:rPr>
          <w:rFonts w:ascii="楷体_GB2312" w:hAnsi="Helvetica" w:eastAsia="楷体_GB2312" w:cs="楷体_GB2312"/>
          <w:i w:val="0"/>
          <w:iCs w:val="0"/>
          <w:caps w:val="0"/>
          <w:color w:val="262626"/>
          <w:spacing w:val="0"/>
          <w:sz w:val="31"/>
          <w:szCs w:val="31"/>
          <w:shd w:val="clear" w:fill="FFFFFF"/>
        </w:rPr>
        <w:t>    </w:t>
      </w:r>
      <w:r>
        <w:rPr>
          <w:rFonts w:hint="eastAsia" w:ascii="楷体_GB2312" w:hAnsi="Helvetica" w:eastAsia="楷体_GB2312" w:cs="楷体_GB2312"/>
          <w:i w:val="0"/>
          <w:iCs w:val="0"/>
          <w:caps w:val="0"/>
          <w:color w:val="262626"/>
          <w:spacing w:val="0"/>
          <w:sz w:val="31"/>
          <w:szCs w:val="31"/>
          <w:shd w:val="clear" w:fill="FFFFFF"/>
        </w:rPr>
        <w:t>第一条</w:t>
      </w:r>
      <w:r>
        <w:rPr>
          <w:rFonts w:ascii="仿宋_GB2312" w:hAnsi="Helvetica" w:eastAsia="仿宋_GB2312" w:cs="仿宋_GB2312"/>
          <w:i w:val="0"/>
          <w:iCs w:val="0"/>
          <w:caps w:val="0"/>
          <w:color w:val="262626"/>
          <w:spacing w:val="0"/>
          <w:sz w:val="31"/>
          <w:szCs w:val="31"/>
          <w:shd w:val="clear" w:fill="FFFFFF"/>
        </w:rPr>
        <w:t>  </w:t>
      </w:r>
      <w:r>
        <w:rPr>
          <w:rFonts w:hint="eastAsia" w:ascii="仿宋_GB2312" w:hAnsi="Helvetica" w:eastAsia="仿宋_GB2312" w:cs="仿宋_GB2312"/>
          <w:i w:val="0"/>
          <w:iCs w:val="0"/>
          <w:caps w:val="0"/>
          <w:color w:val="262626"/>
          <w:spacing w:val="0"/>
          <w:sz w:val="31"/>
          <w:szCs w:val="31"/>
          <w:shd w:val="clear" w:fill="FFFFFF"/>
        </w:rPr>
        <w:t>为全面推行“双随机、一公开”工作，根据省财政厅《关于修订&lt;山东省财政厅随机抽查工作细则（试行）&gt;的通知》(鲁财监〔2021〕1号)等有关规定，制定本细则。</w:t>
      </w:r>
    </w:p>
    <w:p w14:paraId="7DB355E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第二条</w:t>
      </w:r>
      <w:r>
        <w:rPr>
          <w:rFonts w:hint="eastAsia" w:ascii="仿宋_GB2312" w:hAnsi="Helvetica" w:eastAsia="仿宋_GB2312" w:cs="仿宋_GB2312"/>
          <w:i w:val="0"/>
          <w:iCs w:val="0"/>
          <w:caps w:val="0"/>
          <w:color w:val="262626"/>
          <w:spacing w:val="0"/>
          <w:sz w:val="31"/>
          <w:szCs w:val="31"/>
          <w:shd w:val="clear" w:fill="FFFFFF"/>
        </w:rPr>
        <w:t>  本细则所称“双随机、一公开”工作，是指</w:t>
      </w:r>
      <w:r>
        <w:rPr>
          <w:rFonts w:hint="eastAsia" w:ascii="仿宋_GB2312" w:hAnsi="Helvetica" w:eastAsia="仿宋_GB2312" w:cs="仿宋_GB2312"/>
          <w:i w:val="0"/>
          <w:iCs w:val="0"/>
          <w:caps w:val="0"/>
          <w:color w:val="262626"/>
          <w:spacing w:val="0"/>
          <w:sz w:val="31"/>
          <w:szCs w:val="31"/>
          <w:shd w:val="clear" w:fill="FFFFFF"/>
          <w:lang w:val="en-US" w:eastAsia="zh-CN"/>
        </w:rPr>
        <w:t>文登区</w:t>
      </w:r>
      <w:r>
        <w:rPr>
          <w:rFonts w:hint="eastAsia" w:ascii="仿宋_GB2312" w:hAnsi="Helvetica" w:eastAsia="仿宋_GB2312" w:cs="仿宋_GB2312"/>
          <w:i w:val="0"/>
          <w:iCs w:val="0"/>
          <w:caps w:val="0"/>
          <w:color w:val="262626"/>
          <w:spacing w:val="0"/>
          <w:sz w:val="31"/>
          <w:szCs w:val="31"/>
          <w:shd w:val="clear" w:fill="FFFFFF"/>
        </w:rPr>
        <w:t>财政局依据法律、法规和规章实施随机抽查工作时，采取随机抽取检查对象、随机选派执法人员并按照有关规定公开抽查情况和查处结果的活动。</w:t>
      </w:r>
    </w:p>
    <w:p w14:paraId="51C55B2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第三条</w:t>
      </w:r>
      <w:r>
        <w:rPr>
          <w:rFonts w:hint="eastAsia" w:ascii="仿宋_GB2312" w:hAnsi="Helvetica" w:eastAsia="仿宋_GB2312" w:cs="仿宋_GB2312"/>
          <w:i w:val="0"/>
          <w:iCs w:val="0"/>
          <w:caps w:val="0"/>
          <w:color w:val="262626"/>
          <w:spacing w:val="0"/>
          <w:sz w:val="31"/>
          <w:szCs w:val="31"/>
          <w:shd w:val="clear" w:fill="FFFFFF"/>
        </w:rPr>
        <w:t>  </w:t>
      </w:r>
      <w:r>
        <w:rPr>
          <w:rFonts w:hint="eastAsia" w:ascii="仿宋_GB2312" w:hAnsi="Helvetica" w:eastAsia="仿宋_GB2312" w:cs="仿宋_GB2312"/>
          <w:i w:val="0"/>
          <w:iCs w:val="0"/>
          <w:caps w:val="0"/>
          <w:color w:val="262626"/>
          <w:spacing w:val="0"/>
          <w:sz w:val="31"/>
          <w:szCs w:val="31"/>
          <w:shd w:val="clear" w:fill="FFFFFF"/>
          <w:lang w:val="en-US" w:eastAsia="zh-CN"/>
        </w:rPr>
        <w:t>文登区</w:t>
      </w:r>
      <w:r>
        <w:rPr>
          <w:rFonts w:hint="eastAsia" w:ascii="仿宋_GB2312" w:hAnsi="Helvetica" w:eastAsia="仿宋_GB2312" w:cs="仿宋_GB2312"/>
          <w:i w:val="0"/>
          <w:iCs w:val="0"/>
          <w:caps w:val="0"/>
          <w:color w:val="262626"/>
          <w:spacing w:val="0"/>
          <w:sz w:val="31"/>
          <w:szCs w:val="31"/>
          <w:shd w:val="clear" w:fill="FFFFFF"/>
        </w:rPr>
        <w:t>财政局依法对单位和个人（以下统称检查对象）涉及会计信息质量、政府采购代理机构、金融企业资产财务管理工作、代理记账机构等事项实施财政执法检查时，适用本细则。</w:t>
      </w:r>
    </w:p>
    <w:p w14:paraId="68BC4CA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第四条  </w:t>
      </w:r>
      <w:r>
        <w:rPr>
          <w:rFonts w:hint="eastAsia" w:ascii="仿宋_GB2312" w:hAnsi="Helvetica" w:eastAsia="仿宋_GB2312" w:cs="仿宋_GB2312"/>
          <w:i w:val="0"/>
          <w:iCs w:val="0"/>
          <w:caps w:val="0"/>
          <w:color w:val="262626"/>
          <w:spacing w:val="0"/>
          <w:sz w:val="31"/>
          <w:szCs w:val="31"/>
          <w:shd w:val="clear" w:fill="FFFFFF"/>
        </w:rPr>
        <w:t>会计信息质量、代理记账机构的</w:t>
      </w:r>
      <w:r>
        <w:rPr>
          <w:rFonts w:hint="eastAsia" w:ascii="仿宋_GB2312" w:hAnsi="Helvetica" w:eastAsia="仿宋_GB2312" w:cs="仿宋_GB2312"/>
          <w:i w:val="0"/>
          <w:iCs w:val="0"/>
          <w:caps w:val="0"/>
          <w:color w:val="262626"/>
          <w:spacing w:val="0"/>
          <w:sz w:val="31"/>
          <w:szCs w:val="31"/>
          <w:shd w:val="clear" w:fill="FFFFFF"/>
          <w:lang w:eastAsia="zh-CN"/>
        </w:rPr>
        <w:t>检查机构</w:t>
      </w:r>
      <w:r>
        <w:rPr>
          <w:rFonts w:hint="eastAsia" w:ascii="仿宋_GB2312" w:hAnsi="Helvetica" w:eastAsia="仿宋_GB2312" w:cs="仿宋_GB2312"/>
          <w:i w:val="0"/>
          <w:iCs w:val="0"/>
          <w:caps w:val="0"/>
          <w:color w:val="262626"/>
          <w:spacing w:val="0"/>
          <w:sz w:val="31"/>
          <w:szCs w:val="31"/>
          <w:shd w:val="clear" w:fill="FFFFFF"/>
        </w:rPr>
        <w:t>为监督检查科，政府采购代理机构的</w:t>
      </w:r>
      <w:r>
        <w:rPr>
          <w:rFonts w:hint="eastAsia" w:ascii="仿宋_GB2312" w:hAnsi="Helvetica" w:eastAsia="仿宋_GB2312" w:cs="仿宋_GB2312"/>
          <w:i w:val="0"/>
          <w:iCs w:val="0"/>
          <w:caps w:val="0"/>
          <w:color w:val="262626"/>
          <w:spacing w:val="0"/>
          <w:sz w:val="31"/>
          <w:szCs w:val="31"/>
          <w:shd w:val="clear" w:fill="FFFFFF"/>
          <w:lang w:eastAsia="zh-CN"/>
        </w:rPr>
        <w:t>检查机构</w:t>
      </w:r>
      <w:r>
        <w:rPr>
          <w:rFonts w:hint="eastAsia" w:ascii="仿宋_GB2312" w:hAnsi="Helvetica" w:eastAsia="仿宋_GB2312" w:cs="仿宋_GB2312"/>
          <w:i w:val="0"/>
          <w:iCs w:val="0"/>
          <w:caps w:val="0"/>
          <w:color w:val="262626"/>
          <w:spacing w:val="0"/>
          <w:sz w:val="31"/>
          <w:szCs w:val="31"/>
          <w:shd w:val="clear" w:fill="FFFFFF"/>
        </w:rPr>
        <w:t>为政府采购监督管理科，金融企业资产财务管理的</w:t>
      </w:r>
      <w:r>
        <w:rPr>
          <w:rFonts w:hint="eastAsia" w:ascii="仿宋_GB2312" w:hAnsi="Helvetica" w:eastAsia="仿宋_GB2312" w:cs="仿宋_GB2312"/>
          <w:i w:val="0"/>
          <w:iCs w:val="0"/>
          <w:caps w:val="0"/>
          <w:color w:val="262626"/>
          <w:spacing w:val="0"/>
          <w:sz w:val="31"/>
          <w:szCs w:val="31"/>
          <w:shd w:val="clear" w:fill="FFFFFF"/>
          <w:lang w:eastAsia="zh-CN"/>
        </w:rPr>
        <w:t>检查机构</w:t>
      </w:r>
      <w:r>
        <w:rPr>
          <w:rFonts w:hint="eastAsia" w:ascii="仿宋_GB2312" w:hAnsi="Helvetica" w:eastAsia="仿宋_GB2312" w:cs="仿宋_GB2312"/>
          <w:i w:val="0"/>
          <w:iCs w:val="0"/>
          <w:caps w:val="0"/>
          <w:color w:val="262626"/>
          <w:spacing w:val="0"/>
          <w:sz w:val="31"/>
          <w:szCs w:val="31"/>
          <w:shd w:val="clear" w:fill="FFFFFF"/>
        </w:rPr>
        <w:t>为</w:t>
      </w:r>
      <w:r>
        <w:rPr>
          <w:rFonts w:hint="eastAsia" w:ascii="仿宋_GB2312" w:hAnsi="Helvetica" w:eastAsia="仿宋_GB2312" w:cs="仿宋_GB2312"/>
          <w:i w:val="0"/>
          <w:iCs w:val="0"/>
          <w:caps w:val="0"/>
          <w:color w:val="262626"/>
          <w:spacing w:val="0"/>
          <w:sz w:val="31"/>
          <w:szCs w:val="31"/>
          <w:shd w:val="clear" w:fill="FFFFFF"/>
          <w:lang w:val="en-US" w:eastAsia="zh-CN"/>
        </w:rPr>
        <w:t>社会和资本合作科</w:t>
      </w:r>
      <w:r>
        <w:rPr>
          <w:rFonts w:hint="eastAsia" w:ascii="仿宋_GB2312" w:hAnsi="Helvetica" w:eastAsia="仿宋_GB2312" w:cs="仿宋_GB2312"/>
          <w:i w:val="0"/>
          <w:iCs w:val="0"/>
          <w:caps w:val="0"/>
          <w:color w:val="262626"/>
          <w:spacing w:val="0"/>
          <w:sz w:val="31"/>
          <w:szCs w:val="31"/>
          <w:shd w:val="clear" w:fill="FFFFFF"/>
        </w:rPr>
        <w:t>。</w:t>
      </w:r>
    </w:p>
    <w:p w14:paraId="4356609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第五条 </w:t>
      </w:r>
      <w:r>
        <w:rPr>
          <w:rFonts w:hint="eastAsia" w:ascii="仿宋_GB2312" w:hAnsi="Helvetica" w:eastAsia="仿宋_GB2312" w:cs="仿宋_GB2312"/>
          <w:i w:val="0"/>
          <w:iCs w:val="0"/>
          <w:caps w:val="0"/>
          <w:color w:val="262626"/>
          <w:spacing w:val="0"/>
          <w:sz w:val="31"/>
          <w:szCs w:val="31"/>
          <w:shd w:val="clear" w:fill="FFFFFF"/>
          <w:lang w:val="en-US" w:eastAsia="zh-CN"/>
        </w:rPr>
        <w:t>文登区</w:t>
      </w:r>
      <w:r>
        <w:rPr>
          <w:rFonts w:hint="eastAsia" w:ascii="仿宋_GB2312" w:hAnsi="Helvetica" w:eastAsia="仿宋_GB2312" w:cs="仿宋_GB2312"/>
          <w:i w:val="0"/>
          <w:iCs w:val="0"/>
          <w:caps w:val="0"/>
          <w:color w:val="262626"/>
          <w:spacing w:val="0"/>
          <w:sz w:val="31"/>
          <w:szCs w:val="31"/>
          <w:shd w:val="clear" w:fill="FFFFFF"/>
        </w:rPr>
        <w:t>财政局“双随机、一公开”工作坚持规范监管、公正高效、公开透明、统一管理、协同推进的原则。</w:t>
      </w:r>
    </w:p>
    <w:p w14:paraId="689FB3E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第六条</w:t>
      </w:r>
      <w:r>
        <w:rPr>
          <w:rFonts w:hint="eastAsia" w:ascii="仿宋_GB2312" w:hAnsi="Helvetica" w:eastAsia="仿宋_GB2312" w:cs="仿宋_GB2312"/>
          <w:i w:val="0"/>
          <w:iCs w:val="0"/>
          <w:caps w:val="0"/>
          <w:color w:val="262626"/>
          <w:spacing w:val="0"/>
          <w:sz w:val="31"/>
          <w:szCs w:val="31"/>
          <w:shd w:val="clear" w:fill="FFFFFF"/>
        </w:rPr>
        <w:t>  </w:t>
      </w:r>
      <w:r>
        <w:rPr>
          <w:rFonts w:hint="eastAsia" w:ascii="仿宋_GB2312" w:hAnsi="Helvetica" w:eastAsia="仿宋_GB2312" w:cs="仿宋_GB2312"/>
          <w:i w:val="0"/>
          <w:iCs w:val="0"/>
          <w:caps w:val="0"/>
          <w:color w:val="262626"/>
          <w:spacing w:val="0"/>
          <w:sz w:val="31"/>
          <w:szCs w:val="31"/>
          <w:shd w:val="clear" w:fill="FFFFFF"/>
          <w:lang w:val="en-US" w:eastAsia="zh-CN"/>
        </w:rPr>
        <w:t>文登区</w:t>
      </w:r>
      <w:r>
        <w:rPr>
          <w:rFonts w:hint="eastAsia" w:ascii="仿宋_GB2312" w:hAnsi="Helvetica" w:eastAsia="仿宋_GB2312" w:cs="仿宋_GB2312"/>
          <w:i w:val="0"/>
          <w:iCs w:val="0"/>
          <w:caps w:val="0"/>
          <w:color w:val="262626"/>
          <w:spacing w:val="0"/>
          <w:sz w:val="31"/>
          <w:szCs w:val="31"/>
          <w:shd w:val="clear" w:fill="FFFFFF"/>
        </w:rPr>
        <w:t>财政局随机抽查工作包括部门内部随机抽查和部门联合随机抽查。</w:t>
      </w:r>
    </w:p>
    <w:p w14:paraId="2F4BB20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第七条  </w:t>
      </w:r>
      <w:r>
        <w:rPr>
          <w:rFonts w:hint="eastAsia" w:ascii="仿宋_GB2312" w:hAnsi="Helvetica" w:eastAsia="仿宋_GB2312" w:cs="仿宋_GB2312"/>
          <w:i w:val="0"/>
          <w:iCs w:val="0"/>
          <w:caps w:val="0"/>
          <w:color w:val="262626"/>
          <w:spacing w:val="0"/>
          <w:sz w:val="31"/>
          <w:szCs w:val="31"/>
          <w:shd w:val="clear" w:fill="FFFFFF"/>
        </w:rPr>
        <w:t>各抽查主体拟组织开展的各项随机抽查，由法规科汇总制定年度随机抽查工作计划。临时增加随机抽查任务的，经局分管领导批准后报法规科备案。未列入随机抽查工作计划的，不得擅自开展。</w:t>
      </w:r>
    </w:p>
    <w:p w14:paraId="57ACDDB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0"/>
        <w:jc w:val="center"/>
        <w:textAlignment w:val="auto"/>
        <w:rPr>
          <w:rFonts w:hint="default" w:ascii="Helvetica" w:hAnsi="Helvetica" w:eastAsia="Helvetica" w:cs="Helvetica"/>
          <w:i w:val="0"/>
          <w:iCs w:val="0"/>
          <w:caps w:val="0"/>
          <w:color w:val="262626"/>
          <w:spacing w:val="0"/>
          <w:sz w:val="21"/>
          <w:szCs w:val="21"/>
        </w:rPr>
      </w:pPr>
      <w:r>
        <w:rPr>
          <w:rFonts w:hint="eastAsia" w:ascii="黑体" w:hAnsi="宋体" w:eastAsia="黑体" w:cs="黑体"/>
          <w:i w:val="0"/>
          <w:iCs w:val="0"/>
          <w:caps w:val="0"/>
          <w:color w:val="262626"/>
          <w:spacing w:val="0"/>
          <w:sz w:val="31"/>
          <w:szCs w:val="31"/>
          <w:shd w:val="clear" w:fill="FFFFFF"/>
        </w:rPr>
        <w:t>第二章  使用省“双随机、一公开”监管工作平台</w:t>
      </w:r>
    </w:p>
    <w:p w14:paraId="6571BCC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eastAsia" w:ascii="Helvetica" w:hAnsi="Helvetica" w:eastAsia="仿宋_GB2312" w:cs="Helvetica"/>
          <w:i w:val="0"/>
          <w:iCs w:val="0"/>
          <w:caps w:val="0"/>
          <w:color w:val="262626"/>
          <w:spacing w:val="0"/>
          <w:sz w:val="21"/>
          <w:szCs w:val="21"/>
          <w:lang w:eastAsia="zh-CN"/>
        </w:rPr>
      </w:pPr>
      <w:r>
        <w:rPr>
          <w:rFonts w:hint="eastAsia" w:ascii="楷体_GB2312" w:hAnsi="Helvetica" w:eastAsia="楷体_GB2312" w:cs="楷体_GB2312"/>
          <w:i w:val="0"/>
          <w:iCs w:val="0"/>
          <w:caps w:val="0"/>
          <w:color w:val="262626"/>
          <w:spacing w:val="0"/>
          <w:sz w:val="31"/>
          <w:szCs w:val="31"/>
          <w:shd w:val="clear" w:fill="FFFFFF"/>
        </w:rPr>
        <w:t>第八条 </w:t>
      </w:r>
      <w:r>
        <w:rPr>
          <w:rFonts w:hint="eastAsia" w:ascii="仿宋_GB2312" w:hAnsi="Helvetica" w:eastAsia="仿宋_GB2312" w:cs="仿宋_GB2312"/>
          <w:i w:val="0"/>
          <w:iCs w:val="0"/>
          <w:caps w:val="0"/>
          <w:color w:val="262626"/>
          <w:spacing w:val="0"/>
          <w:sz w:val="31"/>
          <w:szCs w:val="31"/>
          <w:shd w:val="clear" w:fill="FFFFFF"/>
        </w:rPr>
        <w:t> 法规科负责在省“双随机、一公开”监管工作平台中建立局机关执法人员名录库，并进行动态调整</w:t>
      </w:r>
      <w:r>
        <w:rPr>
          <w:rFonts w:hint="eastAsia" w:ascii="仿宋_GB2312" w:hAnsi="Helvetica" w:eastAsia="仿宋_GB2312" w:cs="仿宋_GB2312"/>
          <w:i w:val="0"/>
          <w:iCs w:val="0"/>
          <w:caps w:val="0"/>
          <w:color w:val="262626"/>
          <w:spacing w:val="0"/>
          <w:sz w:val="31"/>
          <w:szCs w:val="31"/>
          <w:shd w:val="clear" w:fill="FFFFFF"/>
          <w:lang w:eastAsia="zh-CN"/>
        </w:rPr>
        <w:t>。</w:t>
      </w:r>
    </w:p>
    <w:p w14:paraId="73A98FC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第九条</w:t>
      </w:r>
      <w:r>
        <w:rPr>
          <w:rFonts w:hint="eastAsia" w:ascii="仿宋_GB2312" w:hAnsi="Helvetica" w:eastAsia="仿宋_GB2312" w:cs="仿宋_GB2312"/>
          <w:i w:val="0"/>
          <w:iCs w:val="0"/>
          <w:caps w:val="0"/>
          <w:color w:val="262626"/>
          <w:spacing w:val="0"/>
          <w:sz w:val="31"/>
          <w:szCs w:val="31"/>
          <w:shd w:val="clear" w:fill="FFFFFF"/>
        </w:rPr>
        <w:t> </w:t>
      </w:r>
      <w:r>
        <w:rPr>
          <w:rFonts w:hint="eastAsia" w:ascii="仿宋_GB2312" w:hAnsi="Helvetica" w:eastAsia="仿宋_GB2312" w:cs="仿宋_GB2312"/>
          <w:i w:val="0"/>
          <w:iCs w:val="0"/>
          <w:caps w:val="0"/>
          <w:color w:val="262626"/>
          <w:spacing w:val="0"/>
          <w:sz w:val="31"/>
          <w:szCs w:val="31"/>
          <w:shd w:val="clear" w:fill="FFFFFF"/>
          <w:lang w:val="en-US" w:eastAsia="zh-CN"/>
        </w:rPr>
        <w:t xml:space="preserve"> </w:t>
      </w:r>
      <w:r>
        <w:rPr>
          <w:rFonts w:hint="eastAsia" w:ascii="仿宋_GB2312" w:hAnsi="Helvetica" w:eastAsia="仿宋_GB2312" w:cs="仿宋_GB2312"/>
          <w:i w:val="0"/>
          <w:iCs w:val="0"/>
          <w:caps w:val="0"/>
          <w:color w:val="262626"/>
          <w:spacing w:val="0"/>
          <w:sz w:val="31"/>
          <w:szCs w:val="31"/>
          <w:shd w:val="clear" w:fill="FFFFFF"/>
        </w:rPr>
        <w:t>执法人员名录库包括执法人员姓名、身份证号、执法证号、性别、所属业务科室、职位等基本信息。执法人员应为局机关具备行政执法资格的在编工作人员。随机抽查工作中聘用的非财政部门工作人员，不得列入执法人员名录库</w:t>
      </w:r>
    </w:p>
    <w:p w14:paraId="0BC24BD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第十条  </w:t>
      </w:r>
      <w:r>
        <w:rPr>
          <w:rFonts w:hint="eastAsia" w:ascii="仿宋_GB2312" w:hAnsi="Helvetica" w:eastAsia="仿宋_GB2312" w:cs="仿宋_GB2312"/>
          <w:i w:val="0"/>
          <w:iCs w:val="0"/>
          <w:caps w:val="0"/>
          <w:color w:val="262626"/>
          <w:spacing w:val="0"/>
          <w:sz w:val="31"/>
          <w:szCs w:val="31"/>
          <w:shd w:val="clear" w:fill="FFFFFF"/>
        </w:rPr>
        <w:t>各抽查主体按照各自监管范围，负责在省“双随机、一公开”监管工作平台中建立抽查对象名录库，并进行动态调整。</w:t>
      </w:r>
    </w:p>
    <w:p w14:paraId="5758A60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第十一条</w:t>
      </w:r>
      <w:r>
        <w:rPr>
          <w:rFonts w:hint="eastAsia" w:ascii="仿宋_GB2312" w:hAnsi="Helvetica" w:eastAsia="仿宋_GB2312" w:cs="仿宋_GB2312"/>
          <w:i w:val="0"/>
          <w:iCs w:val="0"/>
          <w:caps w:val="0"/>
          <w:color w:val="262626"/>
          <w:spacing w:val="0"/>
          <w:sz w:val="31"/>
          <w:szCs w:val="31"/>
          <w:shd w:val="clear" w:fill="FFFFFF"/>
        </w:rPr>
        <w:t> </w:t>
      </w:r>
      <w:r>
        <w:rPr>
          <w:rFonts w:hint="eastAsia" w:ascii="楷体_GB2312" w:hAnsi="Helvetica" w:eastAsia="楷体_GB2312" w:cs="楷体_GB2312"/>
          <w:i w:val="0"/>
          <w:iCs w:val="0"/>
          <w:caps w:val="0"/>
          <w:color w:val="262626"/>
          <w:spacing w:val="0"/>
          <w:sz w:val="31"/>
          <w:szCs w:val="31"/>
          <w:shd w:val="clear" w:fill="FFFFFF"/>
        </w:rPr>
        <w:t>  </w:t>
      </w:r>
      <w:r>
        <w:rPr>
          <w:rFonts w:hint="eastAsia" w:ascii="仿宋_GB2312" w:hAnsi="Helvetica" w:eastAsia="仿宋_GB2312" w:cs="仿宋_GB2312"/>
          <w:i w:val="0"/>
          <w:iCs w:val="0"/>
          <w:caps w:val="0"/>
          <w:color w:val="262626"/>
          <w:spacing w:val="0"/>
          <w:sz w:val="31"/>
          <w:szCs w:val="31"/>
          <w:shd w:val="clear" w:fill="FFFFFF"/>
        </w:rPr>
        <w:t>抽查对象名录库包括管辖机关、检查对象名称、检查对象唯一编码、负责人姓名、联系电话、经营范围等基本信息。</w:t>
      </w:r>
    </w:p>
    <w:p w14:paraId="69CF456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仿宋_GB2312" w:hAnsi="Helvetica" w:eastAsia="仿宋_GB2312" w:cs="仿宋_GB2312"/>
          <w:i w:val="0"/>
          <w:iCs w:val="0"/>
          <w:caps w:val="0"/>
          <w:color w:val="262626"/>
          <w:spacing w:val="0"/>
          <w:sz w:val="31"/>
          <w:szCs w:val="31"/>
          <w:shd w:val="clear" w:fill="FFFFFF"/>
        </w:rPr>
        <w:t> </w:t>
      </w:r>
      <w:r>
        <w:rPr>
          <w:rFonts w:hint="eastAsia" w:ascii="楷体_GB2312" w:hAnsi="Helvetica" w:eastAsia="楷体_GB2312" w:cs="楷体_GB2312"/>
          <w:i w:val="0"/>
          <w:iCs w:val="0"/>
          <w:caps w:val="0"/>
          <w:color w:val="262626"/>
          <w:spacing w:val="0"/>
          <w:sz w:val="31"/>
          <w:szCs w:val="31"/>
          <w:shd w:val="clear" w:fill="FFFFFF"/>
        </w:rPr>
        <w:t>第十二条  </w:t>
      </w:r>
      <w:r>
        <w:rPr>
          <w:rFonts w:hint="eastAsia" w:ascii="仿宋_GB2312" w:hAnsi="Helvetica" w:eastAsia="仿宋_GB2312" w:cs="仿宋_GB2312"/>
          <w:i w:val="0"/>
          <w:iCs w:val="0"/>
          <w:caps w:val="0"/>
          <w:color w:val="262626"/>
          <w:spacing w:val="0"/>
          <w:sz w:val="31"/>
          <w:szCs w:val="31"/>
          <w:shd w:val="clear" w:fill="FFFFFF"/>
        </w:rPr>
        <w:t>各抽查主体负责使用省“双随机、一公开”监管工作平台抽取检查对象并组织检查。</w:t>
      </w:r>
    </w:p>
    <w:p w14:paraId="21D6BA2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0"/>
        <w:jc w:val="center"/>
        <w:textAlignment w:val="auto"/>
        <w:rPr>
          <w:rFonts w:hint="default" w:ascii="Helvetica" w:hAnsi="Helvetica" w:eastAsia="Helvetica" w:cs="Helvetica"/>
          <w:i w:val="0"/>
          <w:iCs w:val="0"/>
          <w:caps w:val="0"/>
          <w:color w:val="262626"/>
          <w:spacing w:val="0"/>
          <w:sz w:val="21"/>
          <w:szCs w:val="21"/>
        </w:rPr>
      </w:pPr>
      <w:r>
        <w:rPr>
          <w:rFonts w:hint="eastAsia" w:ascii="黑体" w:hAnsi="宋体" w:eastAsia="黑体" w:cs="黑体"/>
          <w:i w:val="0"/>
          <w:iCs w:val="0"/>
          <w:caps w:val="0"/>
          <w:color w:val="262626"/>
          <w:spacing w:val="0"/>
          <w:sz w:val="31"/>
          <w:szCs w:val="31"/>
          <w:shd w:val="clear" w:fill="FFFFFF"/>
        </w:rPr>
        <w:t>第三章  部门内部随机抽查 </w:t>
      </w:r>
    </w:p>
    <w:p w14:paraId="1A2F0EF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第十三条  </w:t>
      </w:r>
      <w:r>
        <w:rPr>
          <w:rFonts w:hint="eastAsia" w:ascii="仿宋_GB2312" w:hAnsi="Helvetica" w:eastAsia="仿宋_GB2312" w:cs="仿宋_GB2312"/>
          <w:i w:val="0"/>
          <w:iCs w:val="0"/>
          <w:caps w:val="0"/>
          <w:color w:val="262626"/>
          <w:spacing w:val="0"/>
          <w:sz w:val="31"/>
          <w:szCs w:val="31"/>
          <w:shd w:val="clear" w:fill="FFFFFF"/>
        </w:rPr>
        <w:t>部门内部随机抽查，是指由各抽查主体以</w:t>
      </w:r>
      <w:r>
        <w:rPr>
          <w:rFonts w:hint="eastAsia" w:ascii="仿宋_GB2312" w:hAnsi="Helvetica" w:eastAsia="仿宋_GB2312" w:cs="仿宋_GB2312"/>
          <w:i w:val="0"/>
          <w:iCs w:val="0"/>
          <w:caps w:val="0"/>
          <w:color w:val="262626"/>
          <w:spacing w:val="0"/>
          <w:sz w:val="31"/>
          <w:szCs w:val="31"/>
          <w:shd w:val="clear" w:fill="FFFFFF"/>
          <w:lang w:val="en-US" w:eastAsia="zh-CN"/>
        </w:rPr>
        <w:t>文登区</w:t>
      </w:r>
      <w:r>
        <w:rPr>
          <w:rFonts w:hint="eastAsia" w:ascii="仿宋_GB2312" w:hAnsi="Helvetica" w:eastAsia="仿宋_GB2312" w:cs="仿宋_GB2312"/>
          <w:i w:val="0"/>
          <w:iCs w:val="0"/>
          <w:caps w:val="0"/>
          <w:color w:val="262626"/>
          <w:spacing w:val="0"/>
          <w:sz w:val="31"/>
          <w:szCs w:val="31"/>
          <w:shd w:val="clear" w:fill="FFFFFF"/>
        </w:rPr>
        <w:t>财政局名义组织开展的随机抽查。</w:t>
      </w:r>
    </w:p>
    <w:p w14:paraId="7970341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第十四条  </w:t>
      </w:r>
      <w:r>
        <w:rPr>
          <w:rFonts w:hint="eastAsia" w:ascii="仿宋_GB2312" w:hAnsi="Helvetica" w:eastAsia="仿宋_GB2312" w:cs="仿宋_GB2312"/>
          <w:i w:val="0"/>
          <w:iCs w:val="0"/>
          <w:caps w:val="0"/>
          <w:color w:val="262626"/>
          <w:spacing w:val="0"/>
          <w:sz w:val="31"/>
          <w:szCs w:val="31"/>
          <w:shd w:val="clear" w:fill="FFFFFF"/>
        </w:rPr>
        <w:t>开展随机抽查前，各抽查主体应通过省“双随机、一公开”监管工作平台随机抽取检查对象和执法人员。</w:t>
      </w:r>
    </w:p>
    <w:p w14:paraId="6965DC3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第十五条  </w:t>
      </w:r>
      <w:r>
        <w:rPr>
          <w:rFonts w:hint="eastAsia" w:ascii="仿宋_GB2312" w:hAnsi="Helvetica" w:eastAsia="仿宋_GB2312" w:cs="仿宋_GB2312"/>
          <w:i w:val="0"/>
          <w:iCs w:val="0"/>
          <w:caps w:val="0"/>
          <w:color w:val="262626"/>
          <w:spacing w:val="0"/>
          <w:sz w:val="31"/>
          <w:szCs w:val="31"/>
          <w:shd w:val="clear" w:fill="FFFFFF"/>
        </w:rPr>
        <w:t>随机抽查采取定向抽查和不定向抽查相结合的方式，并合理确定抽查比例和频次。</w:t>
      </w:r>
    </w:p>
    <w:p w14:paraId="370DE0C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第十六条  </w:t>
      </w:r>
      <w:r>
        <w:rPr>
          <w:rFonts w:hint="eastAsia" w:ascii="仿宋_GB2312" w:hAnsi="Helvetica" w:eastAsia="仿宋_GB2312" w:cs="仿宋_GB2312"/>
          <w:i w:val="0"/>
          <w:iCs w:val="0"/>
          <w:caps w:val="0"/>
          <w:color w:val="262626"/>
          <w:spacing w:val="0"/>
          <w:sz w:val="31"/>
          <w:szCs w:val="31"/>
          <w:shd w:val="clear" w:fill="FFFFFF"/>
        </w:rPr>
        <w:t>各抽查主体对一定时期内已被抽查过的检查对象，应避免重复抽查或适当减少重复抽查；对组织检查中发现问题较多或问题性质较严重的检查对象可适当增加抽查比例或频次。</w:t>
      </w:r>
    </w:p>
    <w:p w14:paraId="02DC402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第十七条  </w:t>
      </w:r>
      <w:r>
        <w:rPr>
          <w:rFonts w:hint="eastAsia" w:ascii="仿宋_GB2312" w:hAnsi="Helvetica" w:eastAsia="仿宋_GB2312" w:cs="仿宋_GB2312"/>
          <w:i w:val="0"/>
          <w:iCs w:val="0"/>
          <w:caps w:val="0"/>
          <w:color w:val="262626"/>
          <w:spacing w:val="0"/>
          <w:sz w:val="31"/>
          <w:szCs w:val="31"/>
          <w:shd w:val="clear" w:fill="FFFFFF"/>
        </w:rPr>
        <w:t>随机选派执法人员时，如果存在应予回避的情形，或者因客观原因等不能执行检查时，应重新选派执法人员。</w:t>
      </w:r>
    </w:p>
    <w:p w14:paraId="58AD6DF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第十八条  </w:t>
      </w:r>
      <w:r>
        <w:rPr>
          <w:rFonts w:hint="eastAsia" w:ascii="仿宋_GB2312" w:hAnsi="Helvetica" w:eastAsia="仿宋_GB2312" w:cs="仿宋_GB2312"/>
          <w:i w:val="0"/>
          <w:iCs w:val="0"/>
          <w:caps w:val="0"/>
          <w:color w:val="262626"/>
          <w:spacing w:val="0"/>
          <w:sz w:val="31"/>
          <w:szCs w:val="31"/>
          <w:shd w:val="clear" w:fill="FFFFFF"/>
        </w:rPr>
        <w:t>实施随机抽查时，各抽查主体应当组成检查组，并指定检查组长。检查组成员应至少有两名具备行政执法资格的人员。</w:t>
      </w:r>
    </w:p>
    <w:p w14:paraId="6CEB9E6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第十九条  </w:t>
      </w:r>
      <w:r>
        <w:rPr>
          <w:rFonts w:hint="eastAsia" w:ascii="仿宋_GB2312" w:hAnsi="Helvetica" w:eastAsia="仿宋_GB2312" w:cs="仿宋_GB2312"/>
          <w:i w:val="0"/>
          <w:iCs w:val="0"/>
          <w:caps w:val="0"/>
          <w:color w:val="262626"/>
          <w:spacing w:val="0"/>
          <w:sz w:val="31"/>
          <w:szCs w:val="31"/>
          <w:shd w:val="clear" w:fill="FFFFFF"/>
        </w:rPr>
        <w:t>实施随机抽查时，各抽查主体应严格遵守《财政检查工作办法》（财政部令第32号）《财政部门监督办法》（财政部令第69号）和上级有关规定。</w:t>
      </w:r>
    </w:p>
    <w:p w14:paraId="5BA8FDE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第二十条</w:t>
      </w:r>
      <w:r>
        <w:rPr>
          <w:rFonts w:hint="eastAsia" w:ascii="仿宋_GB2312" w:hAnsi="Helvetica" w:eastAsia="仿宋_GB2312" w:cs="仿宋_GB2312"/>
          <w:i w:val="0"/>
          <w:iCs w:val="0"/>
          <w:caps w:val="0"/>
          <w:color w:val="262626"/>
          <w:spacing w:val="0"/>
          <w:sz w:val="31"/>
          <w:szCs w:val="31"/>
          <w:shd w:val="clear" w:fill="FFFFFF"/>
        </w:rPr>
        <w:t>  随机抽查结束后，各抽查主体负责对组织检查发现的问题依法依规按程序作出行政处理或行政处罚决定。</w:t>
      </w:r>
    </w:p>
    <w:p w14:paraId="362787D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0"/>
        <w:jc w:val="center"/>
        <w:textAlignment w:val="auto"/>
        <w:rPr>
          <w:rFonts w:hint="default" w:ascii="Helvetica" w:hAnsi="Helvetica" w:eastAsia="Helvetica" w:cs="Helvetica"/>
          <w:i w:val="0"/>
          <w:iCs w:val="0"/>
          <w:caps w:val="0"/>
          <w:color w:val="262626"/>
          <w:spacing w:val="0"/>
          <w:sz w:val="21"/>
          <w:szCs w:val="21"/>
        </w:rPr>
      </w:pPr>
      <w:r>
        <w:rPr>
          <w:rFonts w:hint="eastAsia" w:ascii="黑体" w:hAnsi="宋体" w:eastAsia="黑体" w:cs="黑体"/>
          <w:i w:val="0"/>
          <w:iCs w:val="0"/>
          <w:caps w:val="0"/>
          <w:color w:val="262626"/>
          <w:spacing w:val="0"/>
          <w:sz w:val="31"/>
          <w:szCs w:val="31"/>
          <w:shd w:val="clear" w:fill="FFFFFF"/>
        </w:rPr>
        <w:t>第四章  部门联合随机抽查</w:t>
      </w:r>
    </w:p>
    <w:p w14:paraId="32D3925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 第二十一条  </w:t>
      </w:r>
      <w:r>
        <w:rPr>
          <w:rFonts w:hint="eastAsia" w:ascii="仿宋_GB2312" w:hAnsi="Helvetica" w:eastAsia="仿宋_GB2312" w:cs="仿宋_GB2312"/>
          <w:i w:val="0"/>
          <w:iCs w:val="0"/>
          <w:caps w:val="0"/>
          <w:color w:val="262626"/>
          <w:spacing w:val="0"/>
          <w:sz w:val="31"/>
          <w:szCs w:val="31"/>
          <w:shd w:val="clear" w:fill="FFFFFF"/>
        </w:rPr>
        <w:t>部门联合随机抽查，是指由</w:t>
      </w:r>
      <w:r>
        <w:rPr>
          <w:rFonts w:hint="eastAsia" w:ascii="仿宋_GB2312" w:hAnsi="Helvetica" w:eastAsia="仿宋_GB2312" w:cs="仿宋_GB2312"/>
          <w:i w:val="0"/>
          <w:iCs w:val="0"/>
          <w:caps w:val="0"/>
          <w:color w:val="262626"/>
          <w:spacing w:val="0"/>
          <w:sz w:val="31"/>
          <w:szCs w:val="31"/>
          <w:shd w:val="clear" w:fill="FFFFFF"/>
          <w:lang w:val="en-US" w:eastAsia="zh-CN"/>
        </w:rPr>
        <w:t>文登区</w:t>
      </w:r>
      <w:r>
        <w:rPr>
          <w:rFonts w:hint="eastAsia" w:ascii="仿宋_GB2312" w:hAnsi="Helvetica" w:eastAsia="仿宋_GB2312" w:cs="仿宋_GB2312"/>
          <w:i w:val="0"/>
          <w:iCs w:val="0"/>
          <w:caps w:val="0"/>
          <w:color w:val="262626"/>
          <w:spacing w:val="0"/>
          <w:sz w:val="31"/>
          <w:szCs w:val="31"/>
          <w:shd w:val="clear" w:fill="FFFFFF"/>
        </w:rPr>
        <w:t>财政局发起其他部门参与或由其他部门发起</w:t>
      </w:r>
      <w:r>
        <w:rPr>
          <w:rFonts w:hint="eastAsia" w:ascii="仿宋_GB2312" w:hAnsi="Helvetica" w:eastAsia="仿宋_GB2312" w:cs="仿宋_GB2312"/>
          <w:i w:val="0"/>
          <w:iCs w:val="0"/>
          <w:caps w:val="0"/>
          <w:color w:val="262626"/>
          <w:spacing w:val="0"/>
          <w:sz w:val="31"/>
          <w:szCs w:val="31"/>
          <w:shd w:val="clear" w:fill="FFFFFF"/>
          <w:lang w:eastAsia="zh-CN"/>
        </w:rPr>
        <w:t>文登区财政局</w:t>
      </w:r>
      <w:r>
        <w:rPr>
          <w:rFonts w:hint="eastAsia" w:ascii="仿宋_GB2312" w:hAnsi="Helvetica" w:eastAsia="仿宋_GB2312" w:cs="仿宋_GB2312"/>
          <w:i w:val="0"/>
          <w:iCs w:val="0"/>
          <w:caps w:val="0"/>
          <w:color w:val="262626"/>
          <w:spacing w:val="0"/>
          <w:sz w:val="31"/>
          <w:szCs w:val="31"/>
          <w:shd w:val="clear" w:fill="FFFFFF"/>
        </w:rPr>
        <w:t>参与的跨部门联合随机抽查。</w:t>
      </w:r>
    </w:p>
    <w:p w14:paraId="589E6E7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第二十二条</w:t>
      </w:r>
      <w:r>
        <w:rPr>
          <w:rFonts w:hint="eastAsia" w:ascii="仿宋_GB2312" w:hAnsi="Helvetica" w:eastAsia="仿宋_GB2312" w:cs="仿宋_GB2312"/>
          <w:i w:val="0"/>
          <w:iCs w:val="0"/>
          <w:caps w:val="0"/>
          <w:color w:val="262626"/>
          <w:spacing w:val="0"/>
          <w:sz w:val="31"/>
          <w:szCs w:val="31"/>
          <w:shd w:val="clear" w:fill="FFFFFF"/>
        </w:rPr>
        <w:t>  </w:t>
      </w:r>
      <w:r>
        <w:rPr>
          <w:rFonts w:hint="eastAsia" w:ascii="仿宋_GB2312" w:hAnsi="Helvetica" w:eastAsia="仿宋_GB2312" w:cs="仿宋_GB2312"/>
          <w:i w:val="0"/>
          <w:iCs w:val="0"/>
          <w:caps w:val="0"/>
          <w:color w:val="262626"/>
          <w:spacing w:val="0"/>
          <w:sz w:val="31"/>
          <w:szCs w:val="31"/>
          <w:shd w:val="clear" w:fill="FFFFFF"/>
          <w:lang w:eastAsia="zh-CN"/>
        </w:rPr>
        <w:t>文登区财政局</w:t>
      </w:r>
      <w:r>
        <w:rPr>
          <w:rFonts w:hint="eastAsia" w:ascii="仿宋_GB2312" w:hAnsi="Helvetica" w:eastAsia="仿宋_GB2312" w:cs="仿宋_GB2312"/>
          <w:i w:val="0"/>
          <w:iCs w:val="0"/>
          <w:caps w:val="0"/>
          <w:color w:val="262626"/>
          <w:spacing w:val="0"/>
          <w:sz w:val="31"/>
          <w:szCs w:val="31"/>
          <w:shd w:val="clear" w:fill="FFFFFF"/>
        </w:rPr>
        <w:t>发起的部门联合随机抽查，相关抽查主体应负责做好与参与部门的工作衔接、组织开展检查、汇总审理检查结果等工作。</w:t>
      </w:r>
    </w:p>
    <w:p w14:paraId="76E5142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第二十三条</w:t>
      </w:r>
      <w:r>
        <w:rPr>
          <w:rFonts w:hint="eastAsia" w:ascii="仿宋_GB2312" w:hAnsi="Helvetica" w:eastAsia="仿宋_GB2312" w:cs="仿宋_GB2312"/>
          <w:i w:val="0"/>
          <w:iCs w:val="0"/>
          <w:caps w:val="0"/>
          <w:color w:val="262626"/>
          <w:spacing w:val="0"/>
          <w:sz w:val="31"/>
          <w:szCs w:val="31"/>
          <w:shd w:val="clear" w:fill="FFFFFF"/>
        </w:rPr>
        <w:t>  </w:t>
      </w:r>
      <w:r>
        <w:rPr>
          <w:rFonts w:hint="eastAsia" w:ascii="仿宋_GB2312" w:hAnsi="Helvetica" w:eastAsia="仿宋_GB2312" w:cs="仿宋_GB2312"/>
          <w:i w:val="0"/>
          <w:iCs w:val="0"/>
          <w:caps w:val="0"/>
          <w:color w:val="262626"/>
          <w:spacing w:val="0"/>
          <w:sz w:val="31"/>
          <w:szCs w:val="31"/>
          <w:shd w:val="clear" w:fill="FFFFFF"/>
          <w:lang w:eastAsia="zh-CN"/>
        </w:rPr>
        <w:t>文登区财政局</w:t>
      </w:r>
      <w:r>
        <w:rPr>
          <w:rFonts w:hint="eastAsia" w:ascii="仿宋_GB2312" w:hAnsi="Helvetica" w:eastAsia="仿宋_GB2312" w:cs="仿宋_GB2312"/>
          <w:i w:val="0"/>
          <w:iCs w:val="0"/>
          <w:caps w:val="0"/>
          <w:color w:val="262626"/>
          <w:spacing w:val="0"/>
          <w:sz w:val="31"/>
          <w:szCs w:val="31"/>
          <w:shd w:val="clear" w:fill="FFFFFF"/>
        </w:rPr>
        <w:t>参与的部门联合随机抽查，相关抽查主体应按照发起部门要求做好相关工作。</w:t>
      </w:r>
    </w:p>
    <w:p w14:paraId="37861E7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第二十四条  </w:t>
      </w:r>
      <w:r>
        <w:rPr>
          <w:rFonts w:hint="eastAsia" w:ascii="仿宋_GB2312" w:hAnsi="Helvetica" w:eastAsia="仿宋_GB2312" w:cs="仿宋_GB2312"/>
          <w:i w:val="0"/>
          <w:iCs w:val="0"/>
          <w:caps w:val="0"/>
          <w:color w:val="262626"/>
          <w:spacing w:val="0"/>
          <w:sz w:val="31"/>
          <w:szCs w:val="31"/>
          <w:shd w:val="clear" w:fill="FFFFFF"/>
        </w:rPr>
        <w:t>部门联合随机抽查其他事项要求，参照本细则第三章有关规定执行。</w:t>
      </w:r>
      <w:r>
        <w:rPr>
          <w:rFonts w:hint="eastAsia" w:ascii="黑体" w:hAnsi="宋体" w:eastAsia="黑体" w:cs="黑体"/>
          <w:i w:val="0"/>
          <w:iCs w:val="0"/>
          <w:caps w:val="0"/>
          <w:color w:val="262626"/>
          <w:spacing w:val="0"/>
          <w:sz w:val="31"/>
          <w:szCs w:val="31"/>
          <w:shd w:val="clear" w:fill="FFFFFF"/>
        </w:rPr>
        <w:t> </w:t>
      </w:r>
    </w:p>
    <w:p w14:paraId="034A1A8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0"/>
        <w:jc w:val="center"/>
        <w:textAlignment w:val="auto"/>
        <w:rPr>
          <w:rFonts w:hint="default" w:ascii="Helvetica" w:hAnsi="Helvetica" w:eastAsia="Helvetica" w:cs="Helvetica"/>
          <w:i w:val="0"/>
          <w:iCs w:val="0"/>
          <w:caps w:val="0"/>
          <w:color w:val="262626"/>
          <w:spacing w:val="0"/>
          <w:sz w:val="21"/>
          <w:szCs w:val="21"/>
        </w:rPr>
      </w:pPr>
      <w:r>
        <w:rPr>
          <w:rFonts w:hint="eastAsia" w:ascii="黑体" w:hAnsi="宋体" w:eastAsia="黑体" w:cs="黑体"/>
          <w:i w:val="0"/>
          <w:iCs w:val="0"/>
          <w:caps w:val="0"/>
          <w:color w:val="262626"/>
          <w:spacing w:val="0"/>
          <w:sz w:val="31"/>
          <w:szCs w:val="31"/>
          <w:shd w:val="clear" w:fill="FFFFFF"/>
        </w:rPr>
        <w:t>第五章  随机抽查事项公示运用</w:t>
      </w:r>
      <w:bookmarkStart w:id="0" w:name="_GoBack"/>
      <w:bookmarkEnd w:id="0"/>
      <w:r>
        <w:rPr>
          <w:rFonts w:hint="eastAsia" w:ascii="黑体" w:hAnsi="宋体" w:eastAsia="黑体" w:cs="黑体"/>
          <w:i w:val="0"/>
          <w:iCs w:val="0"/>
          <w:caps w:val="0"/>
          <w:color w:val="262626"/>
          <w:spacing w:val="0"/>
          <w:sz w:val="31"/>
          <w:szCs w:val="31"/>
          <w:shd w:val="clear" w:fill="FFFFFF"/>
        </w:rPr>
        <w:t> </w:t>
      </w:r>
    </w:p>
    <w:p w14:paraId="6514E4C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第二十五条</w:t>
      </w:r>
      <w:r>
        <w:rPr>
          <w:rFonts w:hint="eastAsia" w:ascii="仿宋_GB2312" w:hAnsi="Helvetica" w:eastAsia="仿宋_GB2312" w:cs="仿宋_GB2312"/>
          <w:i w:val="0"/>
          <w:iCs w:val="0"/>
          <w:caps w:val="0"/>
          <w:color w:val="262626"/>
          <w:spacing w:val="0"/>
          <w:sz w:val="31"/>
          <w:szCs w:val="31"/>
          <w:shd w:val="clear" w:fill="FFFFFF"/>
        </w:rPr>
        <w:t>  随机抽查事项清单、年度随机抽查工作计划、随机抽取的检查对象名单以及检查结果应按照有关规定及时向社会公开。</w:t>
      </w:r>
    </w:p>
    <w:p w14:paraId="496BD7A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第二十六条</w:t>
      </w:r>
      <w:r>
        <w:rPr>
          <w:rFonts w:hint="eastAsia" w:ascii="仿宋_GB2312" w:hAnsi="Helvetica" w:eastAsia="仿宋_GB2312" w:cs="仿宋_GB2312"/>
          <w:i w:val="0"/>
          <w:iCs w:val="0"/>
          <w:caps w:val="0"/>
          <w:color w:val="262626"/>
          <w:spacing w:val="0"/>
          <w:sz w:val="31"/>
          <w:szCs w:val="31"/>
          <w:shd w:val="clear" w:fill="FFFFFF"/>
        </w:rPr>
        <w:t> 法规科负责按照有关规定公开随机抽查事项清单并按照有关规定公开年度随机抽查工作计划。</w:t>
      </w:r>
    </w:p>
    <w:p w14:paraId="450AE14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第二十七条</w:t>
      </w:r>
      <w:r>
        <w:rPr>
          <w:rFonts w:hint="eastAsia" w:ascii="仿宋_GB2312" w:hAnsi="Helvetica" w:eastAsia="仿宋_GB2312" w:cs="仿宋_GB2312"/>
          <w:i w:val="0"/>
          <w:iCs w:val="0"/>
          <w:caps w:val="0"/>
          <w:color w:val="262626"/>
          <w:spacing w:val="0"/>
          <w:sz w:val="31"/>
          <w:szCs w:val="31"/>
          <w:shd w:val="clear" w:fill="FFFFFF"/>
        </w:rPr>
        <w:t>  各抽查主体负责按规定在</w:t>
      </w:r>
      <w:r>
        <w:rPr>
          <w:rFonts w:hint="eastAsia" w:ascii="仿宋_GB2312" w:hAnsi="Helvetica" w:eastAsia="仿宋_GB2312" w:cs="仿宋_GB2312"/>
          <w:i w:val="0"/>
          <w:iCs w:val="0"/>
          <w:caps w:val="0"/>
          <w:color w:val="262626"/>
          <w:spacing w:val="0"/>
          <w:sz w:val="31"/>
          <w:szCs w:val="31"/>
          <w:shd w:val="clear" w:fill="FFFFFF"/>
          <w:lang w:val="en-US" w:eastAsia="zh-CN"/>
        </w:rPr>
        <w:t>文登区政府官网</w:t>
      </w:r>
      <w:r>
        <w:rPr>
          <w:rFonts w:hint="eastAsia" w:ascii="仿宋_GB2312" w:hAnsi="Helvetica" w:eastAsia="仿宋_GB2312" w:cs="仿宋_GB2312"/>
          <w:i w:val="0"/>
          <w:iCs w:val="0"/>
          <w:caps w:val="0"/>
          <w:color w:val="262626"/>
          <w:spacing w:val="0"/>
          <w:sz w:val="31"/>
          <w:szCs w:val="31"/>
          <w:shd w:val="clear" w:fill="FFFFFF"/>
        </w:rPr>
        <w:t>分别公开随机抽查抽取的被检查对象名单以及检查结果，并将检查结果及行政处罚信息在国家企业信用信息公示系统（山东）、信用中国（山东）平台按规定予以公示，按照保密要求不予公开的情况除外。</w:t>
      </w:r>
    </w:p>
    <w:p w14:paraId="6DF48FC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第二十八条</w:t>
      </w:r>
      <w:r>
        <w:rPr>
          <w:rFonts w:hint="eastAsia" w:ascii="仿宋_GB2312" w:hAnsi="Helvetica" w:eastAsia="仿宋_GB2312" w:cs="仿宋_GB2312"/>
          <w:i w:val="0"/>
          <w:iCs w:val="0"/>
          <w:caps w:val="0"/>
          <w:color w:val="262626"/>
          <w:spacing w:val="0"/>
          <w:sz w:val="31"/>
          <w:szCs w:val="31"/>
          <w:shd w:val="clear" w:fill="FFFFFF"/>
        </w:rPr>
        <w:t>  对组织随机抽查发现的违法违规行为涉嫌犯罪的按规定程序移送司法机关。</w:t>
      </w:r>
    </w:p>
    <w:p w14:paraId="4753454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360" w:beforeAutospacing="0" w:after="360" w:afterAutospacing="0" w:line="480" w:lineRule="exact"/>
        <w:ind w:left="0" w:right="0" w:firstLine="645"/>
        <w:textAlignment w:val="auto"/>
        <w:rPr>
          <w:rFonts w:hint="default" w:ascii="Helvetica" w:hAnsi="Helvetica" w:eastAsia="Helvetica" w:cs="Helvetica"/>
          <w:i w:val="0"/>
          <w:iCs w:val="0"/>
          <w:caps w:val="0"/>
          <w:color w:val="262626"/>
          <w:spacing w:val="0"/>
          <w:sz w:val="21"/>
          <w:szCs w:val="21"/>
        </w:rPr>
      </w:pPr>
      <w:r>
        <w:rPr>
          <w:rFonts w:hint="eastAsia" w:ascii="楷体_GB2312" w:hAnsi="Helvetica" w:eastAsia="楷体_GB2312" w:cs="楷体_GB2312"/>
          <w:i w:val="0"/>
          <w:iCs w:val="0"/>
          <w:caps w:val="0"/>
          <w:color w:val="262626"/>
          <w:spacing w:val="0"/>
          <w:sz w:val="31"/>
          <w:szCs w:val="31"/>
          <w:shd w:val="clear" w:fill="FFFFFF"/>
        </w:rPr>
        <w:t>第二十九条</w:t>
      </w:r>
      <w:r>
        <w:rPr>
          <w:rFonts w:hint="eastAsia" w:ascii="仿宋_GB2312" w:hAnsi="Helvetica" w:eastAsia="仿宋_GB2312" w:cs="仿宋_GB2312"/>
          <w:i w:val="0"/>
          <w:iCs w:val="0"/>
          <w:caps w:val="0"/>
          <w:color w:val="262626"/>
          <w:spacing w:val="0"/>
          <w:sz w:val="31"/>
          <w:szCs w:val="31"/>
          <w:shd w:val="clear" w:fill="FFFFFF"/>
        </w:rPr>
        <w:t>  对组织随机抽查中发现的不属财政部门职权范围的事项，依法依纪按程序移送有权部门处理。</w:t>
      </w:r>
    </w:p>
    <w:p w14:paraId="39FC4DD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文星简小标宋">
    <w:altName w:val="宋体"/>
    <w:panose1 w:val="02010609000101010101"/>
    <w:charset w:val="00"/>
    <w:family w:val="auto"/>
    <w:pitch w:val="default"/>
    <w:sig w:usb0="00000000" w:usb1="00000000" w:usb2="00000000" w:usb3="00000000" w:csb0="00000000" w:csb1="00000000"/>
  </w:font>
  <w:font w:name="Helvetica">
    <w:altName w:val="Arial"/>
    <w:panose1 w:val="00000000000000000000"/>
    <w:charset w:val="00"/>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JlMzU1NGExNGQzNzVjNGU2NDczNTcyNjZlNzVmMDEifQ=="/>
  </w:docVars>
  <w:rsids>
    <w:rsidRoot w:val="00000000"/>
    <w:rsid w:val="09411D86"/>
    <w:rsid w:val="0EA37FB5"/>
    <w:rsid w:val="10C8218F"/>
    <w:rsid w:val="200838F1"/>
    <w:rsid w:val="2A334AEB"/>
    <w:rsid w:val="405514F4"/>
    <w:rsid w:val="426D6123"/>
    <w:rsid w:val="4EB40E5E"/>
    <w:rsid w:val="5C4E5D7A"/>
    <w:rsid w:val="5EEE41E1"/>
    <w:rsid w:val="76D63C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1831</Words>
  <Characters>1836</Characters>
  <Lines>0</Lines>
  <Paragraphs>0</Paragraphs>
  <TotalTime>6</TotalTime>
  <ScaleCrop>false</ScaleCrop>
  <LinksUpToDate>false</LinksUpToDate>
  <CharactersWithSpaces>1919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2023-06-15T07:28:00Z</dcterms:created>
  <dc:creator>Administrator</dc:creator>
  <cp:lastModifiedBy>Administrator</cp:lastModifiedBy>
  <dcterms:modified xsi:type="dcterms:W3CDTF">2025-09-23T02:43:00Z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A14519AC933041918FD47B0913B85316_13</vt:lpwstr>
  </property>
  <property fmtid="{D5CDD505-2E9C-101B-9397-08002B2CF9AE}" pid="4" name="KSOTemplateDocerSaveRecord">
    <vt:lpwstr>eyJoZGlkIjoiY2FiNzZhNDRlZGE4YjhlMDg1MzA2YWY4ZWVmZWI4NGYifQ==</vt:lpwstr>
  </property>
</Properties>
</file>