
<file path=[Content_Types].xml><?xml version="1.0" encoding="utf-8"?>
<Types xmlns="http://schemas.openxmlformats.org/package/2006/content-types">
  <Default Extension="xlsx" ContentType="application/vnd.openxmlformats-officedocument.spreadsheetml.shee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shd w:val="clear" w:color="auto" w:fill="FFFFFF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shd w:val="clear" w:color="auto" w:fill="FFFFFF"/>
        </w:rPr>
        <w:t>威海市文登区信访局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shd w:val="clear" w:color="auto" w:fill="FFFFFF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shd w:val="clear" w:color="auto" w:fill="FFFFFF"/>
        </w:rPr>
        <w:t>2022年政府信息公开工作年度报告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shd w:val="clear" w:color="auto" w:fill="FFFFFF"/>
        </w:rPr>
      </w:pP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 xml:space="preserve"> 根据《中华人民共和国政府信息公开条例》（以下简称《条例》）的规定要求，现公布威海市文登区信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访局2022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政府信息公开工作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年度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报告。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本报告由总体情况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行政机关主动公开政府信息的情况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行政机关收到和处理政府信息公开申请的情况，因政府信息公开工作被申请行政复议、提起行政诉讼的情况，政府信息公开工作存在的主要问题及改进情况，其他需要报告的事项共六部分组成。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本报告中所列数据的统计时限自2022年1月1日起至2022年12月31日止。本报告的电子版可在威海市文登区人民政府门户网站“威海市文登区人民政府”（http://www.wendeng.gov.cn）政府信息公开专栏查阅。如对本报告有疑问，请与威海市文登区信访局办公室联系（地址：威海市文登区圣经山路61号，邮编：264400，电话：0631-3993688，传真0631-8805565）。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20" w:firstLineChars="200"/>
        <w:jc w:val="both"/>
        <w:textAlignment w:val="auto"/>
        <w:rPr>
          <w:rFonts w:hint="default" w:ascii="Times New Roman" w:hAnsi="Times New Roman" w:eastAsia="微软雅黑" w:cs="Times New Roman"/>
          <w:sz w:val="27"/>
          <w:szCs w:val="27"/>
        </w:rPr>
      </w:pPr>
      <w:r>
        <w:rPr>
          <w:rFonts w:hint="default" w:ascii="Times New Roman" w:hAnsi="Times New Roman" w:eastAsia="黑体" w:cs="Times New Roman"/>
          <w:sz w:val="31"/>
          <w:szCs w:val="31"/>
          <w:shd w:val="clear" w:color="auto" w:fill="FFFFFF"/>
        </w:rPr>
        <w:t>一、总体情况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2022年，我局认真贯彻执行《中华人民共和国政府信息公开条例》要求和省、市、区有关政府信息公开文件精神，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遵循“公开为常态、不公开为例外”的原则，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紧密结合信访工作特点，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主要通过文登区人民政府网站、微信公众号等多种形式，及时、全面、有效地主动公开政府信息，为公众提供更加优质、便捷的信息服务。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积极推动政务信息公开、透明、规范，不断提高信息公开工作水平，努力提升政务公开质量和实效。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shd w:val="clear" w:color="auto" w:fill="FFFFFF"/>
        </w:rPr>
        <w:t>（一）主动公开情况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我局认真落实2022年政务公开工作要点分工方案，着力加强重点领域信息公开工作，截至2022年12月31日我局在区政府官网主动公开政府信息共计</w:t>
      </w:r>
      <w:r>
        <w:rPr>
          <w:rFonts w:hint="eastAsia" w:ascii="Times New Roman" w:hAnsi="Times New Roman" w:eastAsia="仿宋_GB2312" w:cs="Times New Roman"/>
          <w:sz w:val="32"/>
          <w:szCs w:val="32"/>
          <w:shd w:val="clear" w:color="auto" w:fill="FFFFFF"/>
          <w:lang w:val="en-US" w:eastAsia="zh-CN"/>
        </w:rPr>
        <w:t>76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条，其中：1．组织机构类信息3条；2．政策文件及解读类信息1条；3．工作动态类信息60条；4．财政预决算信息4条；5．其他信息8条。</w:t>
      </w:r>
    </w:p>
    <w:p>
      <w:pPr>
        <w:pStyle w:val="8"/>
        <w:widowControl/>
        <w:shd w:val="clear" w:color="auto" w:fill="FFFFFF"/>
        <w:spacing w:before="210" w:beforeAutospacing="0" w:after="210" w:afterAutospacing="0" w:line="645" w:lineRule="atLeast"/>
        <w:ind w:firstLine="540" w:firstLineChars="200"/>
        <w:rPr>
          <w:rFonts w:hint="default" w:ascii="Times New Roman" w:hAnsi="Times New Roman" w:eastAsia="微软雅黑" w:cs="Times New Roman"/>
          <w:sz w:val="27"/>
          <w:szCs w:val="27"/>
        </w:rPr>
      </w:pPr>
      <w:r>
        <w:rPr>
          <w:rFonts w:hint="default" w:ascii="Times New Roman" w:hAnsi="Times New Roman" w:eastAsia="微软雅黑" w:cs="Times New Roman"/>
          <w:sz w:val="27"/>
          <w:szCs w:val="27"/>
        </w:rPr>
        <w:drawing>
          <wp:inline distT="0" distB="0" distL="114300" distR="114300">
            <wp:extent cx="5337175" cy="3327400"/>
            <wp:effectExtent l="4445" t="4445" r="11430" b="20955"/>
            <wp:docPr id="13" name="图表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（二）依申请公开工作情况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default" w:ascii="Times New Roman" w:hAnsi="Times New Roman" w:eastAsia="微软雅黑" w:cs="Times New Roman"/>
          <w:sz w:val="27"/>
          <w:szCs w:val="27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2022年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，我局未收到</w:t>
      </w:r>
      <w:r>
        <w:rPr>
          <w:rFonts w:hint="eastAsia" w:ascii="Times New Roman" w:hAnsi="Times New Roman" w:eastAsia="仿宋_GB2312" w:cs="Times New Roman"/>
          <w:sz w:val="32"/>
          <w:szCs w:val="32"/>
          <w:shd w:val="clear" w:color="auto" w:fill="FFFFFF"/>
          <w:lang w:val="en-US" w:eastAsia="zh-CN"/>
        </w:rPr>
        <w:t>政府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信息公开申请。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（三）政府信息管理情况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1"/>
          <w:szCs w:val="31"/>
          <w:highlight w:val="lightGray"/>
        </w:rPr>
      </w:pP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结合我局机构人员分工动态，实时调整威海市文登区信访局信息工作小组，由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办公室负责统筹安排依申请公开政府信息的处置答复，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负责维护平台运行，严格规范工作流程，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实时更新机构设置、领导分工等变动，提高政府信息工作规范化水平，确保信息公开的时效性、准确性和权威性。及时完善政府信息公开指南和目录，编制并发布主动公开基本目录，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建立健全信息公开审核保密制度，做到公开信息不涉密，涉密信息不公开。通过自查清理，我局没有以文登区政府、区政府办公室和我局的名义发布的规范性文件、失效废止文件等。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（四）政府信息公开平台建设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2022年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，我局依托威海市文登区人民政府官网，充分发挥政府门户网站的第一平台作用，定期发布信访领域工作动态，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积极转发上级政务公开平台优质内容，根据网站栏目设置，优化信息分门别类。持续打造“文登信访”微信公众号等政务新媒体平台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及时对外发布最新政策信息，设置互动交流。为进一步畅通与群众联系的渠道，充分利用我局“政府开放日”活动，增强了群众对信访局工作的认知认同，以及对信访法规、信访流程的了解。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（五）监督保障情况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局政府信息公开工作机构和申请受理机构为文登区信访局办公室，配备政务公开专职工作人员2名，召开政府信息公开培训会议1次，围绕政府信息公开、行政复议、行政诉讼、依申请公开工作如何开展等内容进行了系统培训。积极落实政府信息公开工作考核制度，将相关考核结果纳入年度考核内容。认真贯彻落实《中华人民共和国政府信息公开条例》开展政府信息公开工作。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20" w:firstLineChars="200"/>
        <w:textAlignment w:val="auto"/>
        <w:rPr>
          <w:rFonts w:hint="default" w:ascii="Times New Roman" w:hAnsi="Times New Roman" w:eastAsia="微软雅黑" w:cs="Times New Roman"/>
          <w:sz w:val="27"/>
          <w:szCs w:val="27"/>
        </w:rPr>
      </w:pPr>
      <w:r>
        <w:rPr>
          <w:rFonts w:hint="default" w:ascii="Times New Roman" w:hAnsi="Times New Roman" w:eastAsia="黑体" w:cs="Times New Roman"/>
          <w:sz w:val="31"/>
          <w:szCs w:val="31"/>
          <w:shd w:val="clear" w:color="auto" w:fill="FFFFFF"/>
        </w:rPr>
        <w:t>二、主动公开政府信息情况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jc w:val="center"/>
        <w:textAlignment w:val="auto"/>
        <w:rPr>
          <w:rFonts w:hint="default" w:ascii="Times New Roman" w:hAnsi="Times New Roman" w:eastAsia="黑体" w:cs="Times New Roman"/>
          <w:sz w:val="31"/>
          <w:szCs w:val="31"/>
          <w:shd w:val="clear" w:color="auto" w:fill="FFFFFF"/>
        </w:rPr>
      </w:pPr>
      <w:r>
        <w:drawing>
          <wp:inline distT="0" distB="0" distL="114300" distR="114300">
            <wp:extent cx="5055235" cy="4608195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5"/>
                    <a:srcRect l="-2626" t="-1185" r="17897" b="2559"/>
                    <a:stretch>
                      <a:fillRect/>
                    </a:stretch>
                  </pic:blipFill>
                  <pic:spPr>
                    <a:xfrm>
                      <a:off x="0" y="0"/>
                      <a:ext cx="5055235" cy="4608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8"/>
        <w:keepNext w:val="0"/>
        <w:keepLines w:val="0"/>
        <w:pageBreakBefore w:val="0"/>
        <w:widowControl/>
        <w:numPr>
          <w:ilvl w:val="0"/>
          <w:numId w:val="1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20" w:firstLineChars="200"/>
        <w:textAlignment w:val="auto"/>
        <w:rPr>
          <w:rFonts w:hint="default" w:ascii="Times New Roman" w:hAnsi="Times New Roman" w:eastAsia="黑体" w:cs="Times New Roman"/>
          <w:sz w:val="31"/>
          <w:szCs w:val="31"/>
          <w:shd w:val="clear" w:color="auto" w:fill="FFFFFF"/>
        </w:rPr>
      </w:pPr>
      <w:r>
        <w:rPr>
          <w:rFonts w:hint="default" w:ascii="Times New Roman" w:hAnsi="Times New Roman" w:eastAsia="黑体" w:cs="Times New Roman"/>
          <w:sz w:val="31"/>
          <w:szCs w:val="31"/>
          <w:shd w:val="clear" w:color="auto" w:fill="FFFFFF"/>
        </w:rPr>
        <w:t>收到和处理</w:t>
      </w:r>
      <w:bookmarkStart w:id="0" w:name="_GoBack"/>
      <w:bookmarkEnd w:id="0"/>
      <w:r>
        <w:rPr>
          <w:rFonts w:hint="default" w:ascii="Times New Roman" w:hAnsi="Times New Roman" w:eastAsia="黑体" w:cs="Times New Roman"/>
          <w:sz w:val="31"/>
          <w:szCs w:val="31"/>
          <w:shd w:val="clear" w:color="auto" w:fill="FFFFFF"/>
        </w:rPr>
        <w:t>政府信息公开申请情况</w:t>
      </w:r>
    </w:p>
    <w:p>
      <w:pPr>
        <w:pStyle w:val="8"/>
        <w:keepNext w:val="0"/>
        <w:keepLines w:val="0"/>
        <w:pageBreakBefore w:val="0"/>
        <w:widowControl/>
        <w:numPr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jc w:val="center"/>
        <w:textAlignment w:val="auto"/>
        <w:rPr>
          <w:rFonts w:hint="default" w:ascii="Times New Roman" w:hAnsi="Times New Roman" w:eastAsia="黑体" w:cs="Times New Roman"/>
          <w:sz w:val="31"/>
          <w:szCs w:val="31"/>
          <w:shd w:val="clear" w:color="auto" w:fill="FFFFFF"/>
        </w:rPr>
      </w:pPr>
      <w:r>
        <w:rPr>
          <w:rFonts w:hint="eastAsia" w:ascii="Times New Roman" w:hAnsi="Times New Roman" w:eastAsia="黑体" w:cs="Times New Roman"/>
          <w:sz w:val="31"/>
          <w:szCs w:val="31"/>
          <w:shd w:val="clear" w:color="auto" w:fill="FFFFFF"/>
          <w:lang w:eastAsia="zh-CN"/>
        </w:rPr>
        <w:drawing>
          <wp:inline distT="0" distB="0" distL="114300" distR="114300">
            <wp:extent cx="4251325" cy="5929630"/>
            <wp:effectExtent l="0" t="0" r="15875" b="13970"/>
            <wp:docPr id="1" name="图片 1" descr="无标题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无标题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251325" cy="5929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2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1"/>
          <w:szCs w:val="31"/>
          <w:shd w:val="clear" w:color="auto" w:fill="FFFFFF"/>
        </w:rPr>
        <w:t>四、因政府信息公开工作被申请行政复议提起行政诉讼情况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jc w:val="center"/>
        <w:textAlignment w:val="auto"/>
        <w:rPr>
          <w:rFonts w:hint="default" w:ascii="Times New Roman" w:hAnsi="Times New Roman" w:eastAsia="黑体" w:cs="Times New Roman"/>
          <w:sz w:val="31"/>
          <w:szCs w:val="31"/>
          <w:shd w:val="clear" w:color="auto" w:fill="FFFFFF"/>
        </w:rPr>
      </w:pPr>
      <w:r>
        <w:drawing>
          <wp:inline distT="0" distB="0" distL="114300" distR="114300">
            <wp:extent cx="5266690" cy="1612265"/>
            <wp:effectExtent l="0" t="0" r="10160" b="635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rcRect l="-768" t="-5936" r="18076" b="9323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1612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20" w:firstLineChars="200"/>
        <w:textAlignment w:val="auto"/>
        <w:rPr>
          <w:rFonts w:hint="default" w:ascii="Times New Roman" w:hAnsi="Times New Roman" w:eastAsia="微软雅黑" w:cs="Times New Roman"/>
          <w:sz w:val="27"/>
          <w:szCs w:val="27"/>
        </w:rPr>
      </w:pPr>
      <w:r>
        <w:rPr>
          <w:rFonts w:hint="default" w:ascii="Times New Roman" w:hAnsi="Times New Roman" w:eastAsia="黑体" w:cs="Times New Roman"/>
          <w:sz w:val="31"/>
          <w:szCs w:val="31"/>
          <w:shd w:val="clear" w:color="auto" w:fill="FFFFFF"/>
        </w:rPr>
        <w:t>五、政府信息公开工作存在的主要问题及改进情况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总结我局本年度政府信息公开工作，公开信息数量明显增加，公开形式更加规范，仍存在</w:t>
      </w:r>
      <w:r>
        <w:rPr>
          <w:rFonts w:hint="eastAsia" w:ascii="Times New Roman" w:hAnsi="Times New Roman" w:eastAsia="仿宋_GB2312" w:cs="Times New Roman"/>
          <w:sz w:val="32"/>
          <w:szCs w:val="32"/>
          <w:shd w:val="clear" w:color="auto" w:fill="FFFFFF"/>
          <w:lang w:val="en-US" w:eastAsia="zh-CN"/>
        </w:rPr>
        <w:t>以下问题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：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一是组织建设仍需改进。政府信息公开工作业务骨干以兼职为主，队伍建设整体不够稳定，且法律、互联网及相关业务领域专业人员配备不足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二是在政府信息公开这方面，由于信访工作的特殊性，我局产生的政府信息大多属于不公开发布的信息内容，同时政府信息公开内容较少，不够丰富，与公众的需求还存在一些差距。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针对以上问题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，我局从以下几个方面着手，继续深入推进政府信息公开工作：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一是加大政府信息公开工作人员培训力度，制定业务培训计划和考核考评办法，分级分层组织实施，切实提高具体承办人员的综合素质和业务能力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；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是持续在政务公开工作上出新招、出实招、出硬招，积极关注社会热点，不断提高公开内容质量，积极回应群众关切，不断推动我局政务公开工作再上新台阶。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20" w:firstLineChars="200"/>
        <w:textAlignment w:val="auto"/>
        <w:rPr>
          <w:rFonts w:hint="default" w:ascii="Times New Roman" w:hAnsi="Times New Roman" w:eastAsia="黑体" w:cs="Times New Roman"/>
          <w:sz w:val="31"/>
          <w:szCs w:val="31"/>
          <w:shd w:val="clear" w:color="auto" w:fill="FFFFFF"/>
        </w:rPr>
      </w:pPr>
      <w:r>
        <w:rPr>
          <w:rFonts w:hint="default" w:ascii="Times New Roman" w:hAnsi="Times New Roman" w:eastAsia="黑体" w:cs="Times New Roman"/>
          <w:sz w:val="31"/>
          <w:szCs w:val="31"/>
          <w:shd w:val="clear" w:color="auto" w:fill="FFFFFF"/>
        </w:rPr>
        <w:t>六、其他需要报告的事项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（一）收取信息处理费情况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2022年，本单位未收取信息处理费。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（二）落实上级年度政务公开工作要点情况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根据上级年度政务公开工作要点，及时对财政预决算、部门工作等内容进行了公开。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638" w:leftChars="304"/>
        <w:textAlignment w:val="auto"/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（三）人大代表建议和政协提案办理结果公开情况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638" w:leftChars="304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2022年，本单位未收到人大代表建议、政协委员提案。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638" w:leftChars="304"/>
        <w:textAlignment w:val="auto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（四）政务公开工作创新情况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2022年，本单位举办政府公开日，展现了文登区信访局的工作水平和工作亮点，促进了政民交流，进一步加大了政务公开力度，提高了信访局工作的透明度、开放度，增强了群众对信访局工作的认知度、认同感，同时搭建起部门与群众之间的沟通桥梁，增进彼此了解和互信。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Times New Roman" w:eastAsia="楷体_GB2312" w:cs="楷体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Times New Roman" w:eastAsia="楷体_GB2312" w:cs="楷体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（五）</w:t>
      </w:r>
      <w:r>
        <w:rPr>
          <w:rFonts w:ascii="楷体_GB2312" w:hAnsi="Times New Roman" w:eastAsia="楷体_GB2312" w:cs="楷体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本行政机关政府信息公开工作年度报告数据统计需要说明的事项</w:t>
      </w:r>
    </w:p>
    <w:p>
      <w:pPr>
        <w:pStyle w:val="2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b w:val="0"/>
          <w:color w:val="000000" w:themeColor="text1"/>
          <w:kern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b w:val="0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无</w:t>
      </w:r>
      <w:r>
        <w:rPr>
          <w:rFonts w:hint="eastAsia" w:ascii="Times New Roman" w:hAnsi="Times New Roman" w:eastAsia="仿宋_GB2312" w:cs="Times New Roman"/>
          <w:b w:val="0"/>
          <w:color w:val="000000" w:themeColor="text1"/>
          <w:kern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left="640"/>
        <w:textAlignment w:val="auto"/>
        <w:rPr>
          <w:rFonts w:hint="eastAsia" w:ascii="楷体_GB2312" w:hAnsi="Times New Roman" w:eastAsia="楷体_GB2312" w:cs="楷体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Times New Roman" w:eastAsia="楷体_GB2312" w:cs="楷体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（六）</w:t>
      </w:r>
      <w:r>
        <w:rPr>
          <w:rFonts w:ascii="楷体_GB2312" w:hAnsi="Times New Roman" w:eastAsia="楷体_GB2312" w:cs="楷体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本行政机关认为需要报告的其他事项</w:t>
      </w:r>
    </w:p>
    <w:p>
      <w:pPr>
        <w:pStyle w:val="2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eastAsia="仿宋_GB2312"/>
          <w:color w:val="000000" w:themeColor="text1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b w:val="0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无</w:t>
      </w:r>
      <w:r>
        <w:rPr>
          <w:rFonts w:hint="eastAsia" w:ascii="Times New Roman" w:hAnsi="Times New Roman" w:eastAsia="仿宋_GB2312" w:cs="Times New Roman"/>
          <w:b w:val="0"/>
          <w:color w:val="000000" w:themeColor="text1"/>
          <w:kern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left="640"/>
        <w:textAlignment w:val="auto"/>
        <w:rPr>
          <w:rFonts w:hint="eastAsia" w:ascii="楷体_GB2312" w:hAnsi="Times New Roman" w:eastAsia="楷体_GB2312" w:cs="楷体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Times New Roman" w:eastAsia="楷体_GB2312" w:cs="楷体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（七）</w:t>
      </w:r>
      <w:r>
        <w:rPr>
          <w:rFonts w:ascii="楷体_GB2312" w:hAnsi="Times New Roman" w:eastAsia="楷体_GB2312" w:cs="楷体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其他有关文件专门要求通过政府信息公开工作年度报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楷体_GB2312" w:hAnsi="Times New Roman" w:eastAsia="楷体_GB2312" w:cs="楷体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ascii="楷体_GB2312" w:hAnsi="Times New Roman" w:eastAsia="楷体_GB2312" w:cs="楷体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告予以报告的事项</w:t>
      </w:r>
    </w:p>
    <w:p>
      <w:pPr>
        <w:pStyle w:val="2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eastAsia="仿宋_GB2312"/>
          <w:b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b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无</w:t>
      </w:r>
      <w:r>
        <w:rPr>
          <w:rFonts w:hint="eastAsia" w:ascii="仿宋_GB2312" w:eastAsia="仿宋_GB2312"/>
          <w:b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威海市文登区信访局</w:t>
      </w:r>
    </w:p>
    <w:p>
      <w:pPr>
        <w:pStyle w:val="8"/>
        <w:keepNext w:val="0"/>
        <w:keepLines w:val="0"/>
        <w:pageBreakBefore w:val="0"/>
        <w:widowControl/>
        <w:shd w:val="clear" w:color="auto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16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日 </w:t>
      </w:r>
    </w:p>
    <w:sectPr>
      <w:pgSz w:w="11906" w:h="16838"/>
      <w:pgMar w:top="2098" w:right="1531" w:bottom="2098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D62DC43"/>
    <w:multiLevelType w:val="singleLevel"/>
    <w:tmpl w:val="3D62DC43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ZlOTk4YTBjMjQyNjE5MmEwM2MyNTcyZmFhNTQ2NTAifQ=="/>
  </w:docVars>
  <w:rsids>
    <w:rsidRoot w:val="059F7C64"/>
    <w:rsid w:val="00A4454E"/>
    <w:rsid w:val="00A74B2B"/>
    <w:rsid w:val="00F9785B"/>
    <w:rsid w:val="059F7C64"/>
    <w:rsid w:val="07426476"/>
    <w:rsid w:val="17E07B9B"/>
    <w:rsid w:val="1A7B4E31"/>
    <w:rsid w:val="1D392227"/>
    <w:rsid w:val="306104A6"/>
    <w:rsid w:val="30A57F42"/>
    <w:rsid w:val="31C40419"/>
    <w:rsid w:val="326F047A"/>
    <w:rsid w:val="3A0A0D45"/>
    <w:rsid w:val="450F44F0"/>
    <w:rsid w:val="4530761F"/>
    <w:rsid w:val="46FD7C77"/>
    <w:rsid w:val="4B0C0143"/>
    <w:rsid w:val="4BC94B45"/>
    <w:rsid w:val="500E59FC"/>
    <w:rsid w:val="53002DE1"/>
    <w:rsid w:val="5AFE54FF"/>
    <w:rsid w:val="5BEB7A0B"/>
    <w:rsid w:val="63BC2837"/>
    <w:rsid w:val="640E05C9"/>
    <w:rsid w:val="69935DE8"/>
    <w:rsid w:val="6C234A5C"/>
    <w:rsid w:val="707F50E5"/>
    <w:rsid w:val="70CE412C"/>
    <w:rsid w:val="72B01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5">
    <w:name w:val="heading 2"/>
    <w:basedOn w:val="1"/>
    <w:next w:val="1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3"/>
    <w:qFormat/>
    <w:uiPriority w:val="0"/>
    <w:pPr>
      <w:jc w:val="center"/>
      <w:outlineLvl w:val="0"/>
    </w:pPr>
    <w:rPr>
      <w:rFonts w:ascii="Arial" w:hAnsi="Arial"/>
      <w:b/>
    </w:rPr>
  </w:style>
  <w:style w:type="paragraph" w:customStyle="1" w:styleId="3">
    <w:name w:val="文章附标题"/>
    <w:basedOn w:val="1"/>
    <w:next w:val="4"/>
    <w:qFormat/>
    <w:uiPriority w:val="0"/>
    <w:pPr>
      <w:spacing w:line="0" w:lineRule="atLeast"/>
      <w:jc w:val="center"/>
    </w:pPr>
    <w:rPr>
      <w:rFonts w:ascii="Calibri" w:hAnsi="Calibri" w:eastAsia="宋体" w:cs="Times New Roman"/>
      <w:sz w:val="36"/>
    </w:rPr>
  </w:style>
  <w:style w:type="paragraph" w:styleId="6">
    <w:name w:val="Balloon Text"/>
    <w:basedOn w:val="1"/>
    <w:link w:val="12"/>
    <w:autoRedefine/>
    <w:qFormat/>
    <w:uiPriority w:val="0"/>
    <w:rPr>
      <w:sz w:val="18"/>
      <w:szCs w:val="18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customStyle="1" w:styleId="11">
    <w:name w:val="Other|1"/>
    <w:basedOn w:val="1"/>
    <w:qFormat/>
    <w:uiPriority w:val="0"/>
    <w:rPr>
      <w:rFonts w:ascii="宋体" w:hAnsi="宋体" w:eastAsia="宋体" w:cs="宋体"/>
      <w:sz w:val="22"/>
      <w:szCs w:val="22"/>
      <w:lang w:val="zh-TW" w:eastAsia="zh-TW" w:bidi="zh-TW"/>
    </w:rPr>
  </w:style>
  <w:style w:type="character" w:customStyle="1" w:styleId="12">
    <w:name w:val="批注框文本 Char"/>
    <w:basedOn w:val="10"/>
    <w:link w:val="6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3.emf"/><Relationship Id="rId6" Type="http://schemas.openxmlformats.org/officeDocument/2006/relationships/image" Target="media/image2.png"/><Relationship Id="rId5" Type="http://schemas.openxmlformats.org/officeDocument/2006/relationships/image" Target="media/image1.emf"/><Relationship Id="rId4" Type="http://schemas.openxmlformats.org/officeDocument/2006/relationships/chart" Target="charts/chart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Workbook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zh-CN" altLang="en-US"/>
              <a:t>历年政府网站信息公开数量对比</a:t>
            </a:r>
            <a:endParaRPr lang="zh-CN" altLang="en-US"/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0597"/>
          <c:y val="0.127"/>
          <c:w val="0.91655"/>
          <c:h val="0.7169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2021年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delete val="1"/>
          </c:dLbls>
          <c:cat>
            <c:strRef>
              <c:f>Sheet1!$A$2:$A$5</c:f>
              <c:strCache>
                <c:ptCount val="4"/>
                <c:pt idx="0">
                  <c:v>机构职能</c:v>
                </c:pt>
                <c:pt idx="1">
                  <c:v>工作动态</c:v>
                </c:pt>
                <c:pt idx="2">
                  <c:v>政策解读</c:v>
                </c:pt>
                <c:pt idx="3">
                  <c:v>重点领域信息公开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3</c:v>
                </c:pt>
                <c:pt idx="1">
                  <c:v>40</c:v>
                </c:pt>
                <c:pt idx="2">
                  <c:v>1</c:v>
                </c:pt>
                <c:pt idx="3">
                  <c:v>6</c:v>
                </c:pt>
              </c:numCache>
            </c:numRef>
          </c:val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2022年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delete val="1"/>
          </c:dLbls>
          <c:cat>
            <c:strRef>
              <c:f>Sheet1!$A$2:$A$5</c:f>
              <c:strCache>
                <c:ptCount val="4"/>
                <c:pt idx="0">
                  <c:v>机构职能</c:v>
                </c:pt>
                <c:pt idx="1">
                  <c:v>工作动态</c:v>
                </c:pt>
                <c:pt idx="2">
                  <c:v>政策解读</c:v>
                </c:pt>
                <c:pt idx="3">
                  <c:v>重点领域信息公开</c:v>
                </c:pt>
              </c:strCache>
            </c:strRef>
          </c:cat>
          <c:val>
            <c:numRef>
              <c:f>Sheet1!$C$2:$C$5</c:f>
              <c:numCache>
                <c:formatCode>General</c:formatCode>
                <c:ptCount val="4"/>
                <c:pt idx="0">
                  <c:v>3</c:v>
                </c:pt>
                <c:pt idx="1">
                  <c:v>60</c:v>
                </c:pt>
                <c:pt idx="2">
                  <c:v>1</c:v>
                </c:pt>
                <c:pt idx="3">
                  <c:v>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308050176"/>
        <c:axId val="308086656"/>
      </c:barChart>
      <c:catAx>
        <c:axId val="308050176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prstDash val="solid"/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308086656"/>
        <c:crosses val="autoZero"/>
        <c:auto val="1"/>
        <c:lblAlgn val="ctr"/>
        <c:lblOffset val="100"/>
        <c:noMultiLvlLbl val="0"/>
      </c:catAx>
      <c:valAx>
        <c:axId val="30808665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prstDash val="solid"/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6350" cap="flat" cmpd="sng" algn="ctr">
            <a:noFill/>
            <a:prstDash val="solid"/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30805017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388620472440945"/>
          <c:y val="0.925331335795415"/>
          <c:w val="0.22275905511811"/>
          <c:h val="0.0746686642045851"/>
        </c:manualLayout>
      </c:layout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prstDash val="solid"/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2131</Words>
  <Characters>2229</Characters>
  <Lines>24</Lines>
  <Paragraphs>7</Paragraphs>
  <TotalTime>4</TotalTime>
  <ScaleCrop>false</ScaleCrop>
  <LinksUpToDate>false</LinksUpToDate>
  <CharactersWithSpaces>2231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2022-01-18T06:45:00Z</dcterms:created>
  <dc:creator>Emiya G</dc:creator>
  <cp:lastModifiedBy>lenovo</cp:lastModifiedBy>
  <dcterms:modified xsi:type="dcterms:W3CDTF">2024-10-21T03:25:43Z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22DAA61944D84B84928AD423C352F3F9_13</vt:lpwstr>
  </property>
</Properties>
</file>