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威海市文登区水利局</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2020年政府信息公开工作年度报告</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根据《</w:t>
      </w:r>
      <w:r>
        <w:rPr>
          <w:rFonts w:hint="eastAsia" w:ascii="Times New Roman" w:hAnsi="Times New Roman" w:eastAsia="仿宋_GB2312" w:cs="Times New Roman"/>
          <w:color w:val="auto"/>
          <w:sz w:val="32"/>
          <w:szCs w:val="32"/>
        </w:rPr>
        <w:t>中华</w:t>
      </w:r>
      <w:r>
        <w:rPr>
          <w:rFonts w:hint="eastAsia" w:ascii="Times New Roman" w:hAnsi="Times New Roman" w:eastAsia="仿宋_GB2312" w:cs="Times New Roman"/>
          <w:color w:val="auto"/>
          <w:sz w:val="32"/>
          <w:szCs w:val="32"/>
          <w:lang w:eastAsia="zh-CN"/>
        </w:rPr>
        <w:t>人</w:t>
      </w:r>
      <w:r>
        <w:rPr>
          <w:rFonts w:hint="eastAsia" w:ascii="Times New Roman" w:hAnsi="Times New Roman" w:eastAsia="仿宋_GB2312" w:cs="Times New Roman"/>
          <w:color w:val="auto"/>
          <w:sz w:val="32"/>
          <w:szCs w:val="32"/>
        </w:rPr>
        <w:t>民共和国政府信息公开条例》（以下简称</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条例</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和</w:t>
      </w:r>
      <w:r>
        <w:rPr>
          <w:rFonts w:hint="eastAsia"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山东</w:t>
      </w:r>
      <w:r>
        <w:rPr>
          <w:rFonts w:hint="eastAsia" w:ascii="Times New Roman" w:hAnsi="Times New Roman" w:eastAsia="仿宋_GB2312" w:cs="Times New Roman"/>
          <w:color w:val="auto"/>
          <w:sz w:val="32"/>
          <w:szCs w:val="32"/>
        </w:rPr>
        <w:t>省政府信息公开办法</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（以下</w:t>
      </w:r>
      <w:r>
        <w:rPr>
          <w:rFonts w:hint="eastAsia" w:ascii="Times New Roman" w:hAnsi="Times New Roman" w:eastAsia="仿宋_GB2312" w:cs="Times New Roman"/>
          <w:color w:val="auto"/>
          <w:sz w:val="32"/>
          <w:szCs w:val="32"/>
          <w:lang w:eastAsia="zh-CN"/>
        </w:rPr>
        <w:t>简称</w:t>
      </w:r>
      <w:r>
        <w:rPr>
          <w:rFonts w:hint="eastAsia" w:ascii="Times New Roman" w:hAnsi="Times New Roman" w:eastAsia="仿宋_GB2312" w:cs="Times New Roman"/>
          <w:color w:val="auto"/>
          <w:sz w:val="32"/>
          <w:szCs w:val="32"/>
        </w:rPr>
        <w:t>《办法</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规定的要求，结合贯彻落实《威海市</w:t>
      </w:r>
      <w:r>
        <w:rPr>
          <w:rFonts w:hint="eastAsia" w:ascii="Times New Roman" w:hAnsi="Times New Roman" w:eastAsia="仿宋_GB2312" w:cs="Times New Roman"/>
          <w:color w:val="auto"/>
          <w:sz w:val="32"/>
          <w:szCs w:val="32"/>
          <w:lang w:eastAsia="zh-CN"/>
        </w:rPr>
        <w:t>文登</w:t>
      </w:r>
      <w:r>
        <w:rPr>
          <w:rFonts w:hint="eastAsia" w:ascii="Times New Roman" w:hAnsi="Times New Roman" w:eastAsia="仿宋_GB2312" w:cs="Times New Roman"/>
          <w:color w:val="auto"/>
          <w:sz w:val="32"/>
          <w:szCs w:val="32"/>
        </w:rPr>
        <w:t>区人民政府办公室关于进一步做好政务公开工作的通知》，现公布</w:t>
      </w:r>
      <w:r>
        <w:rPr>
          <w:rFonts w:hint="eastAsia" w:ascii="Times New Roman" w:hAnsi="Times New Roman" w:eastAsia="仿宋_GB2312" w:cs="Times New Roman"/>
          <w:color w:val="auto"/>
          <w:sz w:val="32"/>
          <w:szCs w:val="32"/>
          <w:lang w:eastAsia="zh-CN"/>
        </w:rPr>
        <w:t>威海市文登区水利局</w:t>
      </w:r>
      <w:r>
        <w:rPr>
          <w:rFonts w:hint="eastAsia" w:ascii="Times New Roman" w:hAnsi="Times New Roman" w:eastAsia="仿宋_GB2312" w:cs="Times New Roman"/>
          <w:color w:val="auto"/>
          <w:sz w:val="32"/>
          <w:szCs w:val="32"/>
          <w:lang w:val="en-US" w:eastAsia="zh-CN"/>
        </w:rPr>
        <w:t>2020</w:t>
      </w:r>
      <w:r>
        <w:rPr>
          <w:rFonts w:hint="eastAsia" w:ascii="Times New Roman" w:hAnsi="Times New Roman" w:eastAsia="仿宋_GB2312" w:cs="Times New Roman"/>
          <w:color w:val="auto"/>
          <w:sz w:val="32"/>
          <w:szCs w:val="32"/>
        </w:rPr>
        <w:t>年度政府信息公开工作年度报告。信息公开年报分为6大部分，分别是：1.总体情况，2.主动公开政府信息情况，3.收到和处理政府信息公开申请情况，4.政府信 息公开行政复议、行政诉讼情况，5.存在的主要问题及改进情况</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6.其他需要报告的事项。</w:t>
      </w:r>
    </w:p>
    <w:p>
      <w:pPr>
        <w:keepNext w:val="0"/>
        <w:keepLines w:val="0"/>
        <w:pageBreakBefore w:val="0"/>
        <w:kinsoku/>
        <w:wordWrap/>
        <w:overflowPunct/>
        <w:topLinePunct w:val="0"/>
        <w:autoSpaceDE/>
        <w:autoSpaceDN/>
        <w:bidi w:val="0"/>
        <w:adjustRightInd/>
        <w:snapToGrid/>
        <w:spacing w:beforeAutospacing="0" w:afterAutospacing="0" w:line="560" w:lineRule="exact"/>
        <w:ind w:firstLine="640"/>
        <w:jc w:val="left"/>
        <w:textAlignment w:val="auto"/>
        <w:rPr>
          <w:rFonts w:hint="eastAsia"/>
        </w:rPr>
      </w:pPr>
      <w:r>
        <w:rPr>
          <w:rFonts w:hint="eastAsia" w:ascii="Times New Roman" w:hAnsi="Times New Roman" w:eastAsia="仿宋_GB2312" w:cs="Times New Roman"/>
          <w:color w:val="auto"/>
          <w:sz w:val="32"/>
          <w:szCs w:val="32"/>
        </w:rPr>
        <w:t>本报告中所列数据的统计时限</w:t>
      </w:r>
      <w:r>
        <w:rPr>
          <w:rFonts w:hint="eastAsia" w:ascii="Times New Roman" w:hAnsi="Times New Roman" w:eastAsia="仿宋_GB2312" w:cs="Times New Roman"/>
          <w:color w:val="auto"/>
          <w:sz w:val="32"/>
          <w:szCs w:val="32"/>
          <w:lang w:val="en-US" w:eastAsia="zh-CN"/>
        </w:rPr>
        <w:t>2020</w:t>
      </w:r>
      <w:r>
        <w:rPr>
          <w:rFonts w:hint="eastAsia" w:ascii="Times New Roman" w:hAnsi="Times New Roman" w:eastAsia="仿宋_GB2312" w:cs="Times New Roman"/>
          <w:color w:val="auto"/>
          <w:sz w:val="32"/>
          <w:szCs w:val="32"/>
        </w:rPr>
        <w:t>年1月1日起至</w:t>
      </w:r>
      <w:r>
        <w:rPr>
          <w:rFonts w:hint="eastAsia" w:ascii="Times New Roman" w:hAnsi="Times New Roman" w:eastAsia="仿宋_GB2312" w:cs="Times New Roman"/>
          <w:color w:val="auto"/>
          <w:sz w:val="32"/>
          <w:szCs w:val="32"/>
          <w:lang w:val="en-US" w:eastAsia="zh-CN"/>
        </w:rPr>
        <w:t>2020</w:t>
      </w:r>
      <w:r>
        <w:rPr>
          <w:rFonts w:hint="eastAsia" w:ascii="Times New Roman" w:hAnsi="Times New Roman" w:eastAsia="仿宋_GB2312" w:cs="Times New Roman"/>
          <w:color w:val="auto"/>
          <w:sz w:val="32"/>
          <w:szCs w:val="32"/>
        </w:rPr>
        <w:t>年12月31日止。本报告的电子版可在威海市</w:t>
      </w:r>
      <w:r>
        <w:rPr>
          <w:rFonts w:hint="eastAsia" w:ascii="Times New Roman" w:hAnsi="Times New Roman" w:eastAsia="仿宋_GB2312" w:cs="Times New Roman"/>
          <w:color w:val="auto"/>
          <w:sz w:val="32"/>
          <w:szCs w:val="32"/>
          <w:lang w:eastAsia="zh-CN"/>
        </w:rPr>
        <w:t>文登区人民政府门户</w:t>
      </w:r>
      <w:r>
        <w:rPr>
          <w:rFonts w:hint="eastAsia" w:ascii="Times New Roman" w:hAnsi="Times New Roman" w:eastAsia="仿宋_GB2312" w:cs="Times New Roman"/>
          <w:color w:val="auto"/>
          <w:sz w:val="32"/>
          <w:szCs w:val="32"/>
        </w:rPr>
        <w:t>网站（http://www.wendeng.gov.cn）下载。如对本报告有疑问</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请与</w:t>
      </w:r>
      <w:r>
        <w:rPr>
          <w:rFonts w:hint="eastAsia" w:ascii="Times New Roman" w:hAnsi="Times New Roman" w:eastAsia="仿宋_GB2312" w:cs="Times New Roman"/>
          <w:color w:val="auto"/>
          <w:sz w:val="32"/>
          <w:szCs w:val="32"/>
          <w:lang w:eastAsia="zh-CN"/>
        </w:rPr>
        <w:t>威海市文登区水利局</w:t>
      </w:r>
      <w:r>
        <w:rPr>
          <w:rFonts w:hint="eastAsia" w:ascii="Times New Roman" w:hAnsi="Times New Roman" w:eastAsia="仿宋_GB2312" w:cs="Times New Roman"/>
          <w:color w:val="auto"/>
          <w:sz w:val="32"/>
          <w:szCs w:val="32"/>
        </w:rPr>
        <w:t>联系（地址：威海市</w:t>
      </w:r>
      <w:r>
        <w:rPr>
          <w:rFonts w:hint="eastAsia" w:ascii="Times New Roman" w:hAnsi="Times New Roman" w:eastAsia="仿宋_GB2312" w:cs="Times New Roman"/>
          <w:color w:val="auto"/>
          <w:sz w:val="32"/>
          <w:szCs w:val="32"/>
          <w:lang w:val="en-US" w:eastAsia="zh-CN"/>
        </w:rPr>
        <w:t>文登区龙山路54号</w:t>
      </w:r>
      <w:r>
        <w:rPr>
          <w:rFonts w:hint="eastAsia" w:ascii="Times New Roman" w:hAnsi="Times New Roman" w:eastAsia="仿宋_GB2312" w:cs="Times New Roman"/>
          <w:color w:val="auto"/>
          <w:sz w:val="32"/>
          <w:szCs w:val="32"/>
        </w:rPr>
        <w:t>，邮箱：</w:t>
      </w:r>
      <w:r>
        <w:rPr>
          <w:rFonts w:hint="eastAsia" w:ascii="Times New Roman" w:hAnsi="Times New Roman" w:eastAsia="仿宋_GB2312" w:cs="Times New Roman"/>
          <w:color w:val="auto"/>
          <w:sz w:val="32"/>
          <w:szCs w:val="32"/>
          <w:lang w:val="en-US" w:eastAsia="zh-CN"/>
        </w:rPr>
        <w:t>wdslj@wh.</w:t>
      </w:r>
      <w:r>
        <w:rPr>
          <w:rFonts w:hint="eastAsia" w:ascii="Times New Roman" w:hAnsi="Times New Roman" w:eastAsia="仿宋_GB2312" w:cs="Times New Roman"/>
          <w:color w:val="auto"/>
          <w:sz w:val="32"/>
          <w:szCs w:val="32"/>
        </w:rPr>
        <w:t>shandong</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rPr>
        <w:t>cn</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电话：0631－</w:t>
      </w:r>
      <w:r>
        <w:rPr>
          <w:rFonts w:hint="eastAsia" w:ascii="Times New Roman" w:hAnsi="Times New Roman" w:eastAsia="仿宋_GB2312" w:cs="Times New Roman"/>
          <w:color w:val="auto"/>
          <w:sz w:val="32"/>
          <w:szCs w:val="32"/>
          <w:lang w:val="en-US" w:eastAsia="zh-CN"/>
        </w:rPr>
        <w:t>8452958</w:t>
      </w:r>
      <w:r>
        <w:rPr>
          <w:rFonts w:hint="eastAsia" w:ascii="Times New Roman" w:hAnsi="Times New Roman" w:eastAsia="仿宋_GB2312" w:cs="Times New Roman"/>
          <w:color w:val="auto"/>
          <w:sz w:val="32"/>
          <w:szCs w:val="32"/>
        </w:rPr>
        <w:t>，传真：0631－</w:t>
      </w:r>
      <w:r>
        <w:rPr>
          <w:rFonts w:hint="eastAsia" w:ascii="Times New Roman" w:hAnsi="Times New Roman" w:eastAsia="仿宋_GB2312" w:cs="Times New Roman"/>
          <w:color w:val="auto"/>
          <w:sz w:val="32"/>
          <w:szCs w:val="32"/>
          <w:lang w:val="en-US" w:eastAsia="zh-CN"/>
        </w:rPr>
        <w:t>8801958</w:t>
      </w:r>
      <w:r>
        <w:rPr>
          <w:rFonts w:hint="eastAsia"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总体情况</w:t>
      </w:r>
    </w:p>
    <w:p>
      <w:pPr>
        <w:pStyle w:val="5"/>
        <w:keepNext w:val="0"/>
        <w:keepLines w:val="0"/>
        <w:widowControl/>
        <w:suppressLineNumbers w:val="0"/>
        <w:spacing w:before="0" w:beforeAutospacing="0" w:after="0" w:afterAutospacing="0" w:line="555" w:lineRule="atLeast"/>
        <w:ind w:left="0" w:right="0" w:firstLine="645"/>
        <w:rPr>
          <w:rFonts w:ascii="sans-serif" w:hAnsi="sans-serif" w:eastAsia="sans-serif" w:cs="sans-serif"/>
          <w:b w:val="0"/>
          <w:bCs w:val="0"/>
          <w:i w:val="0"/>
          <w:iCs w:val="0"/>
          <w:caps w:val="0"/>
          <w:color w:val="000000"/>
          <w:spacing w:val="0"/>
          <w:sz w:val="24"/>
          <w:szCs w:val="24"/>
        </w:rPr>
      </w:pPr>
      <w:r>
        <w:rPr>
          <w:rFonts w:ascii="Times New Roman" w:hAnsi="Times New Roman" w:eastAsia="sans-serif" w:cs="Times New Roman"/>
          <w:b w:val="0"/>
          <w:bCs w:val="0"/>
          <w:i w:val="0"/>
          <w:iCs w:val="0"/>
          <w:caps w:val="0"/>
          <w:color w:val="000000"/>
          <w:spacing w:val="0"/>
          <w:sz w:val="31"/>
          <w:szCs w:val="31"/>
        </w:rPr>
        <w:t>2020</w:t>
      </w:r>
      <w:r>
        <w:rPr>
          <w:rFonts w:ascii="仿宋" w:hAnsi="仿宋" w:eastAsia="仿宋" w:cs="仿宋"/>
          <w:b w:val="0"/>
          <w:bCs w:val="0"/>
          <w:i w:val="0"/>
          <w:iCs w:val="0"/>
          <w:caps w:val="0"/>
          <w:color w:val="000000"/>
          <w:spacing w:val="0"/>
          <w:sz w:val="31"/>
          <w:szCs w:val="31"/>
        </w:rPr>
        <w:t>年，区水利局认真贯彻落实《中华人民共和国政府信息公开条例》，健全运行机制，保证了政府信息公开效果。全年通过文登区政府网站信息公开平台和微信公众号“文登水利”等形式，及时、全面、有效地主动公开政府信息，积极受理和回复各方面提出的政府信息公开申请，使广大公众得到了及时、高效的政府信息公开服务。</w:t>
      </w:r>
    </w:p>
    <w:p>
      <w:pPr>
        <w:pStyle w:val="5"/>
        <w:keepNext w:val="0"/>
        <w:keepLines w:val="0"/>
        <w:widowControl/>
        <w:suppressLineNumbers w:val="0"/>
        <w:spacing w:before="0" w:beforeAutospacing="0" w:after="0" w:afterAutospacing="0" w:line="555" w:lineRule="atLeast"/>
        <w:ind w:left="0" w:right="0" w:firstLine="645"/>
        <w:jc w:val="center"/>
        <w:rPr>
          <w:rFonts w:hint="default" w:ascii="sans-serif" w:hAnsi="sans-serif" w:eastAsia="sans-serif" w:cs="sans-serif"/>
          <w:b w:val="0"/>
          <w:bCs w:val="0"/>
          <w:i w:val="0"/>
          <w:iCs w:val="0"/>
          <w:caps w:val="0"/>
          <w:color w:val="000000"/>
          <w:spacing w:val="0"/>
          <w:sz w:val="24"/>
          <w:szCs w:val="24"/>
        </w:rPr>
      </w:pPr>
      <w:r>
        <w:rPr>
          <w:rFonts w:ascii="仿宋_GB2312" w:hAnsi="Times New Roman" w:eastAsia="仿宋_GB2312" w:cs="仿宋_GB2312"/>
          <w:b w:val="0"/>
          <w:bCs w:val="0"/>
          <w:i w:val="0"/>
          <w:iCs w:val="0"/>
          <w:caps w:val="0"/>
          <w:color w:val="000000"/>
          <w:spacing w:val="0"/>
          <w:sz w:val="31"/>
          <w:szCs w:val="31"/>
        </w:rPr>
        <w:drawing>
          <wp:inline distT="0" distB="0" distL="114300" distR="114300">
            <wp:extent cx="5267325" cy="3667125"/>
            <wp:effectExtent l="0" t="0" r="9525" b="9525"/>
            <wp:docPr id="14"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1" descr="IMG_256"/>
                    <pic:cNvPicPr>
                      <a:picLocks noChangeAspect="1"/>
                    </pic:cNvPicPr>
                  </pic:nvPicPr>
                  <pic:blipFill>
                    <a:blip r:embed="rId5"/>
                    <a:stretch>
                      <a:fillRect/>
                    </a:stretch>
                  </pic:blipFill>
                  <pic:spPr>
                    <a:xfrm>
                      <a:off x="0" y="0"/>
                      <a:ext cx="5267325" cy="366712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0"/>
        <w:jc w:val="both"/>
        <w:rPr>
          <w:rFonts w:ascii="sans-serif" w:hAnsi="sans-serif" w:eastAsia="sans-serif" w:cs="sans-serif"/>
          <w:b w:val="0"/>
          <w:bCs w:val="0"/>
          <w:i w:val="0"/>
          <w:iCs w:val="0"/>
          <w:caps w:val="0"/>
          <w:color w:val="000000"/>
          <w:spacing w:val="0"/>
          <w:sz w:val="24"/>
          <w:szCs w:val="24"/>
        </w:rPr>
      </w:pPr>
      <w:r>
        <w:rPr>
          <w:rFonts w:ascii="楷体" w:hAnsi="楷体" w:eastAsia="楷体" w:cs="楷体"/>
          <w:b w:val="0"/>
          <w:bCs w:val="0"/>
          <w:i w:val="0"/>
          <w:iCs w:val="0"/>
          <w:caps w:val="0"/>
          <w:color w:val="000000"/>
          <w:spacing w:val="0"/>
          <w:sz w:val="31"/>
          <w:szCs w:val="31"/>
        </w:rPr>
        <w:t>（一）主动公开情况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ascii="仿宋_GB2312" w:hAnsi="Times New Roman" w:eastAsia="仿宋_GB2312" w:cs="仿宋_GB2312"/>
          <w:b w:val="0"/>
          <w:bCs w:val="0"/>
          <w:i w:val="0"/>
          <w:iCs w:val="0"/>
          <w:caps w:val="0"/>
          <w:color w:val="000000"/>
          <w:spacing w:val="0"/>
          <w:sz w:val="31"/>
          <w:szCs w:val="31"/>
        </w:rPr>
        <w:t>我局按照《条例》的规定，除法律、法规规定不予公开及涉密等不予公开的政府信息，均能及时主动向公众、企业及社会各界公开，确保机关行政公开、公正、透明。</w:t>
      </w:r>
      <w:r>
        <w:rPr>
          <w:rFonts w:hint="default" w:ascii="Times New Roman" w:hAnsi="Times New Roman" w:eastAsia="sans-serif" w:cs="Times New Roman"/>
          <w:b w:val="0"/>
          <w:bCs w:val="0"/>
          <w:i w:val="0"/>
          <w:iCs w:val="0"/>
          <w:caps w:val="0"/>
          <w:color w:val="000000"/>
          <w:spacing w:val="0"/>
          <w:sz w:val="31"/>
          <w:szCs w:val="31"/>
        </w:rPr>
        <w:t>2020</w:t>
      </w:r>
      <w:r>
        <w:rPr>
          <w:rFonts w:hint="eastAsia" w:ascii="仿宋_GB2312" w:hAnsi="Times New Roman" w:eastAsia="仿宋_GB2312" w:cs="仿宋_GB2312"/>
          <w:b w:val="0"/>
          <w:bCs w:val="0"/>
          <w:i w:val="0"/>
          <w:iCs w:val="0"/>
          <w:caps w:val="0"/>
          <w:color w:val="000000"/>
          <w:spacing w:val="0"/>
          <w:sz w:val="31"/>
          <w:szCs w:val="31"/>
        </w:rPr>
        <w:t>年，我单位通过文登区政府网站政府信息公开平台、微信以及新闻媒体等多种形式共主动公开政府信息</w:t>
      </w:r>
      <w:r>
        <w:rPr>
          <w:rFonts w:hint="default" w:ascii="Times New Roman" w:hAnsi="Times New Roman" w:eastAsia="sans-serif" w:cs="Times New Roman"/>
          <w:b w:val="0"/>
          <w:bCs w:val="0"/>
          <w:i w:val="0"/>
          <w:iCs w:val="0"/>
          <w:caps w:val="0"/>
          <w:color w:val="000000"/>
          <w:spacing w:val="0"/>
          <w:sz w:val="31"/>
          <w:szCs w:val="31"/>
        </w:rPr>
        <w:t>353</w:t>
      </w:r>
      <w:r>
        <w:rPr>
          <w:rFonts w:hint="eastAsia" w:ascii="仿宋_GB2312" w:hAnsi="Times New Roman" w:eastAsia="仿宋_GB2312" w:cs="仿宋_GB2312"/>
          <w:b w:val="0"/>
          <w:bCs w:val="0"/>
          <w:i w:val="0"/>
          <w:iCs w:val="0"/>
          <w:caps w:val="0"/>
          <w:color w:val="000000"/>
          <w:spacing w:val="0"/>
          <w:sz w:val="31"/>
          <w:szCs w:val="31"/>
        </w:rPr>
        <w:t>条。</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1</w:t>
      </w:r>
      <w:r>
        <w:rPr>
          <w:rFonts w:hint="eastAsia" w:ascii="仿宋_GB2312" w:hAnsi="Times New Roman" w:eastAsia="仿宋_GB2312" w:cs="仿宋_GB2312"/>
          <w:b w:val="0"/>
          <w:bCs w:val="0"/>
          <w:i w:val="0"/>
          <w:iCs w:val="0"/>
          <w:caps w:val="0"/>
          <w:color w:val="000000"/>
          <w:spacing w:val="0"/>
          <w:sz w:val="31"/>
          <w:szCs w:val="31"/>
        </w:rPr>
        <w:t>、从渠道和形式看，文登政府信息公开平台</w:t>
      </w:r>
      <w:r>
        <w:rPr>
          <w:rFonts w:hint="default" w:ascii="Times New Roman" w:hAnsi="Times New Roman" w:eastAsia="sans-serif" w:cs="Times New Roman"/>
          <w:b w:val="0"/>
          <w:bCs w:val="0"/>
          <w:i w:val="0"/>
          <w:iCs w:val="0"/>
          <w:caps w:val="0"/>
          <w:color w:val="000000"/>
          <w:spacing w:val="0"/>
          <w:sz w:val="31"/>
          <w:szCs w:val="31"/>
        </w:rPr>
        <w:t>235</w:t>
      </w:r>
      <w:r>
        <w:rPr>
          <w:rFonts w:hint="eastAsia" w:ascii="仿宋_GB2312" w:hAnsi="Times New Roman" w:eastAsia="仿宋_GB2312" w:cs="仿宋_GB2312"/>
          <w:b w:val="0"/>
          <w:bCs w:val="0"/>
          <w:i w:val="0"/>
          <w:iCs w:val="0"/>
          <w:caps w:val="0"/>
          <w:color w:val="000000"/>
          <w:spacing w:val="0"/>
          <w:sz w:val="31"/>
          <w:szCs w:val="31"/>
        </w:rPr>
        <w:t>条，</w:t>
      </w:r>
      <w:r>
        <w:rPr>
          <w:rFonts w:hint="default" w:ascii="Times New Roman" w:hAnsi="Times New Roman" w:eastAsia="sans-serif" w:cs="Times New Roman"/>
          <w:b w:val="0"/>
          <w:bCs w:val="0"/>
          <w:i w:val="0"/>
          <w:iCs w:val="0"/>
          <w:caps w:val="0"/>
          <w:color w:val="000000"/>
          <w:spacing w:val="0"/>
          <w:sz w:val="31"/>
          <w:szCs w:val="31"/>
        </w:rPr>
        <w:t>“</w:t>
      </w:r>
      <w:r>
        <w:rPr>
          <w:rFonts w:hint="eastAsia" w:ascii="仿宋_GB2312" w:hAnsi="Times New Roman" w:eastAsia="仿宋_GB2312" w:cs="仿宋_GB2312"/>
          <w:b w:val="0"/>
          <w:bCs w:val="0"/>
          <w:i w:val="0"/>
          <w:iCs w:val="0"/>
          <w:caps w:val="0"/>
          <w:color w:val="000000"/>
          <w:spacing w:val="0"/>
          <w:sz w:val="31"/>
          <w:szCs w:val="31"/>
        </w:rPr>
        <w:t>文登水利</w:t>
      </w:r>
      <w:r>
        <w:rPr>
          <w:rFonts w:hint="default" w:ascii="Times New Roman" w:hAnsi="Times New Roman" w:eastAsia="sans-serif" w:cs="Times New Roman"/>
          <w:b w:val="0"/>
          <w:bCs w:val="0"/>
          <w:i w:val="0"/>
          <w:iCs w:val="0"/>
          <w:caps w:val="0"/>
          <w:color w:val="000000"/>
          <w:spacing w:val="0"/>
          <w:sz w:val="31"/>
          <w:szCs w:val="31"/>
        </w:rPr>
        <w:t>”</w:t>
      </w:r>
      <w:r>
        <w:rPr>
          <w:rFonts w:hint="eastAsia" w:ascii="仿宋_GB2312" w:hAnsi="Times New Roman" w:eastAsia="仿宋_GB2312" w:cs="仿宋_GB2312"/>
          <w:b w:val="0"/>
          <w:bCs w:val="0"/>
          <w:i w:val="0"/>
          <w:iCs w:val="0"/>
          <w:caps w:val="0"/>
          <w:color w:val="000000"/>
          <w:spacing w:val="0"/>
          <w:sz w:val="31"/>
          <w:szCs w:val="31"/>
        </w:rPr>
        <w:t>微信公众号</w:t>
      </w:r>
      <w:r>
        <w:rPr>
          <w:rFonts w:hint="default" w:ascii="Times New Roman" w:hAnsi="Times New Roman" w:eastAsia="sans-serif" w:cs="Times New Roman"/>
          <w:b w:val="0"/>
          <w:bCs w:val="0"/>
          <w:i w:val="0"/>
          <w:iCs w:val="0"/>
          <w:caps w:val="0"/>
          <w:color w:val="000000"/>
          <w:spacing w:val="0"/>
          <w:sz w:val="31"/>
          <w:szCs w:val="31"/>
        </w:rPr>
        <w:t>118</w:t>
      </w:r>
      <w:r>
        <w:rPr>
          <w:rFonts w:hint="eastAsia" w:ascii="仿宋_GB2312" w:hAnsi="Times New Roman" w:eastAsia="仿宋_GB2312" w:cs="仿宋_GB2312"/>
          <w:b w:val="0"/>
          <w:bCs w:val="0"/>
          <w:i w:val="0"/>
          <w:iCs w:val="0"/>
          <w:caps w:val="0"/>
          <w:color w:val="000000"/>
          <w:spacing w:val="0"/>
          <w:sz w:val="31"/>
          <w:szCs w:val="31"/>
        </w:rPr>
        <w:t>条。</w:t>
      </w:r>
    </w:p>
    <w:p>
      <w:pPr>
        <w:pStyle w:val="5"/>
        <w:keepNext w:val="0"/>
        <w:keepLines w:val="0"/>
        <w:widowControl/>
        <w:suppressLineNumbers w:val="0"/>
        <w:spacing w:before="0" w:beforeAutospacing="0" w:after="0" w:afterAutospacing="0" w:line="420" w:lineRule="atLeast"/>
        <w:ind w:left="0" w:right="0" w:firstLine="0"/>
        <w:jc w:val="center"/>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drawing>
          <wp:inline distT="0" distB="0" distL="114300" distR="114300">
            <wp:extent cx="4010025" cy="3543300"/>
            <wp:effectExtent l="0" t="0" r="9525" b="0"/>
            <wp:docPr id="22"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2" descr="IMG_256"/>
                    <pic:cNvPicPr>
                      <a:picLocks noChangeAspect="1"/>
                    </pic:cNvPicPr>
                  </pic:nvPicPr>
                  <pic:blipFill>
                    <a:blip r:embed="rId6"/>
                    <a:stretch>
                      <a:fillRect/>
                    </a:stretch>
                  </pic:blipFill>
                  <pic:spPr>
                    <a:xfrm>
                      <a:off x="0" y="0"/>
                      <a:ext cx="4010025" cy="3543300"/>
                    </a:xfrm>
                    <a:prstGeom prst="rect">
                      <a:avLst/>
                    </a:prstGeom>
                    <a:noFill/>
                    <a:ln w="9525">
                      <a:noFill/>
                    </a:ln>
                  </pic:spPr>
                </pic:pic>
              </a:graphicData>
            </a:graphic>
          </wp:inline>
        </w:drawing>
      </w:r>
      <w:r>
        <w:rPr>
          <w:rFonts w:hint="default" w:ascii="sans-serif" w:hAnsi="sans-serif" w:eastAsia="sans-serif" w:cs="sans-serif"/>
          <w:b w:val="0"/>
          <w:bCs w:val="0"/>
          <w:i w:val="0"/>
          <w:iCs w:val="0"/>
          <w:caps w:val="0"/>
          <w:color w:val="000000"/>
          <w:spacing w:val="0"/>
          <w:sz w:val="24"/>
          <w:szCs w:val="24"/>
        </w:rPr>
        <w:drawing>
          <wp:inline distT="0" distB="0" distL="114300" distR="114300">
            <wp:extent cx="3620770" cy="2352675"/>
            <wp:effectExtent l="0" t="0" r="17780" b="9525"/>
            <wp:docPr id="21" name="图片 13"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 descr="IMG_257"/>
                    <pic:cNvPicPr>
                      <a:picLocks noChangeAspect="1"/>
                    </pic:cNvPicPr>
                  </pic:nvPicPr>
                  <pic:blipFill>
                    <a:blip r:embed="rId7"/>
                    <a:stretch>
                      <a:fillRect/>
                    </a:stretch>
                  </pic:blipFill>
                  <pic:spPr>
                    <a:xfrm>
                      <a:off x="0" y="0"/>
                      <a:ext cx="3620770" cy="2352675"/>
                    </a:xfrm>
                    <a:prstGeom prst="rect">
                      <a:avLst/>
                    </a:prstGeom>
                    <a:noFill/>
                    <a:ln w="9525">
                      <a:noFill/>
                    </a:ln>
                  </pic:spPr>
                </pic:pic>
              </a:graphicData>
            </a:graphic>
          </wp:inline>
        </w:drawing>
      </w:r>
      <w:r>
        <w:rPr>
          <w:rFonts w:hint="default" w:ascii="sans-serif" w:hAnsi="sans-serif" w:eastAsia="sans-serif" w:cs="sans-serif"/>
          <w:b w:val="0"/>
          <w:bCs w:val="0"/>
          <w:i w:val="0"/>
          <w:iCs w:val="0"/>
          <w:caps w:val="0"/>
          <w:color w:val="000000"/>
          <w:spacing w:val="0"/>
          <w:sz w:val="24"/>
          <w:szCs w:val="24"/>
        </w:rPr>
        <w:t>     </w:t>
      </w:r>
      <w:r>
        <w:rPr>
          <w:rFonts w:hint="default" w:ascii="sans-serif" w:hAnsi="sans-serif" w:eastAsia="sans-serif" w:cs="sans-serif"/>
          <w:b w:val="0"/>
          <w:bCs w:val="0"/>
          <w:i w:val="0"/>
          <w:iCs w:val="0"/>
          <w:caps w:val="0"/>
          <w:color w:val="000000"/>
          <w:spacing w:val="0"/>
          <w:sz w:val="24"/>
          <w:szCs w:val="24"/>
        </w:rPr>
        <w:drawing>
          <wp:inline distT="0" distB="0" distL="114300" distR="114300">
            <wp:extent cx="1276350" cy="2752725"/>
            <wp:effectExtent l="0" t="0" r="0" b="9525"/>
            <wp:docPr id="20" name="图片 1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4" descr="IMG_258"/>
                    <pic:cNvPicPr>
                      <a:picLocks noChangeAspect="1"/>
                    </pic:cNvPicPr>
                  </pic:nvPicPr>
                  <pic:blipFill>
                    <a:blip r:embed="rId8"/>
                    <a:stretch>
                      <a:fillRect/>
                    </a:stretch>
                  </pic:blipFill>
                  <pic:spPr>
                    <a:xfrm>
                      <a:off x="0" y="0"/>
                      <a:ext cx="1276350" cy="2752725"/>
                    </a:xfrm>
                    <a:prstGeom prst="rect">
                      <a:avLst/>
                    </a:prstGeom>
                    <a:noFill/>
                    <a:ln w="9525">
                      <a:noFill/>
                    </a:ln>
                  </pic:spPr>
                </pic:pic>
              </a:graphicData>
            </a:graphic>
          </wp:inline>
        </w:drawing>
      </w:r>
    </w:p>
    <w:p>
      <w:pPr>
        <w:pStyle w:val="5"/>
        <w:keepNext w:val="0"/>
        <w:keepLines w:val="0"/>
        <w:widowControl/>
        <w:suppressLineNumbers w:val="0"/>
        <w:spacing w:before="0" w:beforeAutospacing="0" w:after="0" w:afterAutospacing="0" w:line="420" w:lineRule="atLeast"/>
        <w:ind w:left="0" w:right="0" w:firstLine="0"/>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2、</w:t>
      </w:r>
      <w:r>
        <w:rPr>
          <w:rFonts w:ascii="仿宋" w:hAnsi="仿宋" w:eastAsia="仿宋" w:cs="仿宋"/>
          <w:b w:val="0"/>
          <w:bCs w:val="0"/>
          <w:i w:val="0"/>
          <w:iCs w:val="0"/>
          <w:caps w:val="0"/>
          <w:color w:val="000000"/>
          <w:spacing w:val="0"/>
          <w:sz w:val="31"/>
          <w:szCs w:val="31"/>
        </w:rPr>
        <w:t>从内容分类看</w:t>
      </w:r>
      <w:r>
        <w:rPr>
          <w:rFonts w:hint="default" w:ascii="Times New Roman" w:hAnsi="Times New Roman" w:eastAsia="sans-serif" w:cs="Times New Roman"/>
          <w:b w:val="0"/>
          <w:bCs w:val="0"/>
          <w:i w:val="0"/>
          <w:iCs w:val="0"/>
          <w:caps w:val="0"/>
          <w:color w:val="000000"/>
          <w:spacing w:val="0"/>
          <w:sz w:val="31"/>
          <w:szCs w:val="31"/>
        </w:rPr>
        <w:t>，</w:t>
      </w:r>
      <w:r>
        <w:rPr>
          <w:rFonts w:hint="eastAsia" w:ascii="仿宋" w:hAnsi="仿宋" w:eastAsia="仿宋" w:cs="仿宋"/>
          <w:b w:val="0"/>
          <w:bCs w:val="0"/>
          <w:i w:val="0"/>
          <w:iCs w:val="0"/>
          <w:caps w:val="0"/>
          <w:color w:val="000000"/>
          <w:spacing w:val="0"/>
          <w:sz w:val="31"/>
          <w:szCs w:val="31"/>
        </w:rPr>
        <w:t>公告公示</w:t>
      </w:r>
      <w:r>
        <w:rPr>
          <w:rFonts w:hint="default" w:ascii="Times New Roman" w:hAnsi="Times New Roman" w:eastAsia="sans-serif" w:cs="Times New Roman"/>
          <w:b w:val="0"/>
          <w:bCs w:val="0"/>
          <w:i w:val="0"/>
          <w:iCs w:val="0"/>
          <w:caps w:val="0"/>
          <w:color w:val="000000"/>
          <w:spacing w:val="0"/>
          <w:sz w:val="31"/>
          <w:szCs w:val="31"/>
        </w:rPr>
        <w:t>5</w:t>
      </w:r>
      <w:r>
        <w:rPr>
          <w:rFonts w:hint="eastAsia" w:ascii="仿宋" w:hAnsi="仿宋" w:eastAsia="仿宋" w:cs="仿宋"/>
          <w:b w:val="0"/>
          <w:bCs w:val="0"/>
          <w:i w:val="0"/>
          <w:iCs w:val="0"/>
          <w:caps w:val="0"/>
          <w:color w:val="000000"/>
          <w:spacing w:val="0"/>
          <w:sz w:val="31"/>
          <w:szCs w:val="31"/>
        </w:rPr>
        <w:t>条，机构职能</w:t>
      </w:r>
      <w:r>
        <w:rPr>
          <w:rFonts w:hint="default" w:ascii="Times New Roman" w:hAnsi="Times New Roman" w:eastAsia="sans-serif" w:cs="Times New Roman"/>
          <w:b w:val="0"/>
          <w:bCs w:val="0"/>
          <w:i w:val="0"/>
          <w:iCs w:val="0"/>
          <w:caps w:val="0"/>
          <w:color w:val="000000"/>
          <w:spacing w:val="0"/>
          <w:sz w:val="31"/>
          <w:szCs w:val="31"/>
        </w:rPr>
        <w:t>3</w:t>
      </w:r>
      <w:r>
        <w:rPr>
          <w:rFonts w:hint="eastAsia" w:ascii="仿宋" w:hAnsi="仿宋" w:eastAsia="仿宋" w:cs="仿宋"/>
          <w:b w:val="0"/>
          <w:bCs w:val="0"/>
          <w:i w:val="0"/>
          <w:iCs w:val="0"/>
          <w:caps w:val="0"/>
          <w:color w:val="000000"/>
          <w:spacing w:val="0"/>
          <w:sz w:val="31"/>
          <w:szCs w:val="31"/>
        </w:rPr>
        <w:t>条，人事信息</w:t>
      </w:r>
      <w:r>
        <w:rPr>
          <w:rFonts w:hint="default" w:ascii="Times New Roman" w:hAnsi="Times New Roman" w:eastAsia="sans-serif" w:cs="Times New Roman"/>
          <w:b w:val="0"/>
          <w:bCs w:val="0"/>
          <w:i w:val="0"/>
          <w:iCs w:val="0"/>
          <w:caps w:val="0"/>
          <w:color w:val="000000"/>
          <w:spacing w:val="0"/>
          <w:sz w:val="31"/>
          <w:szCs w:val="31"/>
        </w:rPr>
        <w:t>1</w:t>
      </w:r>
      <w:r>
        <w:rPr>
          <w:rFonts w:hint="eastAsia" w:ascii="仿宋" w:hAnsi="仿宋" w:eastAsia="仿宋" w:cs="仿宋"/>
          <w:b w:val="0"/>
          <w:bCs w:val="0"/>
          <w:i w:val="0"/>
          <w:iCs w:val="0"/>
          <w:caps w:val="0"/>
          <w:color w:val="000000"/>
          <w:spacing w:val="0"/>
          <w:sz w:val="31"/>
          <w:szCs w:val="31"/>
        </w:rPr>
        <w:t>条，工作动态</w:t>
      </w:r>
      <w:r>
        <w:rPr>
          <w:rFonts w:hint="default" w:ascii="Times New Roman" w:hAnsi="Times New Roman" w:eastAsia="sans-serif" w:cs="Times New Roman"/>
          <w:b w:val="0"/>
          <w:bCs w:val="0"/>
          <w:i w:val="0"/>
          <w:iCs w:val="0"/>
          <w:caps w:val="0"/>
          <w:color w:val="000000"/>
          <w:spacing w:val="0"/>
          <w:sz w:val="31"/>
          <w:szCs w:val="31"/>
        </w:rPr>
        <w:t>114</w:t>
      </w:r>
      <w:r>
        <w:rPr>
          <w:rFonts w:hint="eastAsia" w:ascii="仿宋" w:hAnsi="仿宋" w:eastAsia="仿宋" w:cs="仿宋"/>
          <w:b w:val="0"/>
          <w:bCs w:val="0"/>
          <w:i w:val="0"/>
          <w:iCs w:val="0"/>
          <w:caps w:val="0"/>
          <w:color w:val="000000"/>
          <w:spacing w:val="0"/>
          <w:sz w:val="31"/>
          <w:szCs w:val="31"/>
        </w:rPr>
        <w:t>条，政策文件</w:t>
      </w:r>
      <w:r>
        <w:rPr>
          <w:rFonts w:hint="default" w:ascii="Times New Roman" w:hAnsi="Times New Roman" w:eastAsia="sans-serif" w:cs="Times New Roman"/>
          <w:b w:val="0"/>
          <w:bCs w:val="0"/>
          <w:i w:val="0"/>
          <w:iCs w:val="0"/>
          <w:caps w:val="0"/>
          <w:color w:val="000000"/>
          <w:spacing w:val="0"/>
          <w:sz w:val="31"/>
          <w:szCs w:val="31"/>
        </w:rPr>
        <w:t>4</w:t>
      </w:r>
      <w:r>
        <w:rPr>
          <w:rFonts w:hint="eastAsia" w:ascii="仿宋" w:hAnsi="仿宋" w:eastAsia="仿宋" w:cs="仿宋"/>
          <w:b w:val="0"/>
          <w:bCs w:val="0"/>
          <w:i w:val="0"/>
          <w:iCs w:val="0"/>
          <w:caps w:val="0"/>
          <w:color w:val="000000"/>
          <w:spacing w:val="0"/>
          <w:sz w:val="31"/>
          <w:szCs w:val="31"/>
        </w:rPr>
        <w:t>条，政策解读</w:t>
      </w:r>
      <w:r>
        <w:rPr>
          <w:rFonts w:hint="default" w:ascii="Times New Roman" w:hAnsi="Times New Roman" w:eastAsia="sans-serif" w:cs="Times New Roman"/>
          <w:b w:val="0"/>
          <w:bCs w:val="0"/>
          <w:i w:val="0"/>
          <w:iCs w:val="0"/>
          <w:caps w:val="0"/>
          <w:color w:val="000000"/>
          <w:spacing w:val="0"/>
          <w:sz w:val="31"/>
          <w:szCs w:val="31"/>
        </w:rPr>
        <w:t>3</w:t>
      </w:r>
      <w:r>
        <w:rPr>
          <w:rFonts w:hint="eastAsia" w:ascii="仿宋" w:hAnsi="仿宋" w:eastAsia="仿宋" w:cs="仿宋"/>
          <w:b w:val="0"/>
          <w:bCs w:val="0"/>
          <w:i w:val="0"/>
          <w:iCs w:val="0"/>
          <w:caps w:val="0"/>
          <w:color w:val="000000"/>
          <w:spacing w:val="0"/>
          <w:sz w:val="31"/>
          <w:szCs w:val="31"/>
        </w:rPr>
        <w:t>条，重点领域信息公开</w:t>
      </w:r>
      <w:r>
        <w:rPr>
          <w:rFonts w:hint="default" w:ascii="Times New Roman" w:hAnsi="Times New Roman" w:eastAsia="sans-serif" w:cs="Times New Roman"/>
          <w:b w:val="0"/>
          <w:bCs w:val="0"/>
          <w:i w:val="0"/>
          <w:iCs w:val="0"/>
          <w:caps w:val="0"/>
          <w:color w:val="000000"/>
          <w:spacing w:val="0"/>
          <w:sz w:val="31"/>
          <w:szCs w:val="31"/>
        </w:rPr>
        <w:t>84</w:t>
      </w:r>
      <w:r>
        <w:rPr>
          <w:rFonts w:hint="eastAsia" w:ascii="仿宋" w:hAnsi="仿宋" w:eastAsia="仿宋" w:cs="仿宋"/>
          <w:b w:val="0"/>
          <w:bCs w:val="0"/>
          <w:i w:val="0"/>
          <w:iCs w:val="0"/>
          <w:caps w:val="0"/>
          <w:color w:val="000000"/>
          <w:spacing w:val="0"/>
          <w:sz w:val="31"/>
          <w:szCs w:val="31"/>
        </w:rPr>
        <w:t>条（其中，财政信息</w:t>
      </w:r>
      <w:r>
        <w:rPr>
          <w:rFonts w:hint="default" w:ascii="Times New Roman" w:hAnsi="Times New Roman" w:eastAsia="sans-serif" w:cs="Times New Roman"/>
          <w:b w:val="0"/>
          <w:bCs w:val="0"/>
          <w:i w:val="0"/>
          <w:iCs w:val="0"/>
          <w:caps w:val="0"/>
          <w:color w:val="000000"/>
          <w:spacing w:val="0"/>
          <w:sz w:val="31"/>
          <w:szCs w:val="31"/>
        </w:rPr>
        <w:t>5</w:t>
      </w:r>
      <w:r>
        <w:rPr>
          <w:rFonts w:hint="eastAsia" w:ascii="仿宋" w:hAnsi="仿宋" w:eastAsia="仿宋" w:cs="仿宋"/>
          <w:b w:val="0"/>
          <w:bCs w:val="0"/>
          <w:i w:val="0"/>
          <w:iCs w:val="0"/>
          <w:caps w:val="0"/>
          <w:color w:val="000000"/>
          <w:spacing w:val="0"/>
          <w:sz w:val="31"/>
          <w:szCs w:val="31"/>
        </w:rPr>
        <w:t>条、三大攻坚战信息</w:t>
      </w:r>
      <w:r>
        <w:rPr>
          <w:rFonts w:hint="default" w:ascii="Times New Roman" w:hAnsi="Times New Roman" w:eastAsia="sans-serif" w:cs="Times New Roman"/>
          <w:b w:val="0"/>
          <w:bCs w:val="0"/>
          <w:i w:val="0"/>
          <w:iCs w:val="0"/>
          <w:caps w:val="0"/>
          <w:color w:val="000000"/>
          <w:spacing w:val="0"/>
          <w:sz w:val="31"/>
          <w:szCs w:val="31"/>
        </w:rPr>
        <w:t>10</w:t>
      </w:r>
      <w:r>
        <w:rPr>
          <w:rFonts w:hint="eastAsia" w:ascii="仿宋" w:hAnsi="仿宋" w:eastAsia="仿宋" w:cs="仿宋"/>
          <w:b w:val="0"/>
          <w:bCs w:val="0"/>
          <w:i w:val="0"/>
          <w:iCs w:val="0"/>
          <w:caps w:val="0"/>
          <w:color w:val="000000"/>
          <w:spacing w:val="0"/>
          <w:sz w:val="31"/>
          <w:szCs w:val="31"/>
        </w:rPr>
        <w:t>条、社会公益事业建设领域</w:t>
      </w:r>
      <w:r>
        <w:rPr>
          <w:rFonts w:hint="default" w:ascii="Times New Roman" w:hAnsi="Times New Roman" w:eastAsia="sans-serif" w:cs="Times New Roman"/>
          <w:b w:val="0"/>
          <w:bCs w:val="0"/>
          <w:i w:val="0"/>
          <w:iCs w:val="0"/>
          <w:caps w:val="0"/>
          <w:color w:val="000000"/>
          <w:spacing w:val="0"/>
          <w:sz w:val="31"/>
          <w:szCs w:val="31"/>
        </w:rPr>
        <w:t>45</w:t>
      </w:r>
      <w:r>
        <w:rPr>
          <w:rFonts w:hint="eastAsia" w:ascii="仿宋" w:hAnsi="仿宋" w:eastAsia="仿宋" w:cs="仿宋"/>
          <w:b w:val="0"/>
          <w:bCs w:val="0"/>
          <w:i w:val="0"/>
          <w:iCs w:val="0"/>
          <w:caps w:val="0"/>
          <w:color w:val="000000"/>
          <w:spacing w:val="0"/>
          <w:sz w:val="31"/>
          <w:szCs w:val="31"/>
        </w:rPr>
        <w:t>条、行政执法公示</w:t>
      </w:r>
      <w:r>
        <w:rPr>
          <w:rFonts w:hint="default" w:ascii="Times New Roman" w:hAnsi="Times New Roman" w:eastAsia="sans-serif" w:cs="Times New Roman"/>
          <w:b w:val="0"/>
          <w:bCs w:val="0"/>
          <w:i w:val="0"/>
          <w:iCs w:val="0"/>
          <w:caps w:val="0"/>
          <w:color w:val="000000"/>
          <w:spacing w:val="0"/>
          <w:sz w:val="31"/>
          <w:szCs w:val="31"/>
        </w:rPr>
        <w:t>24</w:t>
      </w:r>
      <w:r>
        <w:rPr>
          <w:rFonts w:hint="eastAsia" w:ascii="仿宋" w:hAnsi="仿宋" w:eastAsia="仿宋" w:cs="仿宋"/>
          <w:b w:val="0"/>
          <w:bCs w:val="0"/>
          <w:i w:val="0"/>
          <w:iCs w:val="0"/>
          <w:caps w:val="0"/>
          <w:color w:val="000000"/>
          <w:spacing w:val="0"/>
          <w:sz w:val="31"/>
          <w:szCs w:val="31"/>
        </w:rPr>
        <w:t>条），政务公开组织推进</w:t>
      </w:r>
      <w:r>
        <w:rPr>
          <w:rFonts w:hint="default" w:ascii="Times New Roman" w:hAnsi="Times New Roman" w:eastAsia="sans-serif" w:cs="Times New Roman"/>
          <w:b w:val="0"/>
          <w:bCs w:val="0"/>
          <w:i w:val="0"/>
          <w:iCs w:val="0"/>
          <w:caps w:val="0"/>
          <w:color w:val="000000"/>
          <w:spacing w:val="0"/>
          <w:sz w:val="31"/>
          <w:szCs w:val="31"/>
        </w:rPr>
        <w:t>5</w:t>
      </w:r>
      <w:r>
        <w:rPr>
          <w:rFonts w:hint="eastAsia" w:ascii="仿宋" w:hAnsi="仿宋" w:eastAsia="仿宋" w:cs="仿宋"/>
          <w:b w:val="0"/>
          <w:bCs w:val="0"/>
          <w:i w:val="0"/>
          <w:iCs w:val="0"/>
          <w:caps w:val="0"/>
          <w:color w:val="000000"/>
          <w:spacing w:val="0"/>
          <w:sz w:val="31"/>
          <w:szCs w:val="31"/>
        </w:rPr>
        <w:t>条，执行公开</w:t>
      </w:r>
      <w:r>
        <w:rPr>
          <w:rFonts w:hint="default" w:ascii="Times New Roman" w:hAnsi="Times New Roman" w:eastAsia="sans-serif" w:cs="Times New Roman"/>
          <w:b w:val="0"/>
          <w:bCs w:val="0"/>
          <w:i w:val="0"/>
          <w:iCs w:val="0"/>
          <w:caps w:val="0"/>
          <w:color w:val="000000"/>
          <w:spacing w:val="0"/>
          <w:sz w:val="31"/>
          <w:szCs w:val="31"/>
        </w:rPr>
        <w:t>1</w:t>
      </w:r>
      <w:r>
        <w:rPr>
          <w:rFonts w:hint="eastAsia" w:ascii="仿宋" w:hAnsi="仿宋" w:eastAsia="仿宋" w:cs="仿宋"/>
          <w:b w:val="0"/>
          <w:bCs w:val="0"/>
          <w:i w:val="0"/>
          <w:iCs w:val="0"/>
          <w:caps w:val="0"/>
          <w:color w:val="000000"/>
          <w:spacing w:val="0"/>
          <w:sz w:val="31"/>
          <w:szCs w:val="31"/>
        </w:rPr>
        <w:t>条，决策公开8条，管理公开</w:t>
      </w:r>
      <w:r>
        <w:rPr>
          <w:rFonts w:hint="default" w:ascii="Times New Roman" w:hAnsi="Times New Roman" w:eastAsia="sans-serif" w:cs="Times New Roman"/>
          <w:b w:val="0"/>
          <w:bCs w:val="0"/>
          <w:i w:val="0"/>
          <w:iCs w:val="0"/>
          <w:caps w:val="0"/>
          <w:color w:val="000000"/>
          <w:spacing w:val="0"/>
          <w:sz w:val="31"/>
          <w:szCs w:val="31"/>
        </w:rPr>
        <w:t>4</w:t>
      </w:r>
      <w:r>
        <w:rPr>
          <w:rFonts w:hint="eastAsia" w:ascii="仿宋" w:hAnsi="仿宋" w:eastAsia="仿宋" w:cs="仿宋"/>
          <w:b w:val="0"/>
          <w:bCs w:val="0"/>
          <w:i w:val="0"/>
          <w:iCs w:val="0"/>
          <w:caps w:val="0"/>
          <w:color w:val="000000"/>
          <w:spacing w:val="0"/>
          <w:sz w:val="31"/>
          <w:szCs w:val="31"/>
        </w:rPr>
        <w:t>条，服务公开</w:t>
      </w:r>
      <w:r>
        <w:rPr>
          <w:rFonts w:hint="default" w:ascii="Times New Roman" w:hAnsi="Times New Roman" w:eastAsia="sans-serif" w:cs="Times New Roman"/>
          <w:b w:val="0"/>
          <w:bCs w:val="0"/>
          <w:i w:val="0"/>
          <w:iCs w:val="0"/>
          <w:caps w:val="0"/>
          <w:color w:val="000000"/>
          <w:spacing w:val="0"/>
          <w:sz w:val="31"/>
          <w:szCs w:val="31"/>
        </w:rPr>
        <w:t>1</w:t>
      </w:r>
      <w:r>
        <w:rPr>
          <w:rFonts w:hint="eastAsia" w:ascii="仿宋" w:hAnsi="仿宋" w:eastAsia="仿宋" w:cs="仿宋"/>
          <w:b w:val="0"/>
          <w:bCs w:val="0"/>
          <w:i w:val="0"/>
          <w:iCs w:val="0"/>
          <w:caps w:val="0"/>
          <w:color w:val="000000"/>
          <w:spacing w:val="0"/>
          <w:sz w:val="31"/>
          <w:szCs w:val="31"/>
        </w:rPr>
        <w:t>条，结果公开</w:t>
      </w:r>
      <w:r>
        <w:rPr>
          <w:rFonts w:hint="default" w:ascii="Times New Roman" w:hAnsi="Times New Roman" w:eastAsia="sans-serif" w:cs="Times New Roman"/>
          <w:b w:val="0"/>
          <w:bCs w:val="0"/>
          <w:i w:val="0"/>
          <w:iCs w:val="0"/>
          <w:caps w:val="0"/>
          <w:color w:val="000000"/>
          <w:spacing w:val="0"/>
          <w:sz w:val="31"/>
          <w:szCs w:val="31"/>
        </w:rPr>
        <w:t>2</w:t>
      </w:r>
      <w:r>
        <w:rPr>
          <w:rFonts w:hint="eastAsia" w:ascii="仿宋" w:hAnsi="仿宋" w:eastAsia="仿宋" w:cs="仿宋"/>
          <w:b w:val="0"/>
          <w:bCs w:val="0"/>
          <w:i w:val="0"/>
          <w:iCs w:val="0"/>
          <w:caps w:val="0"/>
          <w:color w:val="000000"/>
          <w:spacing w:val="0"/>
          <w:sz w:val="31"/>
          <w:szCs w:val="31"/>
        </w:rPr>
        <w:t>条</w:t>
      </w:r>
      <w:r>
        <w:rPr>
          <w:rFonts w:hint="default" w:ascii="Times New Roman" w:hAnsi="Times New Roman" w:eastAsia="sans-serif" w:cs="Times New Roman"/>
          <w:b w:val="0"/>
          <w:bCs w:val="0"/>
          <w:i w:val="0"/>
          <w:iCs w:val="0"/>
          <w:caps w:val="0"/>
          <w:color w:val="000000"/>
          <w:spacing w:val="0"/>
          <w:sz w:val="31"/>
          <w:szCs w:val="31"/>
        </w:rPr>
        <w:t>。</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hint="eastAsia" w:ascii="仿宋_GB2312" w:hAnsi="sans-serif" w:eastAsia="仿宋_GB2312" w:cs="仿宋_GB2312"/>
          <w:b w:val="0"/>
          <w:bCs w:val="0"/>
          <w:i w:val="0"/>
          <w:iCs w:val="0"/>
          <w:caps w:val="0"/>
          <w:color w:val="000000"/>
          <w:spacing w:val="0"/>
          <w:sz w:val="31"/>
          <w:szCs w:val="31"/>
        </w:rPr>
        <w:t> </w:t>
      </w:r>
    </w:p>
    <w:p>
      <w:pPr>
        <w:pStyle w:val="5"/>
        <w:keepNext w:val="0"/>
        <w:keepLines w:val="0"/>
        <w:widowControl/>
        <w:suppressLineNumbers w:val="0"/>
        <w:spacing w:before="0" w:beforeAutospacing="0" w:after="0" w:afterAutospacing="0" w:line="420" w:lineRule="atLeast"/>
        <w:ind w:left="0" w:right="0" w:firstLine="0"/>
        <w:jc w:val="center"/>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drawing>
          <wp:inline distT="0" distB="0" distL="114300" distR="114300">
            <wp:extent cx="4810125" cy="5172075"/>
            <wp:effectExtent l="0" t="0" r="9525" b="9525"/>
            <wp:docPr id="19" name="图片 15"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5" descr="IMG_259"/>
                    <pic:cNvPicPr>
                      <a:picLocks noChangeAspect="1"/>
                    </pic:cNvPicPr>
                  </pic:nvPicPr>
                  <pic:blipFill>
                    <a:blip r:embed="rId9"/>
                    <a:stretch>
                      <a:fillRect/>
                    </a:stretch>
                  </pic:blipFill>
                  <pic:spPr>
                    <a:xfrm>
                      <a:off x="0" y="0"/>
                      <a:ext cx="4810125" cy="5172075"/>
                    </a:xfrm>
                    <a:prstGeom prst="rect">
                      <a:avLst/>
                    </a:prstGeom>
                    <a:noFill/>
                    <a:ln w="9525">
                      <a:noFill/>
                    </a:ln>
                  </pic:spPr>
                </pic:pic>
              </a:graphicData>
            </a:graphic>
          </wp:inline>
        </w:drawing>
      </w:r>
    </w:p>
    <w:p>
      <w:pPr>
        <w:pStyle w:val="5"/>
        <w:keepNext w:val="0"/>
        <w:keepLines w:val="0"/>
        <w:widowControl/>
        <w:suppressLineNumbers w:val="0"/>
        <w:spacing w:before="0" w:beforeAutospacing="0" w:after="0" w:afterAutospacing="0" w:line="420" w:lineRule="atLeast"/>
        <w:ind w:left="0" w:right="0" w:firstLine="0"/>
        <w:jc w:val="center"/>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drawing>
          <wp:inline distT="0" distB="0" distL="114300" distR="114300">
            <wp:extent cx="4229100" cy="2023110"/>
            <wp:effectExtent l="0" t="0" r="0" b="15240"/>
            <wp:docPr id="18" name="图片 1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6" descr="IMG_260"/>
                    <pic:cNvPicPr>
                      <a:picLocks noChangeAspect="1"/>
                    </pic:cNvPicPr>
                  </pic:nvPicPr>
                  <pic:blipFill>
                    <a:blip r:embed="rId10"/>
                    <a:stretch>
                      <a:fillRect/>
                    </a:stretch>
                  </pic:blipFill>
                  <pic:spPr>
                    <a:xfrm>
                      <a:off x="0" y="0"/>
                      <a:ext cx="4229100" cy="2023110"/>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0"/>
        <w:jc w:val="both"/>
        <w:rPr>
          <w:rFonts w:hint="default" w:ascii="sans-serif" w:hAnsi="sans-serif" w:eastAsia="sans-serif" w:cs="sans-serif"/>
          <w:b w:val="0"/>
          <w:bCs w:val="0"/>
          <w:i w:val="0"/>
          <w:iCs w:val="0"/>
          <w:caps w:val="0"/>
          <w:color w:val="000000"/>
          <w:spacing w:val="0"/>
          <w:sz w:val="24"/>
          <w:szCs w:val="24"/>
        </w:rPr>
      </w:pPr>
      <w:r>
        <w:rPr>
          <w:rFonts w:ascii="楷体_GB2312" w:hAnsi="sans-serif" w:eastAsia="楷体_GB2312" w:cs="楷体_GB2312"/>
          <w:b w:val="0"/>
          <w:bCs w:val="0"/>
          <w:i w:val="0"/>
          <w:iCs w:val="0"/>
          <w:caps w:val="0"/>
          <w:color w:val="000000"/>
          <w:spacing w:val="0"/>
          <w:sz w:val="31"/>
          <w:szCs w:val="31"/>
        </w:rPr>
        <w:t>    （二）依申请公开情况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left"/>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2020</w:t>
      </w:r>
      <w:r>
        <w:rPr>
          <w:rFonts w:hint="eastAsia" w:ascii="仿宋" w:hAnsi="仿宋" w:eastAsia="仿宋" w:cs="仿宋"/>
          <w:b w:val="0"/>
          <w:bCs w:val="0"/>
          <w:i w:val="0"/>
          <w:iCs w:val="0"/>
          <w:caps w:val="0"/>
          <w:color w:val="000000"/>
          <w:spacing w:val="0"/>
          <w:sz w:val="31"/>
          <w:szCs w:val="31"/>
        </w:rPr>
        <w:t>年我局受理政府信息公开申请事项</w:t>
      </w:r>
      <w:r>
        <w:rPr>
          <w:rFonts w:hint="default" w:ascii="Times New Roman" w:hAnsi="Times New Roman" w:eastAsia="sans-serif" w:cs="Times New Roman"/>
          <w:b w:val="0"/>
          <w:bCs w:val="0"/>
          <w:i w:val="0"/>
          <w:iCs w:val="0"/>
          <w:caps w:val="0"/>
          <w:color w:val="000000"/>
          <w:spacing w:val="0"/>
          <w:sz w:val="31"/>
          <w:szCs w:val="31"/>
        </w:rPr>
        <w:t>2</w:t>
      </w:r>
      <w:r>
        <w:rPr>
          <w:rFonts w:hint="eastAsia" w:ascii="仿宋" w:hAnsi="仿宋" w:eastAsia="仿宋" w:cs="仿宋"/>
          <w:b w:val="0"/>
          <w:bCs w:val="0"/>
          <w:i w:val="0"/>
          <w:iCs w:val="0"/>
          <w:caps w:val="0"/>
          <w:color w:val="000000"/>
          <w:spacing w:val="0"/>
          <w:sz w:val="31"/>
          <w:szCs w:val="31"/>
        </w:rPr>
        <w:t>件</w:t>
      </w:r>
      <w:r>
        <w:rPr>
          <w:rFonts w:hint="default" w:ascii="Times New Roman" w:hAnsi="Times New Roman" w:eastAsia="sans-serif" w:cs="Times New Roman"/>
          <w:b w:val="0"/>
          <w:bCs w:val="0"/>
          <w:i w:val="0"/>
          <w:iCs w:val="0"/>
          <w:caps w:val="0"/>
          <w:color w:val="000000"/>
          <w:spacing w:val="0"/>
          <w:sz w:val="31"/>
          <w:szCs w:val="31"/>
        </w:rPr>
        <w:t>，</w:t>
      </w:r>
      <w:r>
        <w:rPr>
          <w:rFonts w:hint="eastAsia" w:ascii="仿宋" w:hAnsi="仿宋" w:eastAsia="仿宋" w:cs="仿宋"/>
          <w:b w:val="0"/>
          <w:bCs w:val="0"/>
          <w:i w:val="0"/>
          <w:iCs w:val="0"/>
          <w:caps w:val="0"/>
          <w:color w:val="000000"/>
          <w:spacing w:val="0"/>
          <w:sz w:val="31"/>
          <w:szCs w:val="31"/>
        </w:rPr>
        <w:t>申请主体为自然人，已按期答复。我局高度重视依申请公开事项的答复，严格按照《条例》要求开展政府信息公开申请答复工作，由专人负责协调有关科室研究答复意见，对重点问题由局分管领导牵头，办公室与有关业务科室认真研究分析，并按照规定程序、在规定时限内妥善答复申请人，确保申请人对答复意见满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0"/>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       </w:t>
      </w:r>
      <w:r>
        <w:rPr>
          <w:rFonts w:hint="eastAsia" w:ascii="楷体" w:hAnsi="楷体" w:eastAsia="楷体" w:cs="楷体"/>
          <w:b w:val="0"/>
          <w:bCs w:val="0"/>
          <w:i w:val="0"/>
          <w:iCs w:val="0"/>
          <w:caps w:val="0"/>
          <w:color w:val="000000"/>
          <w:spacing w:val="0"/>
          <w:sz w:val="31"/>
          <w:szCs w:val="31"/>
        </w:rPr>
        <w:t>（三）政府信息管理情况</w:t>
      </w:r>
    </w:p>
    <w:p>
      <w:pPr>
        <w:pStyle w:val="5"/>
        <w:keepNext w:val="0"/>
        <w:keepLines w:val="0"/>
        <w:widowControl/>
        <w:suppressLineNumbers w:val="0"/>
        <w:shd w:val="clear" w:fill="FFFFFF"/>
        <w:spacing w:before="0" w:beforeAutospacing="0" w:after="0" w:afterAutospacing="0" w:line="555" w:lineRule="atLeast"/>
        <w:ind w:left="0" w:right="0" w:firstLine="735"/>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3D3D3D"/>
          <w:spacing w:val="0"/>
          <w:sz w:val="31"/>
          <w:szCs w:val="31"/>
          <w:shd w:val="clear" w:fill="FFFFFF"/>
        </w:rPr>
        <w:t>1</w:t>
      </w:r>
      <w:r>
        <w:rPr>
          <w:rFonts w:hint="eastAsia" w:ascii="仿宋_GB2312" w:hAnsi="Times New Roman" w:eastAsia="仿宋_GB2312" w:cs="仿宋_GB2312"/>
          <w:b w:val="0"/>
          <w:bCs w:val="0"/>
          <w:i w:val="0"/>
          <w:iCs w:val="0"/>
          <w:caps w:val="0"/>
          <w:color w:val="3D3D3D"/>
          <w:spacing w:val="0"/>
          <w:sz w:val="31"/>
          <w:szCs w:val="31"/>
          <w:shd w:val="clear" w:fill="FFFFFF"/>
        </w:rPr>
        <w:t>、</w:t>
      </w:r>
      <w:r>
        <w:rPr>
          <w:rFonts w:hint="eastAsia" w:ascii="仿宋" w:hAnsi="仿宋" w:eastAsia="仿宋" w:cs="仿宋"/>
          <w:b w:val="0"/>
          <w:bCs w:val="0"/>
          <w:i w:val="0"/>
          <w:iCs w:val="0"/>
          <w:caps w:val="0"/>
          <w:color w:val="000000"/>
          <w:spacing w:val="0"/>
          <w:sz w:val="31"/>
          <w:szCs w:val="31"/>
          <w:shd w:val="clear" w:fill="FFFFFF"/>
        </w:rPr>
        <w:t>加强领导体系建设。根据局领导班子人员和工作分工的变化情况，及时调整充实了文登区水利局政府信息公开工作领导小组成员，确保组织机构健全、工作人员到位、职责分工明确。</w:t>
      </w:r>
    </w:p>
    <w:p>
      <w:pPr>
        <w:pStyle w:val="5"/>
        <w:keepNext w:val="0"/>
        <w:keepLines w:val="0"/>
        <w:widowControl/>
        <w:suppressLineNumbers w:val="0"/>
        <w:shd w:val="clear" w:fill="FFFFFF"/>
        <w:spacing w:before="0" w:beforeAutospacing="0" w:after="0" w:afterAutospacing="0" w:line="555" w:lineRule="atLeast"/>
        <w:ind w:left="0" w:right="0" w:firstLine="735"/>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3D3D3D"/>
          <w:spacing w:val="0"/>
          <w:sz w:val="31"/>
          <w:szCs w:val="31"/>
          <w:shd w:val="clear" w:fill="FFFFFF"/>
        </w:rPr>
        <w:t>2</w:t>
      </w:r>
      <w:r>
        <w:rPr>
          <w:rFonts w:hint="eastAsia" w:ascii="仿宋_GB2312" w:hAnsi="Times New Roman" w:eastAsia="仿宋_GB2312" w:cs="仿宋_GB2312"/>
          <w:b w:val="0"/>
          <w:bCs w:val="0"/>
          <w:i w:val="0"/>
          <w:iCs w:val="0"/>
          <w:caps w:val="0"/>
          <w:color w:val="3D3D3D"/>
          <w:spacing w:val="0"/>
          <w:sz w:val="31"/>
          <w:szCs w:val="31"/>
          <w:shd w:val="clear" w:fill="FFFFFF"/>
        </w:rPr>
        <w:t>、</w:t>
      </w:r>
      <w:r>
        <w:rPr>
          <w:rFonts w:hint="eastAsia" w:ascii="仿宋" w:hAnsi="仿宋" w:eastAsia="仿宋" w:cs="仿宋"/>
          <w:b w:val="0"/>
          <w:bCs w:val="0"/>
          <w:i w:val="0"/>
          <w:iCs w:val="0"/>
          <w:caps w:val="0"/>
          <w:color w:val="000000"/>
          <w:spacing w:val="0"/>
          <w:sz w:val="31"/>
          <w:szCs w:val="31"/>
          <w:shd w:val="clear" w:fill="FFFFFF"/>
        </w:rPr>
        <w:t>完善制度管理机制。完善依法申请公开、限时公开、申请受理、考核监督、保密审查、社会评议、责任追究等工作机制，进一步规范工作流程和工作标准，确保政府信息公开工作安全、有效、有序进行。</w:t>
      </w:r>
    </w:p>
    <w:p>
      <w:pPr>
        <w:pStyle w:val="5"/>
        <w:keepNext w:val="0"/>
        <w:keepLines w:val="0"/>
        <w:widowControl/>
        <w:suppressLineNumbers w:val="0"/>
        <w:spacing w:before="0" w:beforeAutospacing="0" w:after="0" w:afterAutospacing="0" w:line="420" w:lineRule="atLeast"/>
        <w:ind w:left="0" w:right="0" w:firstLine="645"/>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 3</w:t>
      </w:r>
      <w:r>
        <w:rPr>
          <w:rFonts w:hint="eastAsia" w:ascii="仿宋_GB2312" w:hAnsi="Times New Roman" w:eastAsia="仿宋_GB2312" w:cs="仿宋_GB2312"/>
          <w:b w:val="0"/>
          <w:bCs w:val="0"/>
          <w:i w:val="0"/>
          <w:iCs w:val="0"/>
          <w:caps w:val="0"/>
          <w:color w:val="000000"/>
          <w:spacing w:val="0"/>
          <w:sz w:val="31"/>
          <w:szCs w:val="31"/>
        </w:rPr>
        <w:t>、</w:t>
      </w:r>
      <w:r>
        <w:rPr>
          <w:rFonts w:hint="eastAsia" w:ascii="仿宋" w:hAnsi="仿宋" w:eastAsia="仿宋" w:cs="仿宋"/>
          <w:b w:val="0"/>
          <w:bCs w:val="0"/>
          <w:i w:val="0"/>
          <w:iCs w:val="0"/>
          <w:caps w:val="0"/>
          <w:color w:val="000000"/>
          <w:spacing w:val="0"/>
          <w:sz w:val="31"/>
          <w:szCs w:val="31"/>
        </w:rPr>
        <w:t>强化政府信息管理。抓好政府信息公开的管理工作，严格政府信息公开符合审批和发布流程，强化保密审查、法律审核机制，确保政府公开信息符合保密规定，避免出现法律纠纷。公开信息涉及业务工作的事项，均及时与业务科室做好对接沟通，充分征求意见，研究分析公开信息是否违背公众利益、是否对企业和个人信息造成影响，统筹考虑公开信息的社会效益，据此确定政府信息公开内容和范围。2020年，没有发生涉密信息被公开的情况。</w:t>
      </w:r>
    </w:p>
    <w:p>
      <w:pPr>
        <w:pStyle w:val="5"/>
        <w:keepNext w:val="0"/>
        <w:keepLines w:val="0"/>
        <w:widowControl/>
        <w:suppressLineNumbers w:val="0"/>
        <w:spacing w:before="0" w:beforeAutospacing="0" w:after="0" w:afterAutospacing="0" w:line="420" w:lineRule="atLeast"/>
        <w:ind w:left="0" w:right="0" w:firstLine="0"/>
        <w:jc w:val="center"/>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drawing>
          <wp:inline distT="0" distB="0" distL="114300" distR="114300">
            <wp:extent cx="5276850" cy="3914775"/>
            <wp:effectExtent l="0" t="0" r="0" b="9525"/>
            <wp:docPr id="17" name="图片 1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IMG_261"/>
                    <pic:cNvPicPr>
                      <a:picLocks noChangeAspect="1"/>
                    </pic:cNvPicPr>
                  </pic:nvPicPr>
                  <pic:blipFill>
                    <a:blip r:embed="rId11"/>
                    <a:stretch>
                      <a:fillRect/>
                    </a:stretch>
                  </pic:blipFill>
                  <pic:spPr>
                    <a:xfrm>
                      <a:off x="0" y="0"/>
                      <a:ext cx="5276850" cy="391477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0"/>
        <w:jc w:val="both"/>
        <w:rPr>
          <w:rFonts w:hint="default" w:ascii="sans-serif" w:hAnsi="sans-serif" w:eastAsia="sans-serif" w:cs="sans-serif"/>
          <w:b w:val="0"/>
          <w:bCs w:val="0"/>
          <w:i w:val="0"/>
          <w:iCs w:val="0"/>
          <w:caps w:val="0"/>
          <w:color w:val="000000"/>
          <w:spacing w:val="0"/>
          <w:sz w:val="24"/>
          <w:szCs w:val="24"/>
        </w:rPr>
      </w:pPr>
      <w:r>
        <w:rPr>
          <w:rFonts w:hint="eastAsia" w:ascii="楷体_GB2312" w:hAnsi="sans-serif" w:eastAsia="楷体_GB2312" w:cs="楷体_GB2312"/>
          <w:b w:val="0"/>
          <w:bCs w:val="0"/>
          <w:i w:val="0"/>
          <w:iCs w:val="0"/>
          <w:caps w:val="0"/>
          <w:color w:val="000000"/>
          <w:spacing w:val="0"/>
          <w:sz w:val="31"/>
          <w:szCs w:val="31"/>
        </w:rPr>
        <w:t>   （四）平台建设情况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2020</w:t>
      </w:r>
      <w:r>
        <w:rPr>
          <w:rFonts w:hint="eastAsia" w:ascii="仿宋" w:hAnsi="仿宋" w:eastAsia="仿宋" w:cs="仿宋"/>
          <w:b w:val="0"/>
          <w:bCs w:val="0"/>
          <w:i w:val="0"/>
          <w:iCs w:val="0"/>
          <w:caps w:val="0"/>
          <w:color w:val="000000"/>
          <w:spacing w:val="0"/>
          <w:sz w:val="31"/>
          <w:szCs w:val="31"/>
        </w:rPr>
        <w:t>年，我局采取文登区人民政府政府网站网上公开为主，“文登水利”微信公众号、广播电视、报纸等媒体报道为辅的公开方式，将网上信息公开作为信息公开工作重点，积极发挥文登区人民政府政府网站作为我局政府信息工作第一平台的作用，切实做好政府信息公开工作，将所有可公开信息在规定的时限内予以公开，进一步巩固完善我局信息公开网上渠道，确保信息公开的时效性和有效性。在政府信息公开工作中，严格依照法律规定，切实落实“三告知”制度，坚持把人民群众普遍关心的民生信息作为政务公开的重要内容。一是深入解读重要政策措施，围绕 2020年全区重点工作，全面公开、精准解读相关政策措施，</w:t>
      </w:r>
      <w:r>
        <w:rPr>
          <w:rFonts w:hint="default" w:ascii="Times New Roman" w:hAnsi="Times New Roman" w:eastAsia="sans-serif" w:cs="Times New Roman"/>
          <w:b w:val="0"/>
          <w:bCs w:val="0"/>
          <w:i w:val="0"/>
          <w:iCs w:val="0"/>
          <w:caps w:val="0"/>
          <w:color w:val="000000"/>
          <w:spacing w:val="0"/>
          <w:sz w:val="31"/>
          <w:szCs w:val="31"/>
        </w:rPr>
        <w:t>2020</w:t>
      </w:r>
      <w:r>
        <w:rPr>
          <w:rFonts w:hint="eastAsia" w:ascii="仿宋" w:hAnsi="仿宋" w:eastAsia="仿宋" w:cs="仿宋"/>
          <w:b w:val="0"/>
          <w:bCs w:val="0"/>
          <w:i w:val="0"/>
          <w:iCs w:val="0"/>
          <w:caps w:val="0"/>
          <w:color w:val="000000"/>
          <w:spacing w:val="0"/>
          <w:sz w:val="31"/>
          <w:szCs w:val="31"/>
        </w:rPr>
        <w:t>年发表图文政策解读</w:t>
      </w:r>
      <w:r>
        <w:rPr>
          <w:rFonts w:hint="default" w:ascii="Times New Roman" w:hAnsi="Times New Roman" w:eastAsia="sans-serif" w:cs="Times New Roman"/>
          <w:b w:val="0"/>
          <w:bCs w:val="0"/>
          <w:i w:val="0"/>
          <w:iCs w:val="0"/>
          <w:caps w:val="0"/>
          <w:color w:val="000000"/>
          <w:spacing w:val="0"/>
          <w:sz w:val="31"/>
          <w:szCs w:val="31"/>
        </w:rPr>
        <w:t>3</w:t>
      </w:r>
      <w:r>
        <w:rPr>
          <w:rFonts w:hint="eastAsia" w:ascii="仿宋" w:hAnsi="仿宋" w:eastAsia="仿宋" w:cs="仿宋"/>
          <w:b w:val="0"/>
          <w:bCs w:val="0"/>
          <w:i w:val="0"/>
          <w:iCs w:val="0"/>
          <w:caps w:val="0"/>
          <w:color w:val="000000"/>
          <w:spacing w:val="0"/>
          <w:sz w:val="31"/>
          <w:szCs w:val="31"/>
        </w:rPr>
        <w:t>篇。二是积极回应社会关切，发布《威海市文登区砂资源管理实施方案》、《威海市文登区河道采砂规划（</w:t>
      </w:r>
      <w:r>
        <w:rPr>
          <w:rFonts w:hint="default" w:ascii="Times New Roman" w:hAnsi="Times New Roman" w:eastAsia="sans-serif" w:cs="Times New Roman"/>
          <w:b w:val="0"/>
          <w:bCs w:val="0"/>
          <w:i w:val="0"/>
          <w:iCs w:val="0"/>
          <w:caps w:val="0"/>
          <w:color w:val="000000"/>
          <w:spacing w:val="0"/>
          <w:sz w:val="31"/>
          <w:szCs w:val="31"/>
        </w:rPr>
        <w:t>2020—2024</w:t>
      </w:r>
      <w:r>
        <w:rPr>
          <w:rFonts w:hint="eastAsia" w:ascii="仿宋" w:hAnsi="仿宋" w:eastAsia="仿宋" w:cs="仿宋"/>
          <w:b w:val="0"/>
          <w:bCs w:val="0"/>
          <w:i w:val="0"/>
          <w:iCs w:val="0"/>
          <w:caps w:val="0"/>
          <w:color w:val="000000"/>
          <w:spacing w:val="0"/>
          <w:sz w:val="31"/>
          <w:szCs w:val="31"/>
        </w:rPr>
        <w:t>年）》、《关于威海市文登区</w:t>
      </w:r>
      <w:r>
        <w:rPr>
          <w:rFonts w:hint="default" w:ascii="Times New Roman" w:hAnsi="Times New Roman" w:eastAsia="sans-serif" w:cs="Times New Roman"/>
          <w:b w:val="0"/>
          <w:bCs w:val="0"/>
          <w:i w:val="0"/>
          <w:iCs w:val="0"/>
          <w:caps w:val="0"/>
          <w:color w:val="000000"/>
          <w:spacing w:val="0"/>
          <w:sz w:val="31"/>
          <w:szCs w:val="31"/>
        </w:rPr>
        <w:t>145</w:t>
      </w:r>
      <w:r>
        <w:rPr>
          <w:rFonts w:hint="eastAsia" w:ascii="仿宋" w:hAnsi="仿宋" w:eastAsia="仿宋" w:cs="仿宋"/>
          <w:b w:val="0"/>
          <w:bCs w:val="0"/>
          <w:i w:val="0"/>
          <w:iCs w:val="0"/>
          <w:caps w:val="0"/>
          <w:color w:val="000000"/>
          <w:spacing w:val="0"/>
          <w:sz w:val="31"/>
          <w:szCs w:val="31"/>
        </w:rPr>
        <w:t>条河道及</w:t>
      </w:r>
      <w:r>
        <w:rPr>
          <w:rFonts w:hint="default" w:ascii="Times New Roman" w:hAnsi="Times New Roman" w:eastAsia="sans-serif" w:cs="Times New Roman"/>
          <w:b w:val="0"/>
          <w:bCs w:val="0"/>
          <w:i w:val="0"/>
          <w:iCs w:val="0"/>
          <w:caps w:val="0"/>
          <w:color w:val="000000"/>
          <w:spacing w:val="0"/>
          <w:sz w:val="31"/>
          <w:szCs w:val="31"/>
        </w:rPr>
        <w:t>68</w:t>
      </w:r>
      <w:r>
        <w:rPr>
          <w:rFonts w:hint="eastAsia" w:ascii="仿宋" w:hAnsi="仿宋" w:eastAsia="仿宋" w:cs="仿宋"/>
          <w:b w:val="0"/>
          <w:bCs w:val="0"/>
          <w:i w:val="0"/>
          <w:iCs w:val="0"/>
          <w:caps w:val="0"/>
          <w:color w:val="000000"/>
          <w:spacing w:val="0"/>
          <w:sz w:val="31"/>
          <w:szCs w:val="31"/>
        </w:rPr>
        <w:t>座小型水库（塘坝） 管理范围和保护范围划定工作的通告》、《威海市文登区农村生活污水治理管理办法》意见征集</w:t>
      </w:r>
      <w:r>
        <w:rPr>
          <w:rFonts w:hint="default" w:ascii="Times New Roman" w:hAnsi="Times New Roman" w:eastAsia="sans-serif" w:cs="Times New Roman"/>
          <w:b w:val="0"/>
          <w:bCs w:val="0"/>
          <w:i w:val="0"/>
          <w:iCs w:val="0"/>
          <w:caps w:val="0"/>
          <w:color w:val="000000"/>
          <w:spacing w:val="0"/>
          <w:sz w:val="31"/>
          <w:szCs w:val="31"/>
        </w:rPr>
        <w:t>4</w:t>
      </w:r>
      <w:r>
        <w:rPr>
          <w:rFonts w:hint="eastAsia" w:ascii="仿宋" w:hAnsi="仿宋" w:eastAsia="仿宋" w:cs="仿宋"/>
          <w:b w:val="0"/>
          <w:bCs w:val="0"/>
          <w:i w:val="0"/>
          <w:iCs w:val="0"/>
          <w:caps w:val="0"/>
          <w:color w:val="000000"/>
          <w:spacing w:val="0"/>
          <w:sz w:val="31"/>
          <w:szCs w:val="31"/>
        </w:rPr>
        <w:t>次。</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0"/>
        <w:jc w:val="center"/>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drawing>
          <wp:inline distT="0" distB="0" distL="114300" distR="114300">
            <wp:extent cx="5276850" cy="2724150"/>
            <wp:effectExtent l="0" t="0" r="0" b="0"/>
            <wp:docPr id="16" name="图片 18"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8" descr="IMG_262"/>
                    <pic:cNvPicPr>
                      <a:picLocks noChangeAspect="1"/>
                    </pic:cNvPicPr>
                  </pic:nvPicPr>
                  <pic:blipFill>
                    <a:blip r:embed="rId12"/>
                    <a:stretch>
                      <a:fillRect/>
                    </a:stretch>
                  </pic:blipFill>
                  <pic:spPr>
                    <a:xfrm>
                      <a:off x="0" y="0"/>
                      <a:ext cx="5276850" cy="2724150"/>
                    </a:xfrm>
                    <a:prstGeom prst="rect">
                      <a:avLst/>
                    </a:prstGeom>
                    <a:noFill/>
                    <a:ln w="9525">
                      <a:noFill/>
                    </a:ln>
                  </pic:spPr>
                </pic:pic>
              </a:graphicData>
            </a:graphic>
          </wp:inline>
        </w:drawing>
      </w:r>
    </w:p>
    <w:p>
      <w:pPr>
        <w:pStyle w:val="5"/>
        <w:keepNext w:val="0"/>
        <w:keepLines w:val="0"/>
        <w:widowControl/>
        <w:suppressLineNumbers w:val="0"/>
        <w:spacing w:before="0" w:beforeAutospacing="0" w:after="0" w:afterAutospacing="0" w:line="420" w:lineRule="atLeast"/>
        <w:ind w:left="0" w:right="0" w:firstLine="0"/>
        <w:jc w:val="center"/>
        <w:rPr>
          <w:rFonts w:hint="default" w:ascii="sans-serif" w:hAnsi="sans-serif" w:eastAsia="sans-serif" w:cs="sans-serif"/>
          <w:b w:val="0"/>
          <w:bCs w:val="0"/>
          <w:i w:val="0"/>
          <w:iCs w:val="0"/>
          <w:caps w:val="0"/>
          <w:color w:val="000000"/>
          <w:spacing w:val="0"/>
          <w:sz w:val="24"/>
          <w:szCs w:val="24"/>
        </w:rPr>
      </w:pPr>
      <w:r>
        <w:rPr>
          <w:rFonts w:hint="default" w:ascii="sans-serif" w:hAnsi="sans-serif" w:eastAsia="sans-serif" w:cs="sans-serif"/>
          <w:b w:val="0"/>
          <w:bCs w:val="0"/>
          <w:i w:val="0"/>
          <w:iCs w:val="0"/>
          <w:caps w:val="0"/>
          <w:color w:val="000000"/>
          <w:spacing w:val="0"/>
          <w:sz w:val="24"/>
          <w:szCs w:val="24"/>
        </w:rPr>
        <w:drawing>
          <wp:inline distT="0" distB="0" distL="114300" distR="114300">
            <wp:extent cx="5276850" cy="3076575"/>
            <wp:effectExtent l="0" t="0" r="0" b="9525"/>
            <wp:docPr id="15" name="图片 1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9" descr="IMG_263"/>
                    <pic:cNvPicPr>
                      <a:picLocks noChangeAspect="1"/>
                    </pic:cNvPicPr>
                  </pic:nvPicPr>
                  <pic:blipFill>
                    <a:blip r:embed="rId13"/>
                    <a:stretch>
                      <a:fillRect/>
                    </a:stretch>
                  </pic:blipFill>
                  <pic:spPr>
                    <a:xfrm>
                      <a:off x="0" y="0"/>
                      <a:ext cx="5276850" cy="3076575"/>
                    </a:xfrm>
                    <a:prstGeom prst="rect">
                      <a:avLst/>
                    </a:prstGeom>
                    <a:noFill/>
                    <a:ln w="9525">
                      <a:noFill/>
                    </a:ln>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0"/>
        <w:jc w:val="both"/>
        <w:rPr>
          <w:rFonts w:hint="default" w:ascii="sans-serif" w:hAnsi="sans-serif" w:eastAsia="sans-serif" w:cs="sans-serif"/>
          <w:b w:val="0"/>
          <w:bCs w:val="0"/>
          <w:i w:val="0"/>
          <w:iCs w:val="0"/>
          <w:caps w:val="0"/>
          <w:color w:val="000000"/>
          <w:spacing w:val="0"/>
          <w:sz w:val="24"/>
          <w:szCs w:val="24"/>
        </w:rPr>
      </w:pPr>
      <w:r>
        <w:rPr>
          <w:rFonts w:hint="eastAsia" w:ascii="楷体_GB2312" w:hAnsi="sans-serif" w:eastAsia="楷体_GB2312" w:cs="楷体_GB2312"/>
          <w:b w:val="0"/>
          <w:bCs w:val="0"/>
          <w:i w:val="0"/>
          <w:iCs w:val="0"/>
          <w:caps w:val="0"/>
          <w:color w:val="000000"/>
          <w:spacing w:val="0"/>
          <w:sz w:val="31"/>
          <w:szCs w:val="31"/>
        </w:rPr>
        <w:t>   （五）监督保障情况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eastAsia" w:ascii="楷体_GB2312" w:hAnsi="楷体_GB2312" w:eastAsia="楷体_GB2312" w:cs="楷体_GB2312"/>
          <w:sz w:val="32"/>
          <w:szCs w:val="32"/>
          <w:lang w:eastAsia="zh-CN"/>
        </w:rPr>
      </w:pPr>
      <w:r>
        <w:rPr>
          <w:rFonts w:hint="eastAsia" w:ascii="仿宋" w:hAnsi="仿宋" w:eastAsia="仿宋" w:cs="仿宋"/>
          <w:b w:val="0"/>
          <w:bCs w:val="0"/>
          <w:i w:val="0"/>
          <w:iCs w:val="0"/>
          <w:caps w:val="0"/>
          <w:color w:val="000000"/>
          <w:spacing w:val="0"/>
          <w:sz w:val="31"/>
          <w:szCs w:val="31"/>
          <w:shd w:val="clear" w:fill="FFFFFF"/>
        </w:rPr>
        <w:t>进一步加强区水利局信息公开制度化、规范化，依法维护国家秘密安全，保障公民、法人和其他组织依法获取水利局工作信息。围绕区委、区政府工作大局和重点，坚持以“公开为原则，不公开为例外”的原则，加大政务信息公开工作力度。并对公开目录和公开指南随时进行审核和更新，做到公布信息及时准确。</w:t>
      </w:r>
      <w:r>
        <w:rPr>
          <w:rFonts w:hint="default" w:ascii="Times New Roman" w:hAnsi="Times New Roman" w:eastAsia="sans-serif" w:cs="Times New Roman"/>
          <w:b w:val="0"/>
          <w:bCs w:val="0"/>
          <w:i w:val="0"/>
          <w:iCs w:val="0"/>
          <w:caps w:val="0"/>
          <w:color w:val="000000"/>
          <w:spacing w:val="0"/>
          <w:sz w:val="31"/>
          <w:szCs w:val="31"/>
          <w:shd w:val="clear" w:fill="FFFFFF"/>
        </w:rPr>
        <w:t>2020</w:t>
      </w:r>
      <w:r>
        <w:rPr>
          <w:rFonts w:hint="eastAsia" w:ascii="仿宋" w:hAnsi="仿宋" w:eastAsia="仿宋" w:cs="仿宋"/>
          <w:b w:val="0"/>
          <w:bCs w:val="0"/>
          <w:i w:val="0"/>
          <w:iCs w:val="0"/>
          <w:caps w:val="0"/>
          <w:color w:val="000000"/>
          <w:spacing w:val="0"/>
          <w:sz w:val="31"/>
          <w:szCs w:val="31"/>
          <w:shd w:val="clear" w:fill="FFFFFF"/>
        </w:rPr>
        <w:t>年，我局严格按照《条例》要求开展政府信息公开工作，在政府信息公开监督检查和考核工作中，未发现有违反《条例》要求的情况，未收到政府信息公开有关的投诉、举报，也无其他责任追究的情形。</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color="auto" w:fill="FFFFFF"/>
        </w:rPr>
        <w:t>二、主动公开政府信息情况</w:t>
      </w:r>
    </w:p>
    <w:tbl>
      <w:tblPr>
        <w:tblStyle w:val="6"/>
        <w:tblW w:w="0" w:type="auto"/>
        <w:jc w:val="center"/>
        <w:tblLayout w:type="fixed"/>
        <w:tblCellMar>
          <w:top w:w="0" w:type="dxa"/>
          <w:left w:w="0" w:type="dxa"/>
          <w:bottom w:w="0" w:type="dxa"/>
          <w:right w:w="0" w:type="dxa"/>
        </w:tblCellMar>
      </w:tblPr>
      <w:tblGrid>
        <w:gridCol w:w="4046"/>
        <w:gridCol w:w="1875"/>
        <w:gridCol w:w="6"/>
        <w:gridCol w:w="1265"/>
        <w:gridCol w:w="1881"/>
      </w:tblGrid>
      <w:tr>
        <w:tblPrEx>
          <w:tblCellMar>
            <w:top w:w="0" w:type="dxa"/>
            <w:left w:w="0" w:type="dxa"/>
            <w:bottom w:w="0" w:type="dxa"/>
            <w:right w:w="0" w:type="dxa"/>
          </w:tblCellMar>
        </w:tblPrEx>
        <w:trPr>
          <w:trHeight w:val="495" w:hRule="atLeast"/>
          <w:jc w:val="center"/>
        </w:trPr>
        <w:tc>
          <w:tcPr>
            <w:tcW w:w="9073"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0 </w:t>
            </w:r>
          </w:p>
        </w:tc>
        <w:tc>
          <w:tcPr>
            <w:tcW w:w="1881"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CellMar>
            <w:top w:w="0" w:type="dxa"/>
            <w:left w:w="0" w:type="dxa"/>
            <w:bottom w:w="0" w:type="dxa"/>
            <w:right w:w="0" w:type="dxa"/>
          </w:tblCellMar>
        </w:tblPrEx>
        <w:trPr>
          <w:trHeight w:val="471"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bookmarkStart w:id="0" w:name="_GoBack"/>
            <w:bookmarkEnd w:id="0"/>
          </w:p>
        </w:tc>
      </w:tr>
      <w:tr>
        <w:tblPrEx>
          <w:tblCellMar>
            <w:top w:w="0" w:type="dxa"/>
            <w:left w:w="0" w:type="dxa"/>
            <w:bottom w:w="0" w:type="dxa"/>
            <w:right w:w="0" w:type="dxa"/>
          </w:tblCellMar>
        </w:tblPrEx>
        <w:trPr>
          <w:trHeight w:val="480" w:hRule="atLeast"/>
          <w:jc w:val="center"/>
        </w:trPr>
        <w:tc>
          <w:tcPr>
            <w:tcW w:w="9073"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CellMar>
            <w:top w:w="0" w:type="dxa"/>
            <w:left w:w="0" w:type="dxa"/>
            <w:bottom w:w="0" w:type="dxa"/>
            <w:right w:w="0" w:type="dxa"/>
          </w:tblCellMar>
        </w:tblPrEx>
        <w:trPr>
          <w:trHeight w:val="550"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CellMar>
            <w:top w:w="0" w:type="dxa"/>
            <w:left w:w="0" w:type="dxa"/>
            <w:bottom w:w="0" w:type="dxa"/>
            <w:right w:w="0" w:type="dxa"/>
          </w:tblCellMar>
        </w:tblPrEx>
        <w:trPr>
          <w:trHeight w:val="406" w:hRule="atLeast"/>
          <w:jc w:val="center"/>
        </w:trPr>
        <w:tc>
          <w:tcPr>
            <w:tcW w:w="9073"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23</w:t>
            </w:r>
          </w:p>
        </w:tc>
        <w:tc>
          <w:tcPr>
            <w:tcW w:w="1265"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-13</w:t>
            </w:r>
          </w:p>
        </w:tc>
        <w:tc>
          <w:tcPr>
            <w:tcW w:w="1881"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10</w:t>
            </w:r>
          </w:p>
        </w:tc>
      </w:tr>
      <w:tr>
        <w:tblPrEx>
          <w:tblCellMar>
            <w:top w:w="0" w:type="dxa"/>
            <w:left w:w="0" w:type="dxa"/>
            <w:bottom w:w="0" w:type="dxa"/>
            <w:right w:w="0" w:type="dxa"/>
          </w:tblCellMar>
        </w:tblPrEx>
        <w:trPr>
          <w:trHeight w:val="409"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1</w:t>
            </w:r>
          </w:p>
        </w:tc>
        <w:tc>
          <w:tcPr>
            <w:tcW w:w="1881" w:type="dxa"/>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w:t>
            </w:r>
          </w:p>
        </w:tc>
      </w:tr>
      <w:tr>
        <w:tblPrEx>
          <w:tblCellMar>
            <w:top w:w="0" w:type="dxa"/>
            <w:left w:w="0" w:type="dxa"/>
            <w:bottom w:w="0" w:type="dxa"/>
            <w:right w:w="0" w:type="dxa"/>
          </w:tblCellMar>
        </w:tblPrEx>
        <w:trPr>
          <w:trHeight w:val="474" w:hRule="atLeast"/>
          <w:jc w:val="center"/>
        </w:trPr>
        <w:tc>
          <w:tcPr>
            <w:tcW w:w="9073"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344"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firstLine="200" w:firstLineChars="10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 0</w:t>
            </w:r>
          </w:p>
        </w:tc>
      </w:tr>
      <w:tr>
        <w:tblPrEx>
          <w:tblCellMar>
            <w:top w:w="0" w:type="dxa"/>
            <w:left w:w="0" w:type="dxa"/>
            <w:bottom w:w="0" w:type="dxa"/>
            <w:right w:w="0" w:type="dxa"/>
          </w:tblCellMar>
        </w:tblPrEx>
        <w:trPr>
          <w:trHeight w:val="476" w:hRule="atLeast"/>
          <w:jc w:val="center"/>
        </w:trPr>
        <w:tc>
          <w:tcPr>
            <w:tcW w:w="9073"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90" w:hRule="atLeast"/>
          <w:jc w:val="center"/>
        </w:trPr>
        <w:tc>
          <w:tcPr>
            <w:tcW w:w="4046"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rPr>
        <w:t>三、收到和处理政府信息公开申请情况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385"/>
        <w:gridCol w:w="514"/>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 w:hRule="atLeast"/>
          <w:jc w:val="center"/>
        </w:trPr>
        <w:tc>
          <w:tcPr>
            <w:tcW w:w="3855"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216"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36" w:hRule="atLeast"/>
          <w:jc w:val="center"/>
        </w:trPr>
        <w:tc>
          <w:tcPr>
            <w:tcW w:w="3855"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51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05" w:hRule="atLeast"/>
          <w:jc w:val="center"/>
        </w:trPr>
        <w:tc>
          <w:tcPr>
            <w:tcW w:w="3855"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51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ind w:left="0" w:right="0"/>
              <w:jc w:val="center"/>
              <w:textAlignment w:val="auto"/>
              <w:rPr>
                <w:rFonts w:ascii="Calibri" w:hAnsi="Calibri" w:eastAsia="宋体" w:cs="Times New Roman"/>
                <w:sz w:val="21"/>
                <w:szCs w:val="24"/>
              </w:rPr>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855"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kern w:val="0"/>
                <w:sz w:val="20"/>
                <w:szCs w:val="20"/>
                <w:lang w:val="en-US" w:eastAsia="zh-CN" w:bidi="ar"/>
              </w:rPr>
              <w:t>一、本年新收政府信息公开申请数量</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855"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宋体" w:hAnsi="宋体" w:eastAsia="宋体" w:cs="宋体"/>
                <w:kern w:val="0"/>
                <w:sz w:val="20"/>
                <w:szCs w:val="20"/>
                <w:lang w:val="en-US" w:eastAsia="zh-CN" w:bidi="ar"/>
              </w:rPr>
              <w:t>二、上年结转政府信息公开申请数量</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三、本年度办理结果</w:t>
            </w:r>
          </w:p>
        </w:tc>
        <w:tc>
          <w:tcPr>
            <w:tcW w:w="323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ascii="楷体" w:hAnsi="楷体" w:eastAsia="楷体" w:cs="楷体"/>
                <w:kern w:val="0"/>
                <w:sz w:val="20"/>
                <w:szCs w:val="20"/>
                <w:lang w:val="en-US" w:eastAsia="zh-CN" w:bidi="ar"/>
              </w:rPr>
              <w:t>（一）予以公开</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323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（二）部分公开（区分处理的，只计这一情形，不计其他情形）</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公开</w:t>
            </w: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1.属于国家秘密</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18"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2.其他法律行政法规禁止公开</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3.危及“三安全一稳定”</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4.保护第三方合法权益</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08"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5.属于三类内部事务信息</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6.属于四类过程性信息</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7.属于行政执法案卷</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ascii="Calibri" w:hAnsi="Calibri" w:eastAsia="宋体" w:cs="Times New Roman"/>
                <w:sz w:val="21"/>
                <w:szCs w:val="24"/>
              </w:rPr>
            </w:pPr>
            <w:r>
              <w:rPr>
                <w:rFonts w:hint="eastAsia" w:ascii="楷体" w:hAnsi="楷体" w:eastAsia="楷体" w:cs="楷体"/>
                <w:kern w:val="0"/>
                <w:sz w:val="20"/>
                <w:szCs w:val="20"/>
                <w:lang w:val="en-US" w:eastAsia="zh-CN" w:bidi="ar"/>
              </w:rPr>
              <w:t>8.属于行政查询事项</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2"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提供</w:t>
            </w: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1.本机关不掌握相关政府信息</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5"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2.没有现成信息需要另行制作</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3.补正后申请内容仍不明确</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处理</w:t>
            </w: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1.信访举报投诉类申请</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2.重复申请</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3.要求提供公开出版物</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4.无正当理由大量反复申请</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w:t>
            </w: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238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5.要求行政机关确认或重新出具已获取信息</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323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（六）其他处理</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1</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1</w:t>
            </w:r>
            <w:r>
              <w:rPr>
                <w:rFonts w:hint="default" w:ascii="Times New Roman" w:hAnsi="Times New Roman" w:eastAsia="宋体" w:cs="Times New Roman"/>
                <w:sz w:val="24"/>
                <w:szCs w:val="24"/>
                <w:lang w:val="en-US" w:eastAsia="zh-CN"/>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3239"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ascii="Calibri" w:hAnsi="Calibri" w:eastAsia="宋体" w:cs="Times New Roman"/>
                <w:sz w:val="21"/>
                <w:szCs w:val="24"/>
              </w:rPr>
            </w:pPr>
            <w:r>
              <w:rPr>
                <w:rFonts w:hint="eastAsia" w:ascii="楷体" w:hAnsi="楷体" w:eastAsia="楷体" w:cs="楷体"/>
                <w:kern w:val="0"/>
                <w:sz w:val="20"/>
                <w:szCs w:val="20"/>
                <w:lang w:val="en-US" w:eastAsia="zh-CN" w:bidi="ar"/>
              </w:rPr>
              <w:t>（七）总计</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0</w:t>
            </w:r>
            <w:r>
              <w:rPr>
                <w:rFonts w:hint="default" w:ascii="Times New Roman" w:hAnsi="Times New Roman" w:eastAsia="宋体" w:cs="Times New Roman"/>
                <w:sz w:val="24"/>
                <w:szCs w:val="24"/>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855"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51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240" w:firstLineChars="100"/>
              <w:jc w:val="both"/>
              <w:textAlignment w:val="auto"/>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240" w:firstLineChars="100"/>
              <w:jc w:val="both"/>
              <w:textAlignment w:val="auto"/>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240" w:firstLineChars="100"/>
              <w:jc w:val="both"/>
              <w:textAlignment w:val="auto"/>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eastAsia"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640" w:firstLineChars="200"/>
        <w:jc w:val="both"/>
        <w:textAlignment w:val="auto"/>
        <w:rPr>
          <w:rFonts w:hint="eastAsia" w:ascii="黑体" w:hAnsi="黑体" w:eastAsia="黑体" w:cs="黑体"/>
          <w:b w:val="0"/>
          <w:bCs/>
          <w:i w:val="0"/>
          <w:caps w:val="0"/>
          <w:color w:val="333333"/>
          <w:spacing w:val="0"/>
          <w:sz w:val="19"/>
          <w:szCs w:val="19"/>
          <w:shd w:val="clear" w:color="auto" w:fill="FFFFFF"/>
        </w:rPr>
      </w:pPr>
      <w:r>
        <w:rPr>
          <w:rFonts w:hint="eastAsia" w:ascii="黑体" w:hAnsi="黑体" w:eastAsia="黑体" w:cs="黑体"/>
          <w:b w:val="0"/>
          <w:bCs/>
          <w:i w:val="0"/>
          <w:caps w:val="0"/>
          <w:color w:val="333333"/>
          <w:spacing w:val="0"/>
          <w:sz w:val="32"/>
          <w:szCs w:val="32"/>
          <w:shd w:val="clear" w:color="auto" w:fill="FFFFFF"/>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hAnsi="Calibri" w:eastAsia="宋体" w:cs="Times New Roman"/>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ascii="Calibri" w:hAnsi="Calibri" w:eastAsia="宋体" w:cs="Times New Roman"/>
                <w:sz w:val="21"/>
                <w:szCs w:val="24"/>
              </w:rP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64" w:hRule="atLeast"/>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val="en-US" w:eastAsia="zh-CN"/>
              </w:rPr>
              <w:t>0 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val="en-US" w:eastAsia="zh-CN"/>
              </w:rPr>
              <w:t>0 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val="en-US" w:eastAsia="zh-CN"/>
              </w:rPr>
              <w:t>0 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val="en-US" w:eastAsia="zh-CN"/>
              </w:rPr>
              <w:t>0 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jc w:val="center"/>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微软雅黑" w:hAnsi="微软雅黑" w:eastAsia="微软雅黑" w:cs="微软雅黑"/>
          <w:b/>
          <w:i w:val="0"/>
          <w:caps w:val="0"/>
          <w:color w:val="333333"/>
          <w:spacing w:val="0"/>
          <w:sz w:val="19"/>
          <w:szCs w:val="19"/>
          <w:shd w:val="clear" w:color="auto" w:fill="FFFFFF"/>
          <w:lang w:eastAsia="zh-CN"/>
        </w:rPr>
        <w:t>注：本单位严格按照《条例》要求开展政府信息公开工作，未收到政府信息公开有关的投诉、举报，也无其它责任追究的情形。</w:t>
      </w:r>
      <w:r>
        <w:rPr>
          <w:rFonts w:hint="eastAsia" w:ascii="微软雅黑" w:hAnsi="微软雅黑" w:eastAsia="微软雅黑" w:cs="微软雅黑"/>
          <w:b/>
          <w:i w:val="0"/>
          <w:caps w:val="0"/>
          <w:color w:val="333333"/>
          <w:spacing w:val="0"/>
          <w:sz w:val="19"/>
          <w:szCs w:val="19"/>
          <w:shd w:val="clear" w:color="auto" w:fill="FFFFFF"/>
        </w:rPr>
        <w:t>　　</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5" w:lineRule="atLeast"/>
        <w:ind w:left="0" w:right="0" w:firstLine="645"/>
        <w:jc w:val="both"/>
        <w:rPr>
          <w:rFonts w:ascii="sans-serif" w:hAnsi="sans-serif" w:eastAsia="sans-serif" w:cs="sans-serif"/>
          <w:b w:val="0"/>
          <w:bCs w:val="0"/>
          <w:i w:val="0"/>
          <w:iCs w:val="0"/>
          <w:caps w:val="0"/>
          <w:color w:val="000000"/>
          <w:spacing w:val="0"/>
          <w:sz w:val="24"/>
          <w:szCs w:val="24"/>
        </w:rPr>
      </w:pPr>
      <w:r>
        <w:rPr>
          <w:rFonts w:ascii="黑体" w:hAnsi="宋体" w:eastAsia="黑体" w:cs="黑体"/>
          <w:b w:val="0"/>
          <w:bCs w:val="0"/>
          <w:i w:val="0"/>
          <w:iCs w:val="0"/>
          <w:caps w:val="0"/>
          <w:color w:val="333333"/>
          <w:spacing w:val="0"/>
          <w:sz w:val="31"/>
          <w:szCs w:val="31"/>
          <w:shd w:val="clear" w:fill="FFFFFF"/>
        </w:rPr>
        <w:t>五、存在的主要问题及改进情况</w:t>
      </w:r>
    </w:p>
    <w:p>
      <w:pPr>
        <w:pStyle w:val="5"/>
        <w:keepNext w:val="0"/>
        <w:keepLines w:val="0"/>
        <w:widowControl/>
        <w:suppressLineNumbers w:val="0"/>
        <w:spacing w:before="0" w:beforeAutospacing="0" w:after="0" w:afterAutospacing="0" w:line="600"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ascii="Times New Roman" w:hAnsi="Times New Roman" w:eastAsia="sans-serif" w:cs="Times New Roman"/>
          <w:b w:val="0"/>
          <w:bCs w:val="0"/>
          <w:i w:val="0"/>
          <w:iCs w:val="0"/>
          <w:caps w:val="0"/>
          <w:color w:val="000000"/>
          <w:spacing w:val="0"/>
          <w:sz w:val="31"/>
          <w:szCs w:val="31"/>
        </w:rPr>
        <w:t>2020</w:t>
      </w:r>
      <w:r>
        <w:rPr>
          <w:rFonts w:ascii="仿宋" w:hAnsi="仿宋" w:eastAsia="仿宋" w:cs="仿宋"/>
          <w:b w:val="0"/>
          <w:bCs w:val="0"/>
          <w:i w:val="0"/>
          <w:iCs w:val="0"/>
          <w:caps w:val="0"/>
          <w:color w:val="000000"/>
          <w:spacing w:val="0"/>
          <w:sz w:val="31"/>
          <w:szCs w:val="31"/>
        </w:rPr>
        <w:t>年，区水利局政府信息公开工作取得了一定成效，但还是存在一定不足，主要表现为：一是部分科室、所政务公开工作还不够重视，思想认识不适应公开要求，提供主动公开信息积极性不足；二是新媒体影响力不足，</w:t>
      </w:r>
      <w:r>
        <w:rPr>
          <w:rFonts w:hint="eastAsia" w:ascii="仿宋" w:hAnsi="仿宋" w:eastAsia="仿宋" w:cs="仿宋"/>
          <w:b w:val="0"/>
          <w:bCs w:val="0"/>
          <w:i w:val="0"/>
          <w:iCs w:val="0"/>
          <w:caps w:val="0"/>
          <w:color w:val="000000"/>
          <w:spacing w:val="0"/>
          <w:sz w:val="31"/>
          <w:szCs w:val="31"/>
        </w:rPr>
        <w:t>“文登水利”微信公众号关注人数不高。</w:t>
      </w:r>
    </w:p>
    <w:p>
      <w:pPr>
        <w:pStyle w:val="5"/>
        <w:keepNext w:val="0"/>
        <w:keepLines w:val="0"/>
        <w:widowControl/>
        <w:suppressLineNumbers w:val="0"/>
        <w:spacing w:before="0" w:beforeAutospacing="0" w:after="0" w:afterAutospacing="0" w:line="600" w:lineRule="atLeast"/>
        <w:ind w:left="0" w:right="0" w:firstLine="645"/>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sans-serif" w:cs="Times New Roman"/>
          <w:b w:val="0"/>
          <w:bCs w:val="0"/>
          <w:i w:val="0"/>
          <w:iCs w:val="0"/>
          <w:caps w:val="0"/>
          <w:color w:val="000000"/>
          <w:spacing w:val="0"/>
          <w:sz w:val="31"/>
          <w:szCs w:val="31"/>
        </w:rPr>
        <w:t>2021</w:t>
      </w:r>
      <w:r>
        <w:rPr>
          <w:rFonts w:ascii="仿宋_GB2312" w:hAnsi="Times New Roman" w:eastAsia="仿宋_GB2312" w:cs="仿宋_GB2312"/>
          <w:b w:val="0"/>
          <w:bCs w:val="0"/>
          <w:i w:val="0"/>
          <w:iCs w:val="0"/>
          <w:caps w:val="0"/>
          <w:color w:val="000000"/>
          <w:spacing w:val="0"/>
          <w:sz w:val="31"/>
          <w:szCs w:val="31"/>
        </w:rPr>
        <w:t>年改进措施：</w:t>
      </w:r>
    </w:p>
    <w:p>
      <w:pPr>
        <w:pStyle w:val="5"/>
        <w:keepNext w:val="0"/>
        <w:keepLines w:val="0"/>
        <w:widowControl/>
        <w:suppressLineNumbers w:val="0"/>
        <w:spacing w:before="0" w:beforeAutospacing="0" w:after="0" w:afterAutospacing="0" w:line="600" w:lineRule="atLeast"/>
        <w:ind w:left="0" w:right="0" w:firstLine="645"/>
        <w:rPr>
          <w:rFonts w:hint="default" w:ascii="sans-serif" w:hAnsi="sans-serif" w:eastAsia="sans-serif" w:cs="sans-serif"/>
          <w:b w:val="0"/>
          <w:bCs w:val="0"/>
          <w:i w:val="0"/>
          <w:iCs w:val="0"/>
          <w:caps w:val="0"/>
          <w:color w:val="000000"/>
          <w:spacing w:val="0"/>
          <w:sz w:val="24"/>
          <w:szCs w:val="24"/>
        </w:rPr>
      </w:pPr>
      <w:r>
        <w:rPr>
          <w:rFonts w:ascii="楷体_GB2312" w:hAnsi="sans-serif" w:eastAsia="楷体_GB2312" w:cs="楷体_GB2312"/>
          <w:b w:val="0"/>
          <w:bCs w:val="0"/>
          <w:i w:val="0"/>
          <w:iCs w:val="0"/>
          <w:caps w:val="0"/>
          <w:color w:val="000000"/>
          <w:spacing w:val="0"/>
          <w:sz w:val="31"/>
          <w:szCs w:val="31"/>
        </w:rPr>
        <w:t>一是强化制度建设和人员培训。</w:t>
      </w:r>
      <w:r>
        <w:rPr>
          <w:rFonts w:hint="eastAsia" w:ascii="仿宋" w:hAnsi="仿宋" w:eastAsia="仿宋" w:cs="仿宋"/>
          <w:b w:val="0"/>
          <w:bCs w:val="0"/>
          <w:i w:val="0"/>
          <w:iCs w:val="0"/>
          <w:caps w:val="0"/>
          <w:color w:val="000000"/>
          <w:spacing w:val="0"/>
          <w:sz w:val="31"/>
          <w:szCs w:val="31"/>
        </w:rPr>
        <w:t>进一步完善信息主动公开和依申请公开的方式和程序，规范政府信息公开工作。通过召开培训会、督导检查等各种途径，不断宣传当前政府信息公开工作形势，提高各科室抓好政府信息公开工作的意识和能力。</w:t>
      </w:r>
    </w:p>
    <w:p>
      <w:pPr>
        <w:pStyle w:val="5"/>
        <w:keepNext w:val="0"/>
        <w:keepLines w:val="0"/>
        <w:widowControl/>
        <w:suppressLineNumbers w:val="0"/>
        <w:spacing w:before="0" w:beforeAutospacing="0" w:after="0" w:afterAutospacing="0" w:line="555" w:lineRule="atLeast"/>
        <w:ind w:left="0" w:right="0" w:firstLine="645"/>
        <w:rPr>
          <w:rFonts w:hint="default" w:ascii="sans-serif" w:hAnsi="sans-serif" w:eastAsia="sans-serif" w:cs="sans-serif"/>
          <w:b w:val="0"/>
          <w:bCs w:val="0"/>
          <w:i w:val="0"/>
          <w:iCs w:val="0"/>
          <w:caps w:val="0"/>
          <w:color w:val="000000"/>
          <w:spacing w:val="0"/>
          <w:sz w:val="24"/>
          <w:szCs w:val="24"/>
        </w:rPr>
      </w:pPr>
      <w:r>
        <w:rPr>
          <w:rFonts w:hint="eastAsia" w:ascii="楷体_GB2312" w:hAnsi="sans-serif" w:eastAsia="楷体_GB2312" w:cs="楷体_GB2312"/>
          <w:b w:val="0"/>
          <w:bCs w:val="0"/>
          <w:i w:val="0"/>
          <w:iCs w:val="0"/>
          <w:caps w:val="0"/>
          <w:color w:val="000000"/>
          <w:spacing w:val="0"/>
          <w:sz w:val="31"/>
          <w:szCs w:val="31"/>
        </w:rPr>
        <w:t>二是加强信息公开平台建设。</w:t>
      </w:r>
      <w:r>
        <w:rPr>
          <w:rFonts w:hint="eastAsia" w:ascii="仿宋" w:hAnsi="仿宋" w:eastAsia="仿宋" w:cs="仿宋"/>
          <w:b w:val="0"/>
          <w:bCs w:val="0"/>
          <w:i w:val="0"/>
          <w:iCs w:val="0"/>
          <w:caps w:val="0"/>
          <w:color w:val="000000"/>
          <w:spacing w:val="0"/>
          <w:sz w:val="31"/>
          <w:szCs w:val="31"/>
        </w:rPr>
        <w:t>加大“文登水利”微信公众号的推广力度，强化网络媒体的互动和服务功能，更好地保障广大人民群众的知情权、参与权、表达权和监督权。做好与市、区级政务媒体的沟通，及时上传信息，保证发布信息内容合法、完整、准确、及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hint="eastAsia" w:ascii="黑体" w:hAnsi="宋体" w:eastAsia="黑体" w:cs="黑体"/>
          <w:b w:val="0"/>
          <w:bCs w:val="0"/>
          <w:i w:val="0"/>
          <w:iCs w:val="0"/>
          <w:caps w:val="0"/>
          <w:color w:val="333333"/>
          <w:spacing w:val="0"/>
          <w:sz w:val="31"/>
          <w:szCs w:val="31"/>
          <w:shd w:val="clear" w:fill="FFFFFF"/>
        </w:rPr>
        <w:t>六、其他需要报告的事项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firstLine="645"/>
        <w:jc w:val="both"/>
        <w:rPr>
          <w:rFonts w:hint="default" w:ascii="sans-serif" w:hAnsi="sans-serif" w:eastAsia="sans-serif" w:cs="sans-serif"/>
          <w:b w:val="0"/>
          <w:bCs w:val="0"/>
          <w:i w:val="0"/>
          <w:iCs w:val="0"/>
          <w:caps w:val="0"/>
          <w:color w:val="000000"/>
          <w:spacing w:val="0"/>
          <w:sz w:val="24"/>
          <w:szCs w:val="24"/>
        </w:rPr>
      </w:pPr>
      <w:r>
        <w:rPr>
          <w:rFonts w:hint="default" w:ascii="Times New Roman" w:hAnsi="Times New Roman" w:eastAsia="黑体" w:cs="Times New Roman"/>
          <w:b w:val="0"/>
          <w:bCs w:val="0"/>
          <w:i w:val="0"/>
          <w:iCs w:val="0"/>
          <w:caps w:val="0"/>
          <w:color w:val="000000"/>
          <w:spacing w:val="0"/>
          <w:sz w:val="31"/>
          <w:szCs w:val="31"/>
          <w:shd w:val="clear" w:fill="FFFFFF"/>
        </w:rPr>
        <w:t>2020</w:t>
      </w:r>
      <w:r>
        <w:rPr>
          <w:rFonts w:hint="eastAsia" w:ascii="仿宋" w:hAnsi="仿宋" w:eastAsia="仿宋" w:cs="仿宋"/>
          <w:b w:val="0"/>
          <w:bCs w:val="0"/>
          <w:i w:val="0"/>
          <w:iCs w:val="0"/>
          <w:caps w:val="0"/>
          <w:color w:val="000000"/>
          <w:spacing w:val="0"/>
          <w:sz w:val="31"/>
          <w:szCs w:val="31"/>
          <w:shd w:val="clear" w:fill="FFFFFF"/>
        </w:rPr>
        <w:t>年，文登区水利局共办理建议提案</w:t>
      </w:r>
      <w:r>
        <w:rPr>
          <w:rFonts w:hint="default" w:ascii="Times New Roman" w:hAnsi="Times New Roman" w:eastAsia="黑体" w:cs="Times New Roman"/>
          <w:b w:val="0"/>
          <w:bCs w:val="0"/>
          <w:i w:val="0"/>
          <w:iCs w:val="0"/>
          <w:caps w:val="0"/>
          <w:color w:val="000000"/>
          <w:spacing w:val="0"/>
          <w:sz w:val="31"/>
          <w:szCs w:val="31"/>
          <w:shd w:val="clear" w:fill="FFFFFF"/>
        </w:rPr>
        <w:t>4</w:t>
      </w:r>
      <w:r>
        <w:rPr>
          <w:rFonts w:hint="eastAsia" w:ascii="仿宋" w:hAnsi="仿宋" w:eastAsia="仿宋" w:cs="仿宋"/>
          <w:b w:val="0"/>
          <w:bCs w:val="0"/>
          <w:i w:val="0"/>
          <w:iCs w:val="0"/>
          <w:caps w:val="0"/>
          <w:color w:val="000000"/>
          <w:spacing w:val="0"/>
          <w:sz w:val="31"/>
          <w:szCs w:val="31"/>
          <w:shd w:val="clear" w:fill="FFFFFF"/>
        </w:rPr>
        <w:t>条。其中文登区政协十届四次会议政协委员提案</w:t>
      </w:r>
      <w:r>
        <w:rPr>
          <w:rFonts w:hint="default" w:ascii="Times New Roman" w:hAnsi="Times New Roman" w:eastAsia="黑体" w:cs="Times New Roman"/>
          <w:b w:val="0"/>
          <w:bCs w:val="0"/>
          <w:i w:val="0"/>
          <w:iCs w:val="0"/>
          <w:caps w:val="0"/>
          <w:color w:val="000000"/>
          <w:spacing w:val="0"/>
          <w:sz w:val="31"/>
          <w:szCs w:val="31"/>
          <w:shd w:val="clear" w:fill="FFFFFF"/>
        </w:rPr>
        <w:t>3</w:t>
      </w:r>
      <w:r>
        <w:rPr>
          <w:rFonts w:hint="eastAsia" w:ascii="仿宋" w:hAnsi="仿宋" w:eastAsia="仿宋" w:cs="仿宋"/>
          <w:b w:val="0"/>
          <w:bCs w:val="0"/>
          <w:i w:val="0"/>
          <w:iCs w:val="0"/>
          <w:caps w:val="0"/>
          <w:color w:val="000000"/>
          <w:spacing w:val="0"/>
          <w:sz w:val="31"/>
          <w:szCs w:val="31"/>
          <w:shd w:val="clear" w:fill="FFFFFF"/>
        </w:rPr>
        <w:t>条，文登区人大十八届四次会议人大代表建议</w:t>
      </w:r>
      <w:r>
        <w:rPr>
          <w:rFonts w:hint="default" w:ascii="Times New Roman" w:hAnsi="Times New Roman" w:eastAsia="黑体" w:cs="Times New Roman"/>
          <w:b w:val="0"/>
          <w:bCs w:val="0"/>
          <w:i w:val="0"/>
          <w:iCs w:val="0"/>
          <w:caps w:val="0"/>
          <w:color w:val="000000"/>
          <w:spacing w:val="0"/>
          <w:sz w:val="31"/>
          <w:szCs w:val="31"/>
          <w:shd w:val="clear" w:fill="FFFFFF"/>
        </w:rPr>
        <w:t>1</w:t>
      </w:r>
      <w:r>
        <w:rPr>
          <w:rFonts w:hint="eastAsia" w:ascii="仿宋" w:hAnsi="仿宋" w:eastAsia="仿宋" w:cs="仿宋"/>
          <w:b w:val="0"/>
          <w:bCs w:val="0"/>
          <w:i w:val="0"/>
          <w:iCs w:val="0"/>
          <w:caps w:val="0"/>
          <w:color w:val="000000"/>
          <w:spacing w:val="0"/>
          <w:sz w:val="31"/>
          <w:szCs w:val="31"/>
          <w:shd w:val="clear" w:fill="FFFFFF"/>
        </w:rPr>
        <w:t>条。对提案中涉及到的意见建议，均进行了回应答复，办结率为</w:t>
      </w:r>
      <w:r>
        <w:rPr>
          <w:rFonts w:hint="default" w:ascii="Times New Roman" w:hAnsi="Times New Roman" w:eastAsia="黑体" w:cs="Times New Roman"/>
          <w:b w:val="0"/>
          <w:bCs w:val="0"/>
          <w:i w:val="0"/>
          <w:iCs w:val="0"/>
          <w:caps w:val="0"/>
          <w:color w:val="000000"/>
          <w:spacing w:val="0"/>
          <w:sz w:val="31"/>
          <w:szCs w:val="31"/>
          <w:shd w:val="clear" w:fill="FFFFFF"/>
        </w:rPr>
        <w:t>100%</w:t>
      </w:r>
      <w:r>
        <w:rPr>
          <w:rFonts w:hint="eastAsia" w:ascii="仿宋" w:hAnsi="仿宋" w:eastAsia="仿宋" w:cs="仿宋"/>
          <w:b w:val="0"/>
          <w:bCs w:val="0"/>
          <w:i w:val="0"/>
          <w:iCs w:val="0"/>
          <w:caps w:val="0"/>
          <w:color w:val="000000"/>
          <w:spacing w:val="0"/>
          <w:sz w:val="31"/>
          <w:szCs w:val="31"/>
          <w:shd w:val="clear" w:fill="FFFFFF"/>
        </w:rPr>
        <w:t>，并进行公示公开。在妥善处理人民关心的热点问题的同时，提升了我局机关形象，取得良好效果。</w:t>
      </w:r>
    </w:p>
    <w:p>
      <w:pPr>
        <w:pStyle w:val="2"/>
        <w:rPr>
          <w:rFonts w:hint="default" w:ascii="Times New Roman" w:hAnsi="Times New Roman" w:eastAsia="仿宋_GB2312" w:cs="Times New Roman"/>
          <w:sz w:val="32"/>
          <w:szCs w:val="32"/>
          <w:lang w:val="en-US" w:eastAsia="zh-CN"/>
        </w:rPr>
      </w:pPr>
    </w:p>
    <w:p>
      <w:pPr>
        <w:pStyle w:val="2"/>
        <w:jc w:val="right"/>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威海市文登区水利局</w:t>
      </w:r>
    </w:p>
    <w:p>
      <w:pPr>
        <w:jc w:val="right"/>
        <w:rPr>
          <w:rFonts w:hint="default"/>
          <w:lang w:val="en-US" w:eastAsia="zh-CN"/>
        </w:rPr>
      </w:pPr>
      <w:r>
        <w:rPr>
          <w:rFonts w:hint="eastAsia" w:ascii="Times New Roman" w:hAnsi="Times New Roman" w:eastAsia="仿宋_GB2312" w:cs="Times New Roman"/>
          <w:sz w:val="32"/>
          <w:szCs w:val="32"/>
          <w:lang w:val="en-US" w:eastAsia="zh-CN"/>
        </w:rPr>
        <w:t>2021年1月26日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default" w:ascii="Times New Roman" w:hAnsi="Times New Roman" w:cs="Times New Roman"/>
                              <w:sz w:val="28"/>
                              <w:szCs w:val="52"/>
                              <w:lang w:eastAsia="zh-CN"/>
                            </w:rPr>
                            <w:fldChar w:fldCharType="begin"/>
                          </w:r>
                          <w:r>
                            <w:rPr>
                              <w:rFonts w:hint="default" w:ascii="Times New Roman" w:hAnsi="Times New Roman" w:cs="Times New Roman"/>
                              <w:sz w:val="28"/>
                              <w:szCs w:val="52"/>
                              <w:lang w:eastAsia="zh-CN"/>
                            </w:rPr>
                            <w:instrText xml:space="preserve"> PAGE  \* MERGEFORMAT </w:instrText>
                          </w:r>
                          <w:r>
                            <w:rPr>
                              <w:rFonts w:hint="default" w:ascii="Times New Roman" w:hAnsi="Times New Roman" w:cs="Times New Roman"/>
                              <w:sz w:val="28"/>
                              <w:szCs w:val="52"/>
                              <w:lang w:eastAsia="zh-CN"/>
                            </w:rPr>
                            <w:fldChar w:fldCharType="separate"/>
                          </w:r>
                          <w:r>
                            <w:rPr>
                              <w:rFonts w:hint="default" w:ascii="Times New Roman" w:hAnsi="Times New Roman" w:cs="Times New Roman"/>
                              <w:sz w:val="28"/>
                              <w:szCs w:val="52"/>
                              <w:lang w:eastAsia="zh-CN"/>
                            </w:rPr>
                            <w:t>1</w:t>
                          </w:r>
                          <w:r>
                            <w:rPr>
                              <w:rFonts w:hint="default" w:ascii="Times New Roman" w:hAnsi="Times New Roman" w:cs="Times New Roman"/>
                              <w:sz w:val="28"/>
                              <w:szCs w:val="5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default" w:ascii="Times New Roman" w:hAnsi="Times New Roman" w:cs="Times New Roman"/>
                        <w:sz w:val="28"/>
                        <w:szCs w:val="52"/>
                        <w:lang w:eastAsia="zh-CN"/>
                      </w:rPr>
                      <w:fldChar w:fldCharType="begin"/>
                    </w:r>
                    <w:r>
                      <w:rPr>
                        <w:rFonts w:hint="default" w:ascii="Times New Roman" w:hAnsi="Times New Roman" w:cs="Times New Roman"/>
                        <w:sz w:val="28"/>
                        <w:szCs w:val="52"/>
                        <w:lang w:eastAsia="zh-CN"/>
                      </w:rPr>
                      <w:instrText xml:space="preserve"> PAGE  \* MERGEFORMAT </w:instrText>
                    </w:r>
                    <w:r>
                      <w:rPr>
                        <w:rFonts w:hint="default" w:ascii="Times New Roman" w:hAnsi="Times New Roman" w:cs="Times New Roman"/>
                        <w:sz w:val="28"/>
                        <w:szCs w:val="52"/>
                        <w:lang w:eastAsia="zh-CN"/>
                      </w:rPr>
                      <w:fldChar w:fldCharType="separate"/>
                    </w:r>
                    <w:r>
                      <w:rPr>
                        <w:rFonts w:hint="default" w:ascii="Times New Roman" w:hAnsi="Times New Roman" w:cs="Times New Roman"/>
                        <w:sz w:val="28"/>
                        <w:szCs w:val="52"/>
                        <w:lang w:eastAsia="zh-CN"/>
                      </w:rPr>
                      <w:t>1</w:t>
                    </w:r>
                    <w:r>
                      <w:rPr>
                        <w:rFonts w:hint="default" w:ascii="Times New Roman" w:hAnsi="Times New Roman" w:cs="Times New Roman"/>
                        <w:sz w:val="28"/>
                        <w:szCs w:val="52"/>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32B952"/>
    <w:multiLevelType w:val="singleLevel"/>
    <w:tmpl w:val="DE32B95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663334"/>
    <w:rsid w:val="00F05E4F"/>
    <w:rsid w:val="0132170A"/>
    <w:rsid w:val="02B5129B"/>
    <w:rsid w:val="054D1C5A"/>
    <w:rsid w:val="05847799"/>
    <w:rsid w:val="07E15E30"/>
    <w:rsid w:val="08AA22A7"/>
    <w:rsid w:val="095922C2"/>
    <w:rsid w:val="0F73618F"/>
    <w:rsid w:val="15634914"/>
    <w:rsid w:val="16282BE0"/>
    <w:rsid w:val="16B70BA4"/>
    <w:rsid w:val="1718430C"/>
    <w:rsid w:val="198C609D"/>
    <w:rsid w:val="1EAC4DBA"/>
    <w:rsid w:val="21724EA0"/>
    <w:rsid w:val="242D52E2"/>
    <w:rsid w:val="25F54875"/>
    <w:rsid w:val="2FA32E44"/>
    <w:rsid w:val="308E50AB"/>
    <w:rsid w:val="33727C08"/>
    <w:rsid w:val="3552722B"/>
    <w:rsid w:val="38C178D2"/>
    <w:rsid w:val="38F70A94"/>
    <w:rsid w:val="3AFE3160"/>
    <w:rsid w:val="3BED6C61"/>
    <w:rsid w:val="402D143F"/>
    <w:rsid w:val="468345C6"/>
    <w:rsid w:val="4AF91019"/>
    <w:rsid w:val="50C757F0"/>
    <w:rsid w:val="50EE7011"/>
    <w:rsid w:val="52580097"/>
    <w:rsid w:val="53A316F2"/>
    <w:rsid w:val="560E4CD6"/>
    <w:rsid w:val="567E527D"/>
    <w:rsid w:val="5B913953"/>
    <w:rsid w:val="5E4A587B"/>
    <w:rsid w:val="622A5662"/>
    <w:rsid w:val="63E94CC4"/>
    <w:rsid w:val="66DB0298"/>
    <w:rsid w:val="6B663334"/>
    <w:rsid w:val="6BED555E"/>
    <w:rsid w:val="6D412E89"/>
    <w:rsid w:val="71FD18CC"/>
    <w:rsid w:val="756E4261"/>
    <w:rsid w:val="75C34484"/>
    <w:rsid w:val="75D903EA"/>
    <w:rsid w:val="76600D67"/>
    <w:rsid w:val="77CF77EE"/>
    <w:rsid w:val="7A0A38B5"/>
    <w:rsid w:val="7D0A48B1"/>
    <w:rsid w:val="7D7556E4"/>
    <w:rsid w:val="7DA70C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3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2"/>
    <w:next w:val="1"/>
    <w:unhideWhenUsed/>
    <w:qFormat/>
    <w:uiPriority w:val="99"/>
    <w:pPr>
      <w:widowControl w:val="0"/>
      <w:spacing w:afterLines="0" w:afterAutospacing="0" w:line="600" w:lineRule="exact"/>
      <w:ind w:left="0" w:leftChars="0"/>
      <w:jc w:val="both"/>
    </w:pPr>
    <w:rPr>
      <w:rFonts w:ascii="Calibri" w:hAnsi="Calibri" w:eastAsia="宋体" w:cs="Times New Roman"/>
      <w:kern w:val="2"/>
      <w:sz w:val="21"/>
      <w:szCs w:val="24"/>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2021-01-13T00:18:00Z</dcterms:created>
  <dc:creator>Meiyan</dc:creator>
  <cp:lastModifiedBy>Administrator</cp:lastModifiedBy>
  <cp:lastPrinted>2022-01-24T06:11:51Z</cp:lastPrinted>
  <dcterms:modified xsi:type="dcterms:W3CDTF">2022-01-24T06:23:15Z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1695DF9A89EE4674B0C76085CDA2F8EF</vt:lpwstr>
  </property>
</Properties>
</file>