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威海市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文登区退役军人事务局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20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  <w:t>20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年政府信息公开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lang w:eastAsia="zh-CN"/>
        </w:rPr>
        <w:t>工作年度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报告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default" w:ascii="Times New Roman" w:hAnsi="Times New Roman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根据《中华人民共和国政府信息公开条例》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、《山东省政府信息公开办法》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要求，区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退役军人事务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局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制作并公开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年政府信息公开工作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年度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报告。本报告由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总体情况、主动公开政府信息情况、收到和处理政府信息公开申请情况、政府信息公开行政复议行政诉讼情况、存在的主要问题及改进情况和其他需要报告的事项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部分组成。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本报告中所列数据的统计时限自20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年1月1日起至20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年12月31日止。本报告的电子版可在文登区人民政府门户网站“中国·文登”网（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fldChar w:fldCharType="begin"/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instrText xml:space="preserve"> HYPERLINK "http://www.wendeng.gov.cn/" </w:instrTex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fldChar w:fldCharType="separate"/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http://www.wendeng.gov.cn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fldChar w:fldCharType="end"/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信息公开专栏检阅。如对本报告有疑问，请与文登区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退役军人事务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局办公室联系（地址：文登区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米山路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69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号，邮编：264400，电话：0631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-8256199，传真：0631-8252077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一、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  <w:lang w:eastAsia="zh-CN"/>
        </w:rPr>
        <w:t>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年，区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退役军人事务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局认真贯彻落实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《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条例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》和《办法》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有关要求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，在区委、区政府的正确领导下，紧密围绕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退役军人事务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中心工作，不断建立和完善政府信息公开制度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积极拓展政府信息公开渠道，依法、按时公开各种政府信息。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政府信息公开工作呈现出全程规范、全面提升的良好态势。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楷体_GB2312" w:cs="Times New Roman"/>
          <w:b w:val="0"/>
          <w:bCs w:val="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kern w:val="0"/>
          <w:sz w:val="32"/>
          <w:szCs w:val="32"/>
          <w:lang w:eastAsia="zh-CN"/>
        </w:rPr>
        <w:drawing>
          <wp:inline distT="0" distB="0" distL="114300" distR="114300">
            <wp:extent cx="5606415" cy="4330065"/>
            <wp:effectExtent l="0" t="0" r="13335" b="13335"/>
            <wp:docPr id="2" name="图片 2" descr="主动公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主动公开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433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kern w:val="0"/>
          <w:sz w:val="32"/>
          <w:szCs w:val="32"/>
          <w:lang w:eastAsia="zh-CN"/>
        </w:rPr>
        <w:t>（一）主动公开工作情况。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2020年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，区退役军人事务局及时更新和维护政府信息公开栏目，主动公开各类政务信息，加强重点领域信息公开，及时开展政策解读。全年主动公开领导信息、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公告公示、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工作动态、政策解读、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重点领域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信息、行政执法等方面信息共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165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。其中，更新公告公示信息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条，工作动态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信息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1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08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条，政策文件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信息5条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并全部关联解读，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重点领域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信息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15条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，年度重点工作信息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4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条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，政务公开组织推进、管理公开、服务公开等其他信息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17条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eastAsia="zh-CN"/>
        </w:rPr>
        <w:t>与</w:t>
      </w:r>
      <w:r>
        <w:rPr>
          <w:rFonts w:hint="eastAsia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2019年相比，2020年新增公开政府信息累计110条，其中新增工作动态信息84条、公告公示信息14条、财政信息6条、其他类信息6条。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drawing>
          <wp:inline distT="0" distB="0" distL="114300" distR="114300">
            <wp:extent cx="5610225" cy="3672840"/>
            <wp:effectExtent l="0" t="0" r="9525" b="3810"/>
            <wp:docPr id="3" name="图片 3" descr="政策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政策文件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（二）依申请公开工作情况。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2020年，区退役军人事务局未收到政务信息公开申请事项。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（三）政府信息管理情况。</w:t>
      </w:r>
      <w:r>
        <w:rPr>
          <w:rFonts w:hint="default" w:ascii="Times New Roman" w:hAnsi="Times New Roman" w:eastAsia="仿宋_GB2312" w:cs="Times New Roman"/>
          <w:color w:val="auto"/>
          <w:sz w:val="31"/>
          <w:szCs w:val="31"/>
        </w:rPr>
        <w:t>不断</w:t>
      </w:r>
      <w:r>
        <w:rPr>
          <w:rFonts w:hint="default" w:ascii="Times New Roman" w:hAnsi="Times New Roman" w:eastAsia="仿宋_GB2312" w:cs="Times New Roman"/>
          <w:color w:val="auto"/>
          <w:sz w:val="31"/>
          <w:szCs w:val="31"/>
          <w:lang w:eastAsia="zh-CN"/>
        </w:rPr>
        <w:t>健全</w:t>
      </w:r>
      <w:r>
        <w:rPr>
          <w:rFonts w:hint="default" w:ascii="Times New Roman" w:hAnsi="Times New Roman" w:eastAsia="仿宋_GB2312" w:cs="Times New Roman"/>
          <w:color w:val="auto"/>
          <w:sz w:val="31"/>
          <w:szCs w:val="31"/>
        </w:rPr>
        <w:t>完善申请受理、考核监督、保密审查、社会评议、责任追究等工作机制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，成立了政府信息公开保密审查工作领导小组，规范审查程序，严格遵循遵循“谁主管、谁负责、谁公开、谁审查”的原则，逐级负责、层层把关。在确认所提交内容为可公开内容之后，再由专职人员对信息进行公开，形成了及时对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拟定公开材料进行事前保密审查、事后监督检查的工作机制，确保涉密信息不公开，公开信息不涉密。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平台建设情况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按时更新发布本部门信息公开指南和主动公开基本目录等，明确公开时限、载体等工作要求。及时、准确、全面发布政府信息，加强对政府信息的全生命周期管理，不断强化公开平台建设，加大公开力度，为群众了解退役军人事务信息提供方便。并依托各类媒体，进一步扩大社会各界获取信息的渠道。主动适应网络和新媒体快速发展的形势，在业务大厅、服务窗口前设置信息公开栏，向前来办理各种业务的居民提供政策信息。编印各类办事指南、政策解读宣传手册1万多份，进一步宣传退役军人热点政策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drawing>
          <wp:inline distT="0" distB="0" distL="114300" distR="114300">
            <wp:extent cx="5607050" cy="4048760"/>
            <wp:effectExtent l="0" t="0" r="12700" b="8890"/>
            <wp:docPr id="4" name="图片 4" descr="信息公开指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信息公开指南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（五）监督保障情况。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根据班子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成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员的变化情况，及时调整局政府信息公开工作领导小组成员，由分管领导监督负责，办公室专门协调调度全局信息公开工作，确保组织机构健全、工作人员到位、职责分工明确。严格按照区政府下发的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文件要求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，进一步规范工作流程和工作标准，形成了对拟定公开材料进行事前审查、事后监督，确保所有公开信息准确无误、符合要求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确保政府信息公开工作安全、有效、有序进行。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二、主动公开政府信息情况</w:t>
      </w:r>
    </w:p>
    <w:tbl>
      <w:tblPr>
        <w:tblStyle w:val="5"/>
        <w:tblW w:w="903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03"/>
        <w:gridCol w:w="1875"/>
        <w:gridCol w:w="6"/>
        <w:gridCol w:w="1265"/>
        <w:gridCol w:w="18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90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本年新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本年新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903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11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903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903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40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903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4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400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907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6"/>
        <w:gridCol w:w="764"/>
        <w:gridCol w:w="2385"/>
        <w:gridCol w:w="720"/>
        <w:gridCol w:w="750"/>
        <w:gridCol w:w="720"/>
        <w:gridCol w:w="825"/>
        <w:gridCol w:w="885"/>
        <w:gridCol w:w="711"/>
        <w:gridCol w:w="6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（本列数据的勾稽关系为：第一项加第二项之和，等于第三项加第四项之和）</w:t>
            </w:r>
          </w:p>
        </w:tc>
        <w:tc>
          <w:tcPr>
            <w:tcW w:w="530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申请人情况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自然人</w:t>
            </w:r>
          </w:p>
        </w:tc>
        <w:tc>
          <w:tcPr>
            <w:tcW w:w="389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总计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商业企业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科研机构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社会公益组织</w:t>
            </w:r>
          </w:p>
        </w:tc>
        <w:tc>
          <w:tcPr>
            <w:tcW w:w="8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法律服务机构</w:t>
            </w:r>
          </w:p>
        </w:tc>
        <w:tc>
          <w:tcPr>
            <w:tcW w:w="71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一、本年新收政府信息公开申请数量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二、上年结转政府信息公开申请数量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三、本年度办理结果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（一）予以公开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314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（二）部分公开（区分处理的，只计这一情形，不计其他情形）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（三）不予公开</w:t>
            </w: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1.属于国家秘密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2.其他法律行政法规禁止公开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3.危及“三安全一稳定”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4.保护第三方合法权益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5.属于三类内部事务信息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6.属于四类过程性信息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7.属于行政执法案卷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8.属于行政查询事项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（四）无法提供</w:t>
            </w: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1.本机关不掌握相关政府信息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2.没有现成信息需要另行制作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3.补正后申请内容仍不明确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（五）不予处理</w:t>
            </w: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1.信访举报投诉类申请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2.重复申请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3.要求提供公开出版物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4.无正当理由大量反复申请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5.要求行政机关确认或重新出具已获取信息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31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（六）其他处理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3149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（七）总计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6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四、结转下年度继续办理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四、政府信息公开行政复议、行政诉讼情况</w:t>
      </w:r>
    </w:p>
    <w:tbl>
      <w:tblPr>
        <w:tblStyle w:val="5"/>
        <w:tblW w:w="9071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行政诉讼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复议后起诉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shd w:val="clear" w:color="auto" w:fill="auto"/>
              </w:rPr>
              <w:t>总计</w:t>
            </w:r>
          </w:p>
        </w:tc>
      </w:tr>
      <w:tr>
        <w:trPr>
          <w:trHeight w:val="555" w:hRule="atLeast"/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shd w:val="clear" w:color="auto" w:fill="auto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hd w:val="clear" w:color="auto" w:fill="auto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Chars="0"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20" w:firstLineChars="200"/>
        <w:textAlignment w:val="auto"/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</w:pP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总结一年来政府信息公开工作，虽然取得一定成绩，但仍存在一些不足：</w:t>
      </w:r>
      <w:r>
        <w:rPr>
          <w:rFonts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一是公开的信息内容还不够完善，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实效性有待提高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  <w:lang w:eastAsia="zh-CN"/>
        </w:rPr>
        <w:t>，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主动公开的政府信息</w:t>
      </w:r>
      <w:r>
        <w:rPr>
          <w:rFonts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与群众需要还有较大差距。二是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公开意识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不强</w:t>
      </w:r>
      <w:r>
        <w:rPr>
          <w:rFonts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，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政府信息公开工作专业性强，</w:t>
      </w:r>
      <w:r>
        <w:rPr>
          <w:rFonts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部分</w:t>
      </w:r>
      <w:r>
        <w:rPr>
          <w:rFonts w:hint="eastAsia" w:ascii="仿宋_GB2312" w:hAnsi="宋体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科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室对信息公开的范围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和内容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把握不准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，造成工作被动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。三是信息公开人员的能力与素质尚需进一步提高，与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上级业务部门和局机关</w:t>
      </w:r>
      <w:r>
        <w:rPr>
          <w:rFonts w:hint="eastAsia" w:ascii="仿宋_GB2312" w:hAnsi="宋体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各科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室沟通协调能力尚需增强。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20" w:firstLineChars="200"/>
        <w:textAlignment w:val="auto"/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</w:pP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下步，</w:t>
      </w:r>
      <w:r>
        <w:rPr>
          <w:rFonts w:hint="eastAsia" w:ascii="仿宋_GB2312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  <w:lang w:eastAsia="zh-CN"/>
        </w:rPr>
        <w:t>我们将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进一步提高思想认识，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在信息公开平台建设上持续发力，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确保信息公开及时准确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  <w:lang w:eastAsia="zh-CN"/>
        </w:rPr>
        <w:t>。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继续扩大政府信息公开的内容和形式，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规范公开流程，明确公开项目，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力争在规范化、制度化、程序化等方面取得新进展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  <w:lang w:eastAsia="zh-CN"/>
        </w:rPr>
        <w:t>。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加强对工作人员的培训，</w:t>
      </w:r>
      <w:r>
        <w:rPr>
          <w:rFonts w:hint="eastAsia" w:ascii="仿宋_GB2312" w:hAnsi="Times New Roman" w:eastAsia="仿宋_GB2312" w:cs="仿宋_GB2312"/>
          <w:i w:val="0"/>
          <w:caps w:val="0"/>
          <w:color w:val="auto"/>
          <w:spacing w:val="0"/>
          <w:sz w:val="31"/>
          <w:szCs w:val="31"/>
          <w:shd w:val="clear" w:fill="FFFFFF"/>
        </w:rPr>
        <w:t>加大信息公开工作宣传教育力度，</w:t>
      </w:r>
      <w:r>
        <w:rPr>
          <w:rFonts w:hint="eastAsia" w:ascii="仿宋_GB2312" w:eastAsia="仿宋_GB2312" w:cs="仿宋_GB2312"/>
          <w:color w:val="auto"/>
          <w:spacing w:val="0"/>
          <w:sz w:val="31"/>
          <w:szCs w:val="31"/>
        </w:rPr>
        <w:t>对于工作中存在的问题，认真分析，切实改进，推动服务型机关建设再上新台阶。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</w:rPr>
      </w:pPr>
      <w:r>
        <w:rPr>
          <w:rFonts w:hint="eastAsia" w:eastAsia="黑体" w:cs="Times New Roman"/>
          <w:kern w:val="0"/>
          <w:sz w:val="32"/>
          <w:szCs w:val="32"/>
          <w:lang w:eastAsia="zh-CN"/>
        </w:rPr>
        <w:t>六、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其他需要报告的事项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建议和提案办理情况。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区退役军人事务局在区人大十八届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次会议和区政协十届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次会议中无建议和提案办理事项。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（此页无正文）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3859" w:firstLineChars="1206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威海市文登区退役军人事务局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819" w:firstLineChars="1506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2021年1月28日</w:t>
      </w:r>
    </w:p>
    <w:sectPr>
      <w:footerReference r:id="rId3" w:type="default"/>
      <w:pgSz w:w="11906" w:h="16838"/>
      <w:pgMar w:top="2211" w:right="1531" w:bottom="187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68E"/>
    <w:rsid w:val="00063594"/>
    <w:rsid w:val="000D02F0"/>
    <w:rsid w:val="000D4163"/>
    <w:rsid w:val="001A19E4"/>
    <w:rsid w:val="0029368E"/>
    <w:rsid w:val="005E2450"/>
    <w:rsid w:val="006332DF"/>
    <w:rsid w:val="00751FB6"/>
    <w:rsid w:val="007B7A7E"/>
    <w:rsid w:val="00911ED5"/>
    <w:rsid w:val="00975971"/>
    <w:rsid w:val="00A30E73"/>
    <w:rsid w:val="00AB3F14"/>
    <w:rsid w:val="00B25125"/>
    <w:rsid w:val="00D127C4"/>
    <w:rsid w:val="00D52DA7"/>
    <w:rsid w:val="00DB6BFC"/>
    <w:rsid w:val="00E21D94"/>
    <w:rsid w:val="00EC666A"/>
    <w:rsid w:val="00F933B7"/>
    <w:rsid w:val="013C6F1E"/>
    <w:rsid w:val="044B3629"/>
    <w:rsid w:val="05A7727D"/>
    <w:rsid w:val="084D107A"/>
    <w:rsid w:val="0A6E6E35"/>
    <w:rsid w:val="0CD247DC"/>
    <w:rsid w:val="0DBA2C9A"/>
    <w:rsid w:val="0DFA1B74"/>
    <w:rsid w:val="146311A9"/>
    <w:rsid w:val="19386E75"/>
    <w:rsid w:val="22375952"/>
    <w:rsid w:val="33D16428"/>
    <w:rsid w:val="395471B1"/>
    <w:rsid w:val="3F5926F5"/>
    <w:rsid w:val="3FF23DD6"/>
    <w:rsid w:val="472949B9"/>
    <w:rsid w:val="4A611EFD"/>
    <w:rsid w:val="5271415D"/>
    <w:rsid w:val="52E715EA"/>
    <w:rsid w:val="54602948"/>
    <w:rsid w:val="5B8F2E7D"/>
    <w:rsid w:val="5F9B036A"/>
    <w:rsid w:val="5FAA2E58"/>
    <w:rsid w:val="6F0F17C9"/>
    <w:rsid w:val="70A55437"/>
    <w:rsid w:val="732C250C"/>
    <w:rsid w:val="73752279"/>
    <w:rsid w:val="7DA5434C"/>
    <w:rsid w:val="7EB4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qFormat="1"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FollowedHyperlink"/>
    <w:basedOn w:val="6"/>
    <w:qFormat/>
    <w:uiPriority w:val="0"/>
    <w:rPr>
      <w:color w:val="800080"/>
      <w:u w:val="single"/>
    </w:rPr>
  </w:style>
  <w:style w:type="character" w:styleId="8">
    <w:name w:val="Emphasis"/>
    <w:basedOn w:val="6"/>
    <w:qFormat/>
    <w:uiPriority w:val="0"/>
  </w:style>
  <w:style w:type="character" w:styleId="9">
    <w:name w:val="HTML Definition"/>
    <w:basedOn w:val="6"/>
    <w:qFormat/>
    <w:uiPriority w:val="0"/>
  </w:style>
  <w:style w:type="character" w:styleId="10">
    <w:name w:val="HTML Acronym"/>
    <w:basedOn w:val="6"/>
    <w:qFormat/>
    <w:uiPriority w:val="0"/>
  </w:style>
  <w:style w:type="character" w:styleId="11">
    <w:name w:val="HTML Variable"/>
    <w:basedOn w:val="6"/>
    <w:semiHidden/>
    <w:unhideWhenUsed/>
    <w:qFormat/>
    <w:uiPriority w:val="0"/>
  </w:style>
  <w:style w:type="character" w:styleId="12">
    <w:name w:val="Hyperlink"/>
    <w:basedOn w:val="6"/>
    <w:qFormat/>
    <w:uiPriority w:val="0"/>
    <w:rPr>
      <w:color w:val="0000FF"/>
      <w:u w:val="single"/>
    </w:rPr>
  </w:style>
  <w:style w:type="character" w:styleId="13">
    <w:name w:val="HTML Code"/>
    <w:basedOn w:val="6"/>
    <w:qFormat/>
    <w:uiPriority w:val="0"/>
    <w:rPr>
      <w:rFonts w:ascii="Courier New" w:hAnsi="Courier New"/>
      <w:sz w:val="20"/>
    </w:rPr>
  </w:style>
  <w:style w:type="character" w:styleId="14">
    <w:name w:val="HTML Cite"/>
    <w:basedOn w:val="6"/>
    <w:qFormat/>
    <w:uiPriority w:val="0"/>
  </w:style>
  <w:style w:type="character" w:customStyle="1" w:styleId="15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6"/>
    <w:link w:val="2"/>
    <w:qFormat/>
    <w:uiPriority w:val="0"/>
    <w:rPr>
      <w:kern w:val="2"/>
      <w:sz w:val="18"/>
      <w:szCs w:val="18"/>
    </w:rPr>
  </w:style>
  <w:style w:type="character" w:customStyle="1" w:styleId="17">
    <w:name w:val="bsharetext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899</Words>
  <Characters>5126</Characters>
  <Lines>42</Lines>
  <Paragraphs>12</Paragraphs>
  <TotalTime>2</TotalTime>
  <ScaleCrop>false</ScaleCrop>
  <LinksUpToDate>false</LinksUpToDate>
  <CharactersWithSpaces>6013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2019-11-27T06:07:00Z</dcterms:created>
  <dc:creator>朱朱</dc:creator>
  <cp:lastModifiedBy>Administrator</cp:lastModifiedBy>
  <cp:lastPrinted>2020-01-06T08:30:00Z</cp:lastPrinted>
  <dcterms:modified xsi:type="dcterms:W3CDTF">2021-12-13T03:31:06Z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B740807BBC8945DFBA9408C3FF4A9974</vt:lpwstr>
  </property>
</Properties>
</file>