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right"/>
        <w:rPr>
          <w:rFonts w:ascii="黑体" w:hAnsi="黑体" w:eastAsia="黑体"/>
          <w:sz w:val="32"/>
          <w:szCs w:val="32"/>
        </w:rPr>
      </w:pPr>
    </w:p>
    <w:p>
      <w:pPr>
        <w:spacing w:line="580" w:lineRule="exact"/>
        <w:jc w:val="right"/>
        <w:rPr>
          <w:rFonts w:ascii="黑体" w:hAnsi="黑体" w:eastAsia="黑体"/>
          <w:sz w:val="32"/>
          <w:szCs w:val="32"/>
        </w:rPr>
      </w:pPr>
    </w:p>
    <w:p>
      <w:pPr>
        <w:jc w:val="center"/>
        <w:rPr>
          <w:rFonts w:ascii="方正小标宋简体" w:eastAsia="方正小标宋简体"/>
          <w:sz w:val="52"/>
          <w:szCs w:val="52"/>
        </w:rPr>
      </w:pPr>
    </w:p>
    <w:p>
      <w:pPr>
        <w:jc w:val="center"/>
        <w:rPr>
          <w:rFonts w:ascii="方正小标宋简体" w:eastAsia="方正小标宋简体"/>
          <w:sz w:val="52"/>
          <w:szCs w:val="52"/>
        </w:rPr>
      </w:pPr>
    </w:p>
    <w:p>
      <w:pPr>
        <w:jc w:val="center"/>
        <w:rPr>
          <w:rFonts w:ascii="方正小标宋简体" w:eastAsia="方正小标宋简体"/>
          <w:sz w:val="52"/>
          <w:szCs w:val="52"/>
        </w:rPr>
      </w:pPr>
    </w:p>
    <w:p>
      <w:pPr>
        <w:jc w:val="center"/>
        <w:rPr>
          <w:rFonts w:ascii="方正小标宋简体" w:eastAsia="方正小标宋简体"/>
          <w:sz w:val="52"/>
          <w:szCs w:val="52"/>
        </w:rPr>
      </w:pPr>
      <w:r>
        <w:rPr>
          <w:rFonts w:ascii="方正小标宋简体" w:eastAsia="方正小标宋简体"/>
          <w:sz w:val="52"/>
          <w:szCs w:val="52"/>
        </w:rPr>
        <w:t>202</w:t>
      </w:r>
      <w:r>
        <w:rPr>
          <w:rFonts w:hint="eastAsia" w:ascii="方正小标宋简体" w:eastAsia="方正小标宋简体"/>
          <w:sz w:val="52"/>
          <w:szCs w:val="52"/>
          <w:lang w:val="en-US" w:eastAsia="zh-CN"/>
        </w:rPr>
        <w:t>3</w:t>
      </w:r>
      <w:r>
        <w:rPr>
          <w:rFonts w:hint="eastAsia" w:ascii="方正小标宋简体" w:eastAsia="方正小标宋简体"/>
          <w:sz w:val="52"/>
          <w:szCs w:val="52"/>
        </w:rPr>
        <w:t>年</w:t>
      </w:r>
      <w:r>
        <w:rPr>
          <w:rFonts w:hint="eastAsia" w:ascii="方正小标宋简体" w:eastAsia="方正小标宋简体"/>
          <w:sz w:val="52"/>
          <w:szCs w:val="52"/>
          <w:lang w:val="en-US" w:eastAsia="zh-CN"/>
        </w:rPr>
        <w:t>威海市文登区米山镇人民政府</w:t>
      </w:r>
      <w:r>
        <w:rPr>
          <w:rFonts w:hint="eastAsia" w:ascii="方正小标宋简体" w:eastAsia="方正小标宋简体"/>
          <w:sz w:val="52"/>
          <w:szCs w:val="52"/>
        </w:rPr>
        <w:t>部门预算</w:t>
      </w:r>
    </w:p>
    <w:p>
      <w:pPr>
        <w:jc w:val="center"/>
        <w:rPr>
          <w:rFonts w:ascii="方正小标宋简体" w:eastAsia="方正小标宋简体"/>
          <w:sz w:val="52"/>
          <w:szCs w:val="52"/>
        </w:rP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spacing w:line="580" w:lineRule="exact"/>
        <w:jc w:val="center"/>
        <w:rPr>
          <w:rFonts w:ascii="黑体" w:eastAsia="黑体"/>
          <w:sz w:val="44"/>
          <w:szCs w:val="44"/>
        </w:rPr>
      </w:pPr>
      <w:r>
        <w:br w:type="page"/>
      </w:r>
      <w:r>
        <w:rPr>
          <w:rFonts w:hint="eastAsia" w:ascii="黑体" w:eastAsia="黑体"/>
          <w:sz w:val="44"/>
          <w:szCs w:val="44"/>
        </w:rPr>
        <w:t>目  录</w:t>
      </w:r>
    </w:p>
    <w:p>
      <w:pPr>
        <w:spacing w:line="580" w:lineRule="exact"/>
        <w:rPr>
          <w:rFonts w:ascii="黑体" w:eastAsia="黑体"/>
          <w:sz w:val="36"/>
          <w:szCs w:val="36"/>
        </w:rPr>
      </w:pPr>
      <w:r>
        <w:rPr>
          <w:rFonts w:hint="eastAsia" w:ascii="黑体" w:eastAsia="黑体"/>
          <w:sz w:val="36"/>
          <w:szCs w:val="36"/>
        </w:rPr>
        <w:t>第一部分</w:t>
      </w:r>
      <w:r>
        <w:rPr>
          <w:rFonts w:hint="eastAsia" w:ascii="黑体" w:hAnsi="黑体" w:eastAsia="黑体"/>
          <w:sz w:val="36"/>
          <w:szCs w:val="36"/>
        </w:rPr>
        <w:t xml:space="preserve"> </w:t>
      </w:r>
      <w:r>
        <w:rPr>
          <w:rFonts w:hint="eastAsia" w:ascii="黑体" w:eastAsia="黑体"/>
          <w:sz w:val="36"/>
          <w:szCs w:val="36"/>
        </w:rPr>
        <w:t>部门概况</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一、主要职能</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二、部门预算单位构成</w:t>
      </w:r>
    </w:p>
    <w:p>
      <w:pPr>
        <w:spacing w:line="580" w:lineRule="exact"/>
        <w:rPr>
          <w:rFonts w:ascii="黑体" w:eastAsia="黑体"/>
          <w:sz w:val="36"/>
          <w:szCs w:val="36"/>
        </w:rPr>
      </w:pPr>
      <w:r>
        <w:rPr>
          <w:rFonts w:hint="eastAsia" w:ascii="黑体" w:eastAsia="黑体"/>
          <w:sz w:val="36"/>
          <w:szCs w:val="36"/>
        </w:rPr>
        <w:t>第二部分 202</w:t>
      </w:r>
      <w:r>
        <w:rPr>
          <w:rFonts w:hint="eastAsia" w:ascii="黑体" w:eastAsia="黑体"/>
          <w:sz w:val="36"/>
          <w:szCs w:val="36"/>
          <w:lang w:val="en-US" w:eastAsia="zh-CN"/>
        </w:rPr>
        <w:t>3</w:t>
      </w:r>
      <w:r>
        <w:rPr>
          <w:rFonts w:hint="eastAsia" w:ascii="黑体" w:eastAsia="黑体"/>
          <w:sz w:val="36"/>
          <w:szCs w:val="36"/>
        </w:rPr>
        <w:t>年部门预算表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一、收支预算总表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二、收入预算总表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三、支出预算总表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四、财政拨款收支预算总表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五、一般公共预算支出表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六、一般公共预算基本支出预算表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七、一般公共预算“三公”经费支出预算表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八、</w:t>
      </w:r>
      <w:bookmarkStart w:id="0" w:name="_Hlk95497574"/>
      <w:r>
        <w:rPr>
          <w:rFonts w:hint="eastAsia" w:ascii="楷体_GB2312" w:eastAsia="楷体_GB2312"/>
          <w:sz w:val="32"/>
          <w:szCs w:val="32"/>
        </w:rPr>
        <w:t>政府性基金预算支出表</w:t>
      </w:r>
      <w:bookmarkEnd w:id="0"/>
    </w:p>
    <w:p>
      <w:pPr>
        <w:spacing w:line="580" w:lineRule="exact"/>
        <w:ind w:firstLine="640" w:firstLineChars="200"/>
        <w:rPr>
          <w:rFonts w:ascii="楷体_GB2312" w:eastAsia="楷体_GB2312"/>
          <w:sz w:val="32"/>
          <w:szCs w:val="32"/>
        </w:rPr>
      </w:pPr>
      <w:r>
        <w:rPr>
          <w:rFonts w:hint="eastAsia" w:ascii="楷体_GB2312" w:eastAsia="楷体_GB2312"/>
          <w:sz w:val="32"/>
          <w:szCs w:val="32"/>
        </w:rPr>
        <w:t>九、政府性基金预算基本支出预算表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十、国有资本经营预算支出表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十一、政府采购预算表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十二、基本支出预算表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十三、项目支出预算表</w:t>
      </w:r>
    </w:p>
    <w:p>
      <w:pPr>
        <w:spacing w:line="580" w:lineRule="exact"/>
        <w:ind w:left="1602" w:hanging="1602" w:hangingChars="445"/>
        <w:rPr>
          <w:rFonts w:ascii="黑体" w:eastAsia="黑体"/>
          <w:sz w:val="36"/>
          <w:szCs w:val="36"/>
        </w:rPr>
      </w:pPr>
      <w:r>
        <w:rPr>
          <w:rFonts w:hint="eastAsia" w:ascii="黑体" w:eastAsia="黑体"/>
          <w:sz w:val="36"/>
          <w:szCs w:val="36"/>
        </w:rPr>
        <w:t>第三部分 202</w:t>
      </w:r>
      <w:r>
        <w:rPr>
          <w:rFonts w:hint="eastAsia" w:ascii="黑体" w:eastAsia="黑体"/>
          <w:sz w:val="36"/>
          <w:szCs w:val="36"/>
          <w:lang w:val="en-US" w:eastAsia="zh-CN"/>
        </w:rPr>
        <w:t>3</w:t>
      </w:r>
      <w:r>
        <w:rPr>
          <w:rFonts w:hint="eastAsia" w:ascii="黑体" w:eastAsia="黑体"/>
          <w:sz w:val="36"/>
          <w:szCs w:val="36"/>
        </w:rPr>
        <w:t>年部门预算情况和重要事项说明</w:t>
      </w:r>
    </w:p>
    <w:p>
      <w:pPr>
        <w:rPr>
          <w:rFonts w:ascii="黑体" w:eastAsia="黑体"/>
          <w:sz w:val="36"/>
          <w:szCs w:val="36"/>
        </w:rPr>
      </w:pPr>
      <w:r>
        <w:rPr>
          <w:rFonts w:hint="eastAsia" w:ascii="黑体" w:eastAsia="黑体"/>
          <w:sz w:val="36"/>
          <w:szCs w:val="36"/>
        </w:rPr>
        <w:t>第四部分 名词解释</w:t>
      </w:r>
    </w:p>
    <w:p>
      <w:pPr>
        <w:widowControl/>
        <w:spacing w:line="20" w:lineRule="exact"/>
        <w:jc w:val="left"/>
        <w:rPr>
          <w:rFonts w:ascii="黑体" w:eastAsia="黑体"/>
          <w:sz w:val="36"/>
          <w:szCs w:val="36"/>
        </w:rPr>
      </w:pPr>
      <w:r>
        <w:rPr>
          <w:rFonts w:ascii="黑体" w:eastAsia="黑体"/>
          <w:sz w:val="36"/>
          <w:szCs w:val="36"/>
        </w:rPr>
        <w:br w:type="page"/>
      </w:r>
    </w:p>
    <w:p>
      <w:pPr>
        <w:rPr>
          <w:rFonts w:ascii="黑体" w:eastAsia="黑体"/>
          <w:sz w:val="52"/>
          <w:szCs w:val="52"/>
        </w:rPr>
      </w:pPr>
      <w:r>
        <w:rPr>
          <w:rFonts w:hint="eastAsia" w:ascii="黑体" w:eastAsia="黑体"/>
          <w:sz w:val="52"/>
          <w:szCs w:val="52"/>
        </w:rPr>
        <w:t>第一部分</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r>
        <w:rPr>
          <w:rFonts w:hint="eastAsia" w:ascii="黑体" w:eastAsia="黑体"/>
          <w:sz w:val="52"/>
          <w:szCs w:val="52"/>
        </w:rPr>
        <w:t>部门概况</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spacing w:line="580" w:lineRule="exact"/>
        <w:ind w:firstLine="723" w:firstLineChars="200"/>
        <w:rPr>
          <w:rFonts w:ascii="黑体" w:eastAsia="黑体"/>
          <w:sz w:val="32"/>
          <w:szCs w:val="32"/>
        </w:rPr>
      </w:pPr>
      <w:r>
        <w:rPr>
          <w:rFonts w:ascii="黑体" w:eastAsia="黑体"/>
          <w:b/>
          <w:sz w:val="36"/>
          <w:szCs w:val="36"/>
        </w:rPr>
        <w:br w:type="page"/>
      </w:r>
      <w:r>
        <w:rPr>
          <w:rFonts w:hint="eastAsia" w:ascii="黑体" w:eastAsia="黑体"/>
          <w:bCs/>
          <w:sz w:val="36"/>
          <w:szCs w:val="36"/>
        </w:rPr>
        <w:t>一、</w:t>
      </w:r>
      <w:r>
        <w:rPr>
          <w:rFonts w:hint="eastAsia" w:ascii="黑体" w:eastAsia="黑体"/>
          <w:sz w:val="32"/>
          <w:szCs w:val="32"/>
        </w:rPr>
        <w:t>主要职能</w:t>
      </w:r>
    </w:p>
    <w:p>
      <w:pPr>
        <w:numPr>
          <w:ilvl w:val="0"/>
          <w:numId w:val="1"/>
        </w:numPr>
        <w:spacing w:line="600" w:lineRule="exact"/>
        <w:ind w:firstLine="480" w:firstLineChars="15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eastAsia="zh-CN"/>
        </w:rPr>
        <w:t>主要职能</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威海市文登区米山镇人民政府是米山镇发行具体组织和管理国家行政事务职能机构，为正科级。</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1、执行本机人民代表大会的决议和上级国家行政机关的决定和命令，发布决定和命令。</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2、执行本行政区域内的经济和社会发展计划，加强公共设施的建设和管理，发展各项服务事业。</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3、依法管理本级财政、执行本级预算。</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4、为农民提供有效的科技、教育、文化、信息、卫生、体育、医疗、人才开发、劳动就业、安全生产等方面的服务。</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5、保护国有资产和集体所有的财产，保护公民私人所有的合法财产、保障公民的人身权利、民主权利和其他权利，保护各种组织的合法权益。</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6、开展社会主义民主与法制教育，加强社会治安综合治理，调解民事纠纷，维护社会秩序。</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7、推行计划生育，控制人口增长，保护妇女、儿童和老人的合法权益。</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8、负责民政工作，发展社会福利事业，做好社会保障工作，办理兵役事项。</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9、承办上级人民政府交办的其他事项。</w:t>
      </w:r>
    </w:p>
    <w:p>
      <w:pPr>
        <w:numPr>
          <w:ilvl w:val="0"/>
          <w:numId w:val="0"/>
        </w:numPr>
        <w:spacing w:line="600"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）机构设置情况</w:t>
      </w:r>
    </w:p>
    <w:p>
      <w:pPr>
        <w:spacing w:line="600" w:lineRule="exact"/>
        <w:rPr>
          <w:rFonts w:hint="eastAsia" w:ascii="仿宋_GB2312" w:hAnsi="仿宋_GB2312" w:eastAsia="仿宋_GB2312" w:cs="仿宋_GB2312"/>
          <w:sz w:val="32"/>
          <w:szCs w:val="32"/>
          <w:lang w:eastAsia="zh-CN"/>
        </w:rPr>
      </w:pPr>
      <w:r>
        <w:rPr>
          <w:rFonts w:hint="eastAsia" w:ascii="仿宋_GB2312" w:hAnsi="宋体" w:eastAsia="仿宋_GB2312" w:cs="Courier New"/>
          <w:sz w:val="32"/>
          <w:szCs w:val="32"/>
          <w:lang w:val="en-US" w:eastAsia="zh-CN"/>
        </w:rPr>
        <w:t xml:space="preserve">     </w:t>
      </w:r>
      <w:r>
        <w:rPr>
          <w:rFonts w:hint="eastAsia" w:ascii="仿宋_GB2312" w:eastAsia="仿宋_GB2312"/>
          <w:sz w:val="32"/>
          <w:szCs w:val="32"/>
          <w:lang w:eastAsia="zh-CN"/>
        </w:rPr>
        <w:t>威海市文登区</w:t>
      </w:r>
      <w:r>
        <w:rPr>
          <w:rFonts w:hint="eastAsia" w:ascii="仿宋_GB2312" w:eastAsia="仿宋_GB2312"/>
          <w:sz w:val="32"/>
          <w:szCs w:val="32"/>
          <w:lang w:val="en-US" w:eastAsia="zh-CN"/>
        </w:rPr>
        <w:t>米山</w:t>
      </w:r>
      <w:r>
        <w:rPr>
          <w:rFonts w:hint="eastAsia" w:ascii="仿宋_GB2312" w:eastAsia="仿宋_GB2312"/>
          <w:sz w:val="32"/>
          <w:szCs w:val="32"/>
          <w:lang w:eastAsia="zh-CN"/>
        </w:rPr>
        <w:t>镇人民政府</w:t>
      </w:r>
      <w:r>
        <w:rPr>
          <w:rFonts w:hint="eastAsia" w:ascii="仿宋_GB2312" w:hAnsi="仿宋_GB2312" w:eastAsia="仿宋_GB2312" w:cs="仿宋_GB2312"/>
          <w:sz w:val="32"/>
          <w:szCs w:val="32"/>
          <w:lang w:eastAsia="zh-CN"/>
        </w:rPr>
        <w:t>包括</w:t>
      </w:r>
      <w:r>
        <w:rPr>
          <w:rFonts w:hint="eastAsia" w:ascii="仿宋_GB2312" w:eastAsia="仿宋_GB2312"/>
          <w:sz w:val="32"/>
          <w:szCs w:val="32"/>
          <w:lang w:val="en-US" w:eastAsia="zh-CN"/>
        </w:rPr>
        <w:t>米山</w:t>
      </w:r>
      <w:r>
        <w:rPr>
          <w:rFonts w:hint="eastAsia" w:ascii="仿宋_GB2312" w:eastAsia="仿宋_GB2312"/>
          <w:sz w:val="32"/>
          <w:szCs w:val="32"/>
          <w:lang w:eastAsia="zh-CN"/>
        </w:rPr>
        <w:t>镇人民政府</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lang w:val="en-US" w:eastAsia="zh-CN"/>
        </w:rPr>
        <w:t>所</w:t>
      </w:r>
      <w:r>
        <w:rPr>
          <w:rFonts w:hint="eastAsia" w:ascii="仿宋_GB2312" w:hAnsi="仿宋_GB2312" w:eastAsia="仿宋_GB2312" w:cs="仿宋_GB2312"/>
          <w:sz w:val="32"/>
          <w:szCs w:val="32"/>
          <w:lang w:eastAsia="zh-CN"/>
        </w:rPr>
        <w:t>属事业单位，</w:t>
      </w:r>
      <w:r>
        <w:rPr>
          <w:rFonts w:hint="eastAsia" w:ascii="仿宋_GB2312" w:hAnsi="仿宋_GB2312" w:eastAsia="仿宋_GB2312" w:cs="仿宋_GB2312"/>
          <w:sz w:val="32"/>
          <w:szCs w:val="32"/>
          <w:lang w:val="en-US" w:eastAsia="zh-CN"/>
        </w:rPr>
        <w:t>所</w:t>
      </w:r>
      <w:r>
        <w:rPr>
          <w:rFonts w:hint="eastAsia" w:ascii="仿宋_GB2312" w:hAnsi="仿宋_GB2312" w:eastAsia="仿宋_GB2312" w:cs="仿宋_GB2312"/>
          <w:sz w:val="32"/>
          <w:szCs w:val="32"/>
          <w:lang w:eastAsia="zh-CN"/>
        </w:rPr>
        <w:t>属事业单位情况如下：</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val="en-US" w:eastAsia="zh-CN"/>
        </w:rPr>
        <w:t>机关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eastAsia="zh-CN"/>
        </w:rPr>
        <w:t>财政经管</w:t>
      </w:r>
      <w:r>
        <w:rPr>
          <w:rFonts w:hint="eastAsia" w:ascii="仿宋_GB2312" w:eastAsia="仿宋_GB2312"/>
          <w:sz w:val="32"/>
          <w:szCs w:val="32"/>
          <w:lang w:val="en-US" w:eastAsia="zh-CN"/>
        </w:rPr>
        <w:t>统计</w:t>
      </w:r>
      <w:r>
        <w:rPr>
          <w:rFonts w:hint="eastAsia" w:ascii="仿宋_GB2312" w:eastAsia="仿宋_GB2312"/>
          <w:sz w:val="32"/>
          <w:szCs w:val="32"/>
        </w:rPr>
        <w:t>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val="en-US" w:eastAsia="zh-CN"/>
        </w:rPr>
        <w:t>文化旅游体育服务</w:t>
      </w:r>
      <w:r>
        <w:rPr>
          <w:rFonts w:hint="eastAsia" w:ascii="仿宋_GB2312" w:eastAsia="仿宋_GB2312"/>
          <w:sz w:val="32"/>
          <w:szCs w:val="32"/>
        </w:rPr>
        <w:t>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eastAsia="zh-CN"/>
        </w:rPr>
        <w:t>农业综合</w:t>
      </w:r>
      <w:r>
        <w:rPr>
          <w:rFonts w:hint="eastAsia" w:ascii="仿宋_GB2312" w:eastAsia="仿宋_GB2312"/>
          <w:sz w:val="32"/>
          <w:szCs w:val="32"/>
        </w:rPr>
        <w:t>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val="en-US" w:eastAsia="zh-CN"/>
        </w:rPr>
        <w:t>民生</w:t>
      </w:r>
      <w:r>
        <w:rPr>
          <w:rFonts w:hint="eastAsia" w:ascii="仿宋_GB2312" w:eastAsia="仿宋_GB2312"/>
          <w:sz w:val="32"/>
          <w:szCs w:val="32"/>
          <w:lang w:eastAsia="zh-CN"/>
        </w:rPr>
        <w:t>保障</w:t>
      </w:r>
      <w:r>
        <w:rPr>
          <w:rFonts w:hint="eastAsia" w:ascii="仿宋_GB2312" w:eastAsia="仿宋_GB2312"/>
          <w:sz w:val="32"/>
          <w:szCs w:val="32"/>
        </w:rPr>
        <w:t>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val="en-US" w:eastAsia="zh-CN"/>
        </w:rPr>
        <w:t>便民</w:t>
      </w:r>
      <w:r>
        <w:rPr>
          <w:rFonts w:hint="eastAsia" w:ascii="仿宋_GB2312" w:eastAsia="仿宋_GB2312"/>
          <w:sz w:val="32"/>
          <w:szCs w:val="32"/>
        </w:rPr>
        <w:t>服务中心</w:t>
      </w:r>
    </w:p>
    <w:p>
      <w:pPr>
        <w:spacing w:line="600" w:lineRule="exact"/>
        <w:ind w:firstLine="640" w:firstLineChars="200"/>
        <w:rPr>
          <w:rFonts w:hint="eastAsia" w:ascii="仿宋_GB2312" w:hAnsi="仿宋_GB2312" w:eastAsia="仿宋_GB2312" w:cs="仿宋_GB2312"/>
          <w:sz w:val="32"/>
          <w:szCs w:val="32"/>
          <w:lang w:val="en-US" w:eastAsia="zh-CN"/>
        </w:rPr>
      </w:pPr>
    </w:p>
    <w:p>
      <w:pPr>
        <w:spacing w:line="580" w:lineRule="exact"/>
        <w:ind w:firstLine="640" w:firstLineChars="200"/>
        <w:rPr>
          <w:rFonts w:ascii="黑体" w:eastAsia="黑体"/>
          <w:sz w:val="32"/>
          <w:szCs w:val="32"/>
        </w:rPr>
      </w:pPr>
      <w:r>
        <w:rPr>
          <w:rFonts w:hint="eastAsia" w:ascii="黑体" w:eastAsia="黑体"/>
          <w:sz w:val="32"/>
          <w:szCs w:val="32"/>
        </w:rPr>
        <w:t>二、部门预算单位构成</w:t>
      </w:r>
    </w:p>
    <w:p>
      <w:pPr>
        <w:snapToGrid w:val="0"/>
        <w:spacing w:line="600" w:lineRule="exact"/>
        <w:ind w:firstLine="640" w:firstLineChars="200"/>
        <w:rPr>
          <w:rFonts w:hint="eastAsia" w:ascii="仿宋_GB2312" w:eastAsia="仿宋_GB2312" w:cs="Courier New"/>
          <w:sz w:val="32"/>
          <w:szCs w:val="32"/>
        </w:rPr>
      </w:pPr>
      <w:r>
        <w:rPr>
          <w:rFonts w:hint="eastAsia" w:ascii="仿宋_GB2312" w:hAnsi="宋体" w:eastAsia="仿宋_GB2312" w:cs="Courier New"/>
          <w:sz w:val="32"/>
          <w:szCs w:val="32"/>
          <w:lang w:val="en-US" w:eastAsia="zh-CN"/>
        </w:rPr>
        <w:t>威海市文登区米山镇人民政府</w:t>
      </w:r>
      <w:r>
        <w:rPr>
          <w:rFonts w:hint="eastAsia" w:ascii="仿宋_GB2312" w:hAnsi="宋体" w:eastAsia="仿宋_GB2312" w:cs="Courier New"/>
          <w:sz w:val="32"/>
          <w:szCs w:val="32"/>
        </w:rPr>
        <w:t>部门预算包括：</w:t>
      </w:r>
      <w:r>
        <w:rPr>
          <w:rFonts w:hint="eastAsia" w:ascii="仿宋_GB2312" w:hAnsi="宋体" w:eastAsia="仿宋_GB2312" w:cs="Courier New"/>
          <w:sz w:val="32"/>
          <w:szCs w:val="32"/>
          <w:lang w:val="en-US" w:eastAsia="zh-CN"/>
        </w:rPr>
        <w:t>米山镇人民政府</w:t>
      </w:r>
      <w:r>
        <w:rPr>
          <w:rFonts w:hint="eastAsia" w:ascii="仿宋_GB2312" w:hAnsi="宋体" w:eastAsia="仿宋_GB2312" w:cs="Courier New"/>
          <w:sz w:val="32"/>
          <w:szCs w:val="32"/>
        </w:rPr>
        <w:t>预算、</w:t>
      </w:r>
      <w:r>
        <w:rPr>
          <w:rFonts w:hint="eastAsia" w:ascii="仿宋_GB2312" w:hAnsi="宋体" w:eastAsia="仿宋_GB2312" w:cs="Courier New"/>
          <w:sz w:val="32"/>
          <w:szCs w:val="32"/>
          <w:lang w:val="en-US" w:eastAsia="zh-CN"/>
        </w:rPr>
        <w:t>米山镇人民政府</w:t>
      </w:r>
      <w:r>
        <w:rPr>
          <w:rFonts w:hint="eastAsia" w:ascii="仿宋_GB2312" w:hAnsi="宋体" w:eastAsia="仿宋_GB2312" w:cs="Courier New"/>
          <w:sz w:val="32"/>
          <w:szCs w:val="32"/>
        </w:rPr>
        <w:t>属事业单位预算。</w:t>
      </w:r>
    </w:p>
    <w:p>
      <w:pPr>
        <w:spacing w:line="60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rPr>
        <w:t>纳入</w:t>
      </w:r>
      <w:r>
        <w:rPr>
          <w:rFonts w:hint="eastAsia" w:ascii="仿宋_GB2312" w:hAnsi="宋体" w:eastAsia="仿宋_GB2312" w:cs="Courier New"/>
          <w:sz w:val="32"/>
          <w:szCs w:val="32"/>
          <w:lang w:val="en-US" w:eastAsia="zh-CN"/>
        </w:rPr>
        <w:t>米山镇人民政府</w:t>
      </w:r>
      <w:r>
        <w:rPr>
          <w:rFonts w:hint="eastAsia" w:ascii="仿宋_GB2312" w:hAnsi="宋体" w:eastAsia="仿宋_GB2312" w:cs="Courier New"/>
          <w:sz w:val="32"/>
          <w:szCs w:val="32"/>
        </w:rPr>
        <w:t>202</w:t>
      </w:r>
      <w:r>
        <w:rPr>
          <w:rFonts w:hint="eastAsia" w:ascii="仿宋_GB2312" w:hAnsi="宋体" w:eastAsia="仿宋_GB2312" w:cs="Courier New"/>
          <w:sz w:val="32"/>
          <w:szCs w:val="32"/>
          <w:lang w:val="en-US" w:eastAsia="zh-CN"/>
        </w:rPr>
        <w:t>3</w:t>
      </w:r>
      <w:r>
        <w:rPr>
          <w:rFonts w:hint="eastAsia" w:ascii="仿宋_GB2312" w:hAnsi="宋体" w:eastAsia="仿宋_GB2312" w:cs="Courier New"/>
          <w:sz w:val="32"/>
          <w:szCs w:val="32"/>
        </w:rPr>
        <w:t>年部门预算编制范围的二级单位包括：</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val="en-US" w:eastAsia="zh-CN"/>
        </w:rPr>
        <w:t>党政办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eastAsia="zh-CN"/>
        </w:rPr>
        <w:t>财政经管</w:t>
      </w:r>
      <w:r>
        <w:rPr>
          <w:rFonts w:hint="eastAsia" w:ascii="仿宋_GB2312" w:eastAsia="仿宋_GB2312"/>
          <w:sz w:val="32"/>
          <w:szCs w:val="32"/>
          <w:lang w:val="en-US" w:eastAsia="zh-CN"/>
        </w:rPr>
        <w:t>统计</w:t>
      </w:r>
      <w:r>
        <w:rPr>
          <w:rFonts w:hint="eastAsia" w:ascii="仿宋_GB2312" w:eastAsia="仿宋_GB2312"/>
          <w:sz w:val="32"/>
          <w:szCs w:val="32"/>
        </w:rPr>
        <w:t>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val="en-US" w:eastAsia="zh-CN"/>
        </w:rPr>
        <w:t>文化旅游体育</w:t>
      </w:r>
      <w:r>
        <w:rPr>
          <w:rFonts w:hint="eastAsia" w:ascii="仿宋_GB2312" w:eastAsia="仿宋_GB2312"/>
          <w:sz w:val="32"/>
          <w:szCs w:val="32"/>
        </w:rPr>
        <w:t>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eastAsia="zh-CN"/>
        </w:rPr>
        <w:t>农业综合</w:t>
      </w:r>
      <w:r>
        <w:rPr>
          <w:rFonts w:hint="eastAsia" w:ascii="仿宋_GB2312" w:eastAsia="仿宋_GB2312"/>
          <w:sz w:val="32"/>
          <w:szCs w:val="32"/>
        </w:rPr>
        <w:t>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val="en-US" w:eastAsia="zh-CN"/>
        </w:rPr>
        <w:t>民生</w:t>
      </w:r>
      <w:r>
        <w:rPr>
          <w:rFonts w:hint="eastAsia" w:ascii="仿宋_GB2312" w:eastAsia="仿宋_GB2312"/>
          <w:sz w:val="32"/>
          <w:szCs w:val="32"/>
          <w:lang w:eastAsia="zh-CN"/>
        </w:rPr>
        <w:t>保障</w:t>
      </w:r>
      <w:r>
        <w:rPr>
          <w:rFonts w:hint="eastAsia" w:ascii="仿宋_GB2312" w:eastAsia="仿宋_GB2312"/>
          <w:sz w:val="32"/>
          <w:szCs w:val="32"/>
        </w:rPr>
        <w:t>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、威海市文登区</w:t>
      </w:r>
      <w:r>
        <w:rPr>
          <w:rFonts w:hint="eastAsia" w:ascii="仿宋_GB2312" w:eastAsia="仿宋_GB2312"/>
          <w:sz w:val="32"/>
          <w:szCs w:val="32"/>
          <w:lang w:val="en-US" w:eastAsia="zh-CN"/>
        </w:rPr>
        <w:t>米山</w:t>
      </w:r>
      <w:r>
        <w:rPr>
          <w:rFonts w:hint="eastAsia" w:ascii="仿宋_GB2312" w:eastAsia="仿宋_GB2312"/>
          <w:sz w:val="32"/>
          <w:szCs w:val="32"/>
        </w:rPr>
        <w:t>镇</w:t>
      </w:r>
      <w:r>
        <w:rPr>
          <w:rFonts w:hint="eastAsia" w:ascii="仿宋_GB2312" w:eastAsia="仿宋_GB2312"/>
          <w:sz w:val="32"/>
          <w:szCs w:val="32"/>
          <w:lang w:val="en-US" w:eastAsia="zh-CN"/>
        </w:rPr>
        <w:t>便民</w:t>
      </w:r>
      <w:r>
        <w:rPr>
          <w:rFonts w:hint="eastAsia" w:ascii="仿宋_GB2312" w:eastAsia="仿宋_GB2312"/>
          <w:sz w:val="32"/>
          <w:szCs w:val="32"/>
        </w:rPr>
        <w:t>服务中心</w:t>
      </w:r>
    </w:p>
    <w:p>
      <w:pPr>
        <w:widowControl/>
        <w:jc w:val="left"/>
        <w:rPr>
          <w:rFonts w:ascii="黑体" w:eastAsia="黑体"/>
          <w:b/>
          <w:sz w:val="48"/>
          <w:szCs w:val="48"/>
        </w:rPr>
      </w:pPr>
      <w:r>
        <w:rPr>
          <w:rFonts w:ascii="黑体" w:eastAsia="黑体"/>
          <w:b/>
          <w:sz w:val="48"/>
          <w:szCs w:val="48"/>
        </w:rPr>
        <w:br w:type="page"/>
      </w:r>
    </w:p>
    <w:p>
      <w:pPr>
        <w:rPr>
          <w:rFonts w:ascii="黑体" w:eastAsia="黑体"/>
          <w:sz w:val="52"/>
          <w:szCs w:val="52"/>
        </w:rPr>
      </w:pPr>
      <w:r>
        <w:rPr>
          <w:rFonts w:hint="eastAsia" w:ascii="黑体" w:eastAsia="黑体"/>
          <w:sz w:val="52"/>
          <w:szCs w:val="52"/>
        </w:rPr>
        <w:t>第二部分</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r>
        <w:rPr>
          <w:rFonts w:hint="eastAsia" w:ascii="黑体" w:eastAsia="黑体"/>
          <w:sz w:val="52"/>
          <w:szCs w:val="52"/>
        </w:rPr>
        <w:t>202</w:t>
      </w:r>
      <w:r>
        <w:rPr>
          <w:rFonts w:hint="eastAsia" w:ascii="黑体" w:eastAsia="黑体"/>
          <w:sz w:val="52"/>
          <w:szCs w:val="52"/>
          <w:lang w:val="en-US" w:eastAsia="zh-CN"/>
        </w:rPr>
        <w:t>3</w:t>
      </w:r>
      <w:r>
        <w:rPr>
          <w:rFonts w:hint="eastAsia" w:ascii="黑体" w:eastAsia="黑体"/>
          <w:sz w:val="52"/>
          <w:szCs w:val="52"/>
        </w:rPr>
        <w:t>年部门预算表</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widowControl/>
        <w:jc w:val="left"/>
        <w:rPr>
          <w:rFonts w:ascii="仿宋_GB2312" w:eastAsia="仿宋_GB2312"/>
          <w:b/>
          <w:sz w:val="30"/>
          <w:szCs w:val="30"/>
        </w:rPr>
      </w:pPr>
      <w:r>
        <w:rPr>
          <w:rFonts w:ascii="仿宋_GB2312" w:eastAsia="仿宋_GB2312"/>
          <w:b/>
          <w:sz w:val="30"/>
          <w:szCs w:val="30"/>
        </w:rPr>
        <w:br w:type="page"/>
      </w:r>
    </w:p>
    <w:p>
      <w:pPr>
        <w:jc w:val="right"/>
        <w:rPr>
          <w:rFonts w:ascii="黑体" w:hAnsi="黑体" w:eastAsia="黑体"/>
          <w:bCs/>
          <w:szCs w:val="21"/>
        </w:rPr>
      </w:pPr>
      <w:r>
        <w:rPr>
          <w:rFonts w:hint="eastAsia" w:ascii="黑体" w:hAnsi="黑体" w:eastAsia="黑体"/>
          <w:bCs/>
          <w:szCs w:val="21"/>
        </w:rPr>
        <w:t>部门公开表1</w:t>
      </w:r>
    </w:p>
    <w:p>
      <w:pPr>
        <w:jc w:val="center"/>
        <w:rPr>
          <w:rFonts w:ascii="黑体" w:hAnsi="黑体" w:eastAsia="黑体" w:cs="宋体"/>
          <w:bCs/>
          <w:kern w:val="0"/>
          <w:sz w:val="32"/>
          <w:szCs w:val="32"/>
        </w:rPr>
      </w:pPr>
      <w:bookmarkStart w:id="1" w:name="RANGE!A2:D28"/>
      <w:r>
        <w:rPr>
          <w:rFonts w:hint="eastAsia" w:ascii="黑体" w:hAnsi="黑体" w:eastAsia="黑体"/>
          <w:bCs/>
          <w:sz w:val="28"/>
          <w:szCs w:val="28"/>
        </w:rPr>
        <w:t>收支预算总表</w:t>
      </w:r>
      <w:bookmarkEnd w:id="1"/>
    </w:p>
    <w:p>
      <w:pPr>
        <w:jc w:val="right"/>
        <w:rPr>
          <w:rFonts w:ascii="仿宋_GB2312" w:hAnsi="宋体" w:eastAsia="仿宋_GB2312" w:cs="宋体"/>
          <w:kern w:val="0"/>
          <w:szCs w:val="21"/>
        </w:rPr>
      </w:pPr>
      <w:r>
        <w:rPr>
          <w:rFonts w:hint="eastAsia" w:ascii="仿宋_GB2312" w:hAnsi="宋体" w:eastAsia="仿宋_GB2312" w:cs="宋体"/>
          <w:kern w:val="0"/>
          <w:szCs w:val="21"/>
        </w:rPr>
        <w:t>单位：万元</w:t>
      </w:r>
    </w:p>
    <w:tbl>
      <w:tblPr>
        <w:tblStyle w:val="8"/>
        <w:tblW w:w="9398" w:type="dxa"/>
        <w:jc w:val="center"/>
        <w:tblLayout w:type="fixed"/>
        <w:tblCellMar>
          <w:top w:w="0" w:type="dxa"/>
          <w:left w:w="108" w:type="dxa"/>
          <w:bottom w:w="0" w:type="dxa"/>
          <w:right w:w="108" w:type="dxa"/>
        </w:tblCellMar>
      </w:tblPr>
      <w:tblGrid>
        <w:gridCol w:w="3381"/>
        <w:gridCol w:w="1297"/>
        <w:gridCol w:w="3397"/>
        <w:gridCol w:w="1323"/>
      </w:tblGrid>
      <w:tr>
        <w:tblPrEx>
          <w:tblCellMar>
            <w:top w:w="0" w:type="dxa"/>
            <w:left w:w="108" w:type="dxa"/>
            <w:bottom w:w="0" w:type="dxa"/>
            <w:right w:w="108" w:type="dxa"/>
          </w:tblCellMar>
        </w:tblPrEx>
        <w:trPr>
          <w:trHeight w:val="340" w:hRule="atLeast"/>
          <w:jc w:val="center"/>
        </w:trPr>
        <w:tc>
          <w:tcPr>
            <w:tcW w:w="4678"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 xml:space="preserve">收 </w:t>
            </w:r>
            <w:r>
              <w:rPr>
                <w:rFonts w:ascii="黑体" w:hAnsi="黑体" w:eastAsia="黑体" w:cs="宋体"/>
                <w:kern w:val="0"/>
                <w:sz w:val="18"/>
                <w:szCs w:val="18"/>
              </w:rPr>
              <w:t xml:space="preserve">   </w:t>
            </w:r>
            <w:r>
              <w:rPr>
                <w:rFonts w:hint="eastAsia" w:ascii="黑体" w:hAnsi="黑体" w:eastAsia="黑体" w:cs="宋体"/>
                <w:kern w:val="0"/>
                <w:sz w:val="18"/>
                <w:szCs w:val="18"/>
              </w:rPr>
              <w:t>入</w:t>
            </w:r>
          </w:p>
        </w:tc>
        <w:tc>
          <w:tcPr>
            <w:tcW w:w="4720" w:type="dxa"/>
            <w:gridSpan w:val="2"/>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 xml:space="preserve">支 </w:t>
            </w:r>
            <w:r>
              <w:rPr>
                <w:rFonts w:ascii="黑体" w:hAnsi="黑体" w:eastAsia="黑体" w:cs="宋体"/>
                <w:kern w:val="0"/>
                <w:sz w:val="18"/>
                <w:szCs w:val="18"/>
              </w:rPr>
              <w:t xml:space="preserve">   </w:t>
            </w:r>
            <w:r>
              <w:rPr>
                <w:rFonts w:hint="eastAsia" w:ascii="黑体" w:hAnsi="黑体" w:eastAsia="黑体" w:cs="宋体"/>
                <w:kern w:val="0"/>
                <w:sz w:val="18"/>
                <w:szCs w:val="18"/>
              </w:rPr>
              <w:t>出</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项目</w:t>
            </w:r>
          </w:p>
        </w:tc>
        <w:tc>
          <w:tcPr>
            <w:tcW w:w="1297"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预算数</w:t>
            </w:r>
          </w:p>
        </w:tc>
        <w:tc>
          <w:tcPr>
            <w:tcW w:w="3397" w:type="dxa"/>
            <w:tcBorders>
              <w:top w:val="nil"/>
              <w:left w:val="nil"/>
              <w:bottom w:val="single" w:color="auto" w:sz="4" w:space="0"/>
              <w:right w:val="nil"/>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项目</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预算数</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hAnsi="宋体" w:eastAsia="仿宋_GB2312" w:cs="宋体"/>
                <w:kern w:val="0"/>
                <w:sz w:val="18"/>
                <w:szCs w:val="18"/>
              </w:rPr>
            </w:pPr>
            <w:r>
              <w:rPr>
                <w:rFonts w:hint="eastAsia" w:ascii="仿宋_GB2312" w:eastAsia="仿宋_GB2312"/>
                <w:sz w:val="18"/>
                <w:szCs w:val="18"/>
              </w:rPr>
              <w:t>一、财政拨款收入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1288.35</w:t>
            </w:r>
          </w:p>
        </w:tc>
        <w:tc>
          <w:tcPr>
            <w:tcW w:w="339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一、一般公共服务支出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807.35</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ind w:firstLine="360" w:firstLineChars="200"/>
              <w:jc w:val="left"/>
              <w:rPr>
                <w:rFonts w:ascii="仿宋_GB2312" w:hAnsi="宋体" w:eastAsia="仿宋_GB2312" w:cs="宋体"/>
                <w:kern w:val="0"/>
                <w:sz w:val="18"/>
                <w:szCs w:val="18"/>
              </w:rPr>
            </w:pPr>
            <w:r>
              <w:rPr>
                <w:rFonts w:hint="eastAsia" w:ascii="仿宋_GB2312" w:eastAsia="仿宋_GB2312"/>
                <w:sz w:val="18"/>
                <w:szCs w:val="18"/>
              </w:rPr>
              <w:t>一般公共预算拨款收入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1288.35</w:t>
            </w: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二、外交支出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ind w:firstLine="360" w:firstLineChars="200"/>
              <w:jc w:val="left"/>
              <w:rPr>
                <w:rFonts w:ascii="仿宋_GB2312" w:hAnsi="宋体" w:eastAsia="仿宋_GB2312" w:cs="宋体"/>
                <w:kern w:val="0"/>
                <w:sz w:val="18"/>
                <w:szCs w:val="18"/>
              </w:rPr>
            </w:pPr>
            <w:r>
              <w:rPr>
                <w:rFonts w:hint="eastAsia" w:ascii="仿宋_GB2312" w:eastAsia="仿宋_GB2312"/>
                <w:sz w:val="18"/>
                <w:szCs w:val="18"/>
              </w:rPr>
              <w:t>政府性基金预算拨款收入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三、国防支出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ind w:firstLine="360" w:firstLineChars="200"/>
              <w:jc w:val="left"/>
              <w:rPr>
                <w:rFonts w:ascii="仿宋_GB2312" w:hAnsi="宋体" w:eastAsia="仿宋_GB2312" w:cs="宋体"/>
                <w:kern w:val="0"/>
                <w:sz w:val="18"/>
                <w:szCs w:val="18"/>
              </w:rPr>
            </w:pPr>
            <w:r>
              <w:rPr>
                <w:rFonts w:hint="eastAsia" w:ascii="仿宋_GB2312" w:eastAsia="仿宋_GB2312"/>
                <w:sz w:val="18"/>
                <w:szCs w:val="18"/>
              </w:rPr>
              <w:t>国有资本经营预算拨款收入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四、公共安全支出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hAnsi="宋体" w:eastAsia="仿宋_GB2312" w:cs="宋体"/>
                <w:kern w:val="0"/>
                <w:sz w:val="18"/>
                <w:szCs w:val="18"/>
              </w:rPr>
            </w:pPr>
            <w:r>
              <w:rPr>
                <w:rFonts w:hint="eastAsia" w:ascii="仿宋_GB2312" w:eastAsia="仿宋_GB2312"/>
                <w:sz w:val="18"/>
                <w:szCs w:val="18"/>
              </w:rPr>
              <w:t>二、财政专户管理资金收入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五、教育支出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hAnsi="宋体" w:eastAsia="仿宋_GB2312" w:cs="宋体"/>
                <w:kern w:val="0"/>
                <w:sz w:val="18"/>
                <w:szCs w:val="18"/>
              </w:rPr>
            </w:pPr>
            <w:r>
              <w:rPr>
                <w:rFonts w:hint="eastAsia" w:ascii="仿宋_GB2312" w:eastAsia="仿宋_GB2312"/>
                <w:sz w:val="18"/>
                <w:szCs w:val="18"/>
              </w:rPr>
              <w:t>三、事业收入（不含教育收费）</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六、科学技术支出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eastAsia="仿宋_GB2312"/>
                <w:sz w:val="18"/>
                <w:szCs w:val="18"/>
              </w:rPr>
            </w:pPr>
            <w:r>
              <w:rPr>
                <w:rFonts w:hint="eastAsia" w:ascii="仿宋_GB2312" w:eastAsia="仿宋_GB2312"/>
                <w:sz w:val="18"/>
                <w:szCs w:val="18"/>
              </w:rPr>
              <w:t>四、事业单位经营收入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七、文化旅游体育与传媒支出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eastAsia="仿宋_GB2312"/>
                <w:sz w:val="18"/>
                <w:szCs w:val="18"/>
              </w:rPr>
            </w:pPr>
            <w:r>
              <w:rPr>
                <w:rFonts w:hint="eastAsia" w:ascii="仿宋_GB2312" w:eastAsia="仿宋_GB2312"/>
                <w:sz w:val="18"/>
                <w:szCs w:val="18"/>
              </w:rPr>
              <w:t>五、上级补助收入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八、社会保障和就业支出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219.99</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widowControl/>
              <w:jc w:val="left"/>
              <w:rPr>
                <w:rFonts w:ascii="仿宋_GB2312" w:eastAsia="仿宋_GB2312"/>
                <w:sz w:val="18"/>
                <w:szCs w:val="18"/>
              </w:rPr>
            </w:pPr>
            <w:r>
              <w:rPr>
                <w:rFonts w:hint="eastAsia" w:ascii="仿宋_GB2312" w:eastAsia="仿宋_GB2312"/>
                <w:sz w:val="18"/>
                <w:szCs w:val="18"/>
              </w:rPr>
              <w:t>六、附属单位上缴收入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九、卫生健康支出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51.64</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widowControl/>
              <w:jc w:val="left"/>
              <w:rPr>
                <w:rFonts w:ascii="仿宋_GB2312" w:eastAsia="仿宋_GB2312"/>
                <w:sz w:val="18"/>
                <w:szCs w:val="18"/>
              </w:rPr>
            </w:pPr>
            <w:r>
              <w:rPr>
                <w:rFonts w:hint="eastAsia" w:ascii="仿宋_GB2312" w:eastAsia="仿宋_GB2312"/>
                <w:sz w:val="18"/>
                <w:szCs w:val="18"/>
              </w:rPr>
              <w:t>七、其他收入</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十、节能环保支出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十一、城乡社区支出</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十二、农林水支出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137.53</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十三、交通运输支出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十四、资源勘探工业信息等支出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十五、商业服务业等支出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十六、金融支出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000000" w:sz="4" w:space="0"/>
              <w:bottom w:val="nil"/>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十七、援助其他地区支出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十八、自然资源海洋气象等支出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十九、住房保障支出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71.67</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二十、粮油物资储备支出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二十一、国有资本经营预算支出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二十二、灾害防治及应急管理支出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nil"/>
              <w:bottom w:val="single" w:color="auto" w:sz="4" w:space="0"/>
              <w:right w:val="single" w:color="auto" w:sz="4" w:space="0"/>
            </w:tcBorders>
            <w:vAlign w:val="center"/>
          </w:tcPr>
          <w:p>
            <w:pPr>
              <w:widowControl/>
              <w:jc w:val="left"/>
              <w:rPr>
                <w:rFonts w:ascii="仿宋_GB2312" w:eastAsia="仿宋_GB2312"/>
                <w:sz w:val="18"/>
                <w:szCs w:val="18"/>
              </w:rPr>
            </w:pPr>
            <w:r>
              <w:rPr>
                <w:rFonts w:hint="eastAsia" w:ascii="仿宋_GB2312" w:eastAsia="仿宋_GB2312"/>
                <w:sz w:val="18"/>
                <w:szCs w:val="18"/>
              </w:rPr>
              <w:t>二十三、其他支出</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本年收入合计</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1288.35</w:t>
            </w:r>
          </w:p>
        </w:tc>
        <w:tc>
          <w:tcPr>
            <w:tcW w:w="33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本年支出合计</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1288.35</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p>
        </w:tc>
        <w:tc>
          <w:tcPr>
            <w:tcW w:w="3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使用非财政拨款结余</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上年结转</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0.00</w:t>
            </w:r>
          </w:p>
        </w:tc>
        <w:tc>
          <w:tcPr>
            <w:tcW w:w="3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结转下年</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0.00</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收 入 总 计</w:t>
            </w:r>
          </w:p>
        </w:tc>
        <w:tc>
          <w:tcPr>
            <w:tcW w:w="129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1288.35</w:t>
            </w:r>
          </w:p>
        </w:tc>
        <w:tc>
          <w:tcPr>
            <w:tcW w:w="33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支 出 总 计</w:t>
            </w:r>
          </w:p>
        </w:tc>
        <w:tc>
          <w:tcPr>
            <w:tcW w:w="132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lang w:val="en-US" w:eastAsia="zh-CN"/>
              </w:rPr>
              <w:t>1288.35</w:t>
            </w:r>
          </w:p>
        </w:tc>
      </w:tr>
    </w:tbl>
    <w:p>
      <w:pPr>
        <w:rPr>
          <w:rFonts w:ascii="黑体" w:eastAsia="黑体"/>
          <w:b/>
          <w:sz w:val="30"/>
          <w:szCs w:val="30"/>
        </w:rPr>
      </w:pPr>
    </w:p>
    <w:p>
      <w:pPr>
        <w:rPr>
          <w:rFonts w:ascii="黑体" w:eastAsia="黑体"/>
          <w:b/>
          <w:sz w:val="30"/>
          <w:szCs w:val="30"/>
        </w:rPr>
        <w:sectPr>
          <w:footerReference r:id="rId3" w:type="default"/>
          <w:footerReference r:id="rId4" w:type="even"/>
          <w:pgSz w:w="11906" w:h="16838"/>
          <w:pgMar w:top="2041" w:right="1701" w:bottom="2041" w:left="1701" w:header="851" w:footer="992" w:gutter="0"/>
          <w:pgNumType w:start="0"/>
          <w:cols w:space="720" w:num="1"/>
          <w:titlePg/>
          <w:docGrid w:type="lines" w:linePitch="312" w:charSpace="0"/>
        </w:sectPr>
      </w:pPr>
    </w:p>
    <w:tbl>
      <w:tblPr>
        <w:tblStyle w:val="8"/>
        <w:tblW w:w="14570" w:type="dxa"/>
        <w:tblInd w:w="0" w:type="dxa"/>
        <w:tblLayout w:type="fixed"/>
        <w:tblCellMar>
          <w:top w:w="0" w:type="dxa"/>
          <w:left w:w="108" w:type="dxa"/>
          <w:bottom w:w="0" w:type="dxa"/>
          <w:right w:w="108" w:type="dxa"/>
        </w:tblCellMar>
      </w:tblPr>
      <w:tblGrid>
        <w:gridCol w:w="527"/>
        <w:gridCol w:w="527"/>
        <w:gridCol w:w="545"/>
        <w:gridCol w:w="1673"/>
        <w:gridCol w:w="930"/>
        <w:gridCol w:w="930"/>
        <w:gridCol w:w="930"/>
        <w:gridCol w:w="930"/>
        <w:gridCol w:w="932"/>
        <w:gridCol w:w="740"/>
        <w:gridCol w:w="740"/>
        <w:gridCol w:w="740"/>
        <w:gridCol w:w="740"/>
        <w:gridCol w:w="740"/>
        <w:gridCol w:w="740"/>
        <w:gridCol w:w="740"/>
        <w:gridCol w:w="740"/>
        <w:gridCol w:w="726"/>
      </w:tblGrid>
      <w:tr>
        <w:tblPrEx>
          <w:tblCellMar>
            <w:top w:w="0" w:type="dxa"/>
            <w:left w:w="108" w:type="dxa"/>
            <w:bottom w:w="0" w:type="dxa"/>
            <w:right w:w="108" w:type="dxa"/>
          </w:tblCellMar>
        </w:tblPrEx>
        <w:trPr>
          <w:trHeight w:val="360" w:hRule="atLeast"/>
          <w:tblHeader/>
        </w:trPr>
        <w:tc>
          <w:tcPr>
            <w:tcW w:w="14570" w:type="dxa"/>
            <w:gridSpan w:val="18"/>
            <w:tcBorders>
              <w:bottom w:val="single" w:color="auto" w:sz="4" w:space="0"/>
            </w:tcBorders>
            <w:shd w:val="clear" w:color="000000" w:fill="FFFFFF"/>
            <w:vAlign w:val="center"/>
          </w:tcPr>
          <w:p>
            <w:pPr>
              <w:jc w:val="right"/>
              <w:rPr>
                <w:rFonts w:ascii="黑体" w:hAnsi="黑体" w:eastAsia="黑体"/>
                <w:bCs/>
                <w:szCs w:val="21"/>
              </w:rPr>
            </w:pPr>
            <w:r>
              <w:rPr>
                <w:rFonts w:hint="eastAsia" w:ascii="黑体" w:hAnsi="黑体" w:eastAsia="黑体"/>
                <w:bCs/>
                <w:szCs w:val="21"/>
              </w:rPr>
              <w:t>部门公开表2</w:t>
            </w:r>
          </w:p>
          <w:p>
            <w:pPr>
              <w:jc w:val="center"/>
              <w:rPr>
                <w:rFonts w:ascii="黑体" w:hAnsi="黑体" w:eastAsia="黑体"/>
                <w:bCs/>
                <w:sz w:val="28"/>
                <w:szCs w:val="28"/>
              </w:rPr>
            </w:pPr>
            <w:r>
              <w:rPr>
                <w:rFonts w:hint="eastAsia" w:ascii="黑体" w:hAnsi="黑体" w:eastAsia="黑体"/>
                <w:bCs/>
                <w:sz w:val="28"/>
                <w:szCs w:val="28"/>
              </w:rPr>
              <w:t>收入预算总表</w:t>
            </w:r>
          </w:p>
          <w:p>
            <w:pPr>
              <w:widowControl/>
              <w:adjustRightInd w:val="0"/>
              <w:snapToGrid w:val="0"/>
              <w:jc w:val="right"/>
              <w:rPr>
                <w:rFonts w:ascii="黑体" w:hAnsi="黑体" w:eastAsia="黑体" w:cs="Arial"/>
                <w:color w:val="000000"/>
                <w:kern w:val="0"/>
                <w:sz w:val="18"/>
                <w:szCs w:val="18"/>
              </w:rPr>
            </w:pPr>
            <w:r>
              <w:rPr>
                <w:rFonts w:hint="eastAsia" w:ascii="仿宋_GB2312" w:hAnsi="宋体" w:eastAsia="仿宋_GB2312" w:cs="宋体"/>
                <w:kern w:val="0"/>
                <w:sz w:val="20"/>
                <w:szCs w:val="20"/>
              </w:rPr>
              <w:t>单位：万元</w:t>
            </w:r>
          </w:p>
        </w:tc>
      </w:tr>
      <w:tr>
        <w:tblPrEx>
          <w:tblCellMar>
            <w:top w:w="0" w:type="dxa"/>
            <w:left w:w="108" w:type="dxa"/>
            <w:bottom w:w="0" w:type="dxa"/>
            <w:right w:w="108" w:type="dxa"/>
          </w:tblCellMar>
        </w:tblPrEx>
        <w:trPr>
          <w:trHeight w:val="360" w:hRule="atLeast"/>
          <w:tblHeader/>
        </w:trPr>
        <w:tc>
          <w:tcPr>
            <w:tcW w:w="159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科目编码</w:t>
            </w:r>
          </w:p>
        </w:tc>
        <w:tc>
          <w:tcPr>
            <w:tcW w:w="167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科目名称</w:t>
            </w:r>
          </w:p>
        </w:tc>
        <w:tc>
          <w:tcPr>
            <w:tcW w:w="93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合计</w:t>
            </w:r>
          </w:p>
        </w:tc>
        <w:tc>
          <w:tcPr>
            <w:tcW w:w="3722"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财政拨款收入</w:t>
            </w:r>
          </w:p>
        </w:tc>
        <w:tc>
          <w:tcPr>
            <w:tcW w:w="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财政专户管理资金收入</w:t>
            </w:r>
          </w:p>
        </w:tc>
        <w:tc>
          <w:tcPr>
            <w:tcW w:w="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事业收入</w:t>
            </w:r>
          </w:p>
        </w:tc>
        <w:tc>
          <w:tcPr>
            <w:tcW w:w="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事业单位经营收入</w:t>
            </w:r>
          </w:p>
        </w:tc>
        <w:tc>
          <w:tcPr>
            <w:tcW w:w="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上级补助收入</w:t>
            </w:r>
          </w:p>
        </w:tc>
        <w:tc>
          <w:tcPr>
            <w:tcW w:w="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附属单位上缴收入</w:t>
            </w:r>
          </w:p>
        </w:tc>
        <w:tc>
          <w:tcPr>
            <w:tcW w:w="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其他收入</w:t>
            </w:r>
          </w:p>
        </w:tc>
        <w:tc>
          <w:tcPr>
            <w:tcW w:w="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使用非财政拨款结余</w:t>
            </w:r>
          </w:p>
        </w:tc>
        <w:tc>
          <w:tcPr>
            <w:tcW w:w="1466"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上年结转</w:t>
            </w:r>
          </w:p>
        </w:tc>
      </w:tr>
      <w:tr>
        <w:tblPrEx>
          <w:tblCellMar>
            <w:top w:w="0" w:type="dxa"/>
            <w:left w:w="108" w:type="dxa"/>
            <w:bottom w:w="0" w:type="dxa"/>
            <w:right w:w="108" w:type="dxa"/>
          </w:tblCellMar>
        </w:tblPrEx>
        <w:trPr>
          <w:trHeight w:val="405" w:hRule="atLeast"/>
          <w:tblHeader/>
        </w:trPr>
        <w:tc>
          <w:tcPr>
            <w:tcW w:w="527"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类</w:t>
            </w:r>
          </w:p>
        </w:tc>
        <w:tc>
          <w:tcPr>
            <w:tcW w:w="527"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款</w:t>
            </w:r>
          </w:p>
        </w:tc>
        <w:tc>
          <w:tcPr>
            <w:tcW w:w="545"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项</w:t>
            </w:r>
          </w:p>
        </w:tc>
        <w:tc>
          <w:tcPr>
            <w:tcW w:w="167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93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小计</w:t>
            </w:r>
          </w:p>
        </w:tc>
        <w:tc>
          <w:tcPr>
            <w:tcW w:w="93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一般公共预算拨款收入</w:t>
            </w:r>
          </w:p>
        </w:tc>
        <w:tc>
          <w:tcPr>
            <w:tcW w:w="93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政府性基金预算拨款收入</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国有资本经营预算拨款收入</w:t>
            </w: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上年结转</w:t>
            </w:r>
          </w:p>
        </w:tc>
        <w:tc>
          <w:tcPr>
            <w:tcW w:w="7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其中财政拨款结转</w:t>
            </w:r>
          </w:p>
        </w:tc>
      </w:tr>
      <w:tr>
        <w:tblPrEx>
          <w:tblCellMar>
            <w:top w:w="0" w:type="dxa"/>
            <w:left w:w="108" w:type="dxa"/>
            <w:bottom w:w="0" w:type="dxa"/>
            <w:right w:w="108" w:type="dxa"/>
          </w:tblCellMar>
        </w:tblPrEx>
        <w:trPr>
          <w:trHeight w:val="330" w:hRule="atLeast"/>
          <w:tblHeader/>
        </w:trPr>
        <w:tc>
          <w:tcPr>
            <w:tcW w:w="52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52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5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16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2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r>
      <w:tr>
        <w:tblPrEx>
          <w:tblCellMar>
            <w:top w:w="0" w:type="dxa"/>
            <w:left w:w="108" w:type="dxa"/>
            <w:bottom w:w="0" w:type="dxa"/>
            <w:right w:w="108" w:type="dxa"/>
          </w:tblCellMar>
        </w:tblPrEx>
        <w:trPr>
          <w:trHeight w:val="540" w:hRule="atLeast"/>
          <w:tblHeader/>
        </w:trPr>
        <w:tc>
          <w:tcPr>
            <w:tcW w:w="52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52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5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16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c>
          <w:tcPr>
            <w:tcW w:w="72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18"/>
                <w:szCs w:val="18"/>
              </w:rPr>
            </w:pPr>
          </w:p>
        </w:tc>
      </w:tr>
      <w:tr>
        <w:tblPrEx>
          <w:tblCellMar>
            <w:top w:w="0" w:type="dxa"/>
            <w:left w:w="108" w:type="dxa"/>
            <w:bottom w:w="0" w:type="dxa"/>
            <w:right w:w="108" w:type="dxa"/>
          </w:tblCellMar>
        </w:tblPrEx>
        <w:trPr>
          <w:trHeight w:val="480" w:hRule="atLeast"/>
        </w:trPr>
        <w:tc>
          <w:tcPr>
            <w:tcW w:w="3272"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合    计</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8"/>
                <w:szCs w:val="18"/>
                <w:u w:val="none"/>
                <w:lang w:val="en-US" w:eastAsia="zh-CN" w:bidi="ar"/>
              </w:rPr>
              <w:t>一般公共服务支出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807.53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807.53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807.53</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8"/>
                <w:szCs w:val="18"/>
                <w:u w:val="none"/>
                <w:lang w:val="en-US" w:eastAsia="zh-CN" w:bidi="ar"/>
              </w:rPr>
              <w:t xml:space="preserve">  人大事务</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8"/>
                <w:szCs w:val="18"/>
                <w:u w:val="none"/>
                <w:lang w:val="en-US" w:eastAsia="zh-CN" w:bidi="ar"/>
              </w:rPr>
              <w:t xml:space="preserve">    事业运行</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8"/>
                <w:szCs w:val="18"/>
                <w:u w:val="none"/>
                <w:lang w:val="en-US" w:eastAsia="zh-CN" w:bidi="ar"/>
              </w:rPr>
              <w:t xml:space="preserve">  政府办公厅（室）及相关机构事务</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01</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8"/>
                <w:szCs w:val="18"/>
                <w:u w:val="none"/>
                <w:lang w:val="en-US" w:eastAsia="zh-CN" w:bidi="ar"/>
              </w:rPr>
              <w:t xml:space="preserve">    行政运行</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06</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8"/>
                <w:szCs w:val="18"/>
                <w:u w:val="none"/>
                <w:lang w:val="en-US" w:eastAsia="zh-CN" w:bidi="ar"/>
              </w:rPr>
              <w:t xml:space="preserve">  财政事务</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06</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8"/>
                <w:szCs w:val="18"/>
                <w:u w:val="none"/>
                <w:lang w:val="en-US" w:eastAsia="zh-CN" w:bidi="ar"/>
              </w:rPr>
              <w:t xml:space="preserve">    事业运行</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36</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8"/>
                <w:szCs w:val="18"/>
                <w:u w:val="none"/>
                <w:lang w:val="en-US" w:eastAsia="zh-CN" w:bidi="ar"/>
              </w:rPr>
              <w:t xml:space="preserve">  其他共产党事务支出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36</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6"/>
                <w:szCs w:val="16"/>
              </w:rPr>
            </w:pPr>
            <w:r>
              <w:rPr>
                <w:rFonts w:hint="eastAsia" w:ascii="仿宋_GB2312" w:hAnsi="仿宋_GB2312" w:eastAsia="仿宋_GB2312" w:cs="仿宋_GB2312"/>
                <w:i w:val="0"/>
                <w:iCs w:val="0"/>
                <w:color w:val="000000"/>
                <w:kern w:val="0"/>
                <w:sz w:val="18"/>
                <w:szCs w:val="18"/>
                <w:u w:val="none"/>
                <w:lang w:val="en-US" w:eastAsia="zh-CN" w:bidi="ar"/>
              </w:rPr>
              <w:t xml:space="preserve">    其他共产党事务支出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3"/>
                <w:szCs w:val="13"/>
              </w:rPr>
            </w:pPr>
            <w:r>
              <w:rPr>
                <w:rFonts w:hint="eastAsia" w:ascii="仿宋_GB2312" w:hAnsi="仿宋_GB2312" w:eastAsia="仿宋_GB2312" w:cs="仿宋_GB2312"/>
                <w:i w:val="0"/>
                <w:iCs w:val="0"/>
                <w:color w:val="000000"/>
                <w:kern w:val="0"/>
                <w:sz w:val="15"/>
                <w:szCs w:val="15"/>
                <w:u w:val="none"/>
                <w:lang w:val="en-US" w:eastAsia="zh-CN" w:bidi="ar"/>
              </w:rPr>
              <w:t>社会保障和就业支出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219.99</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219.99</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i w:val="0"/>
                <w:iCs w:val="0"/>
                <w:color w:val="000000"/>
                <w:kern w:val="0"/>
                <w:sz w:val="20"/>
                <w:szCs w:val="20"/>
                <w:u w:val="none"/>
                <w:lang w:val="en-US" w:eastAsia="zh-CN" w:bidi="ar"/>
              </w:rPr>
              <w:t>219.99</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1"/>
                <w:szCs w:val="11"/>
                <w:u w:val="none"/>
                <w:lang w:val="en-US" w:eastAsia="zh-CN" w:bidi="ar"/>
              </w:rPr>
            </w:pPr>
            <w:r>
              <w:rPr>
                <w:rFonts w:hint="eastAsia" w:ascii="仿宋_GB2312" w:hAnsi="仿宋_GB2312" w:eastAsia="仿宋_GB2312" w:cs="仿宋_GB2312"/>
                <w:i w:val="0"/>
                <w:iCs w:val="0"/>
                <w:color w:val="000000"/>
                <w:kern w:val="0"/>
                <w:sz w:val="11"/>
                <w:szCs w:val="11"/>
                <w:u w:val="none"/>
                <w:lang w:val="en-US" w:eastAsia="zh-CN" w:bidi="ar"/>
              </w:rPr>
              <w:t>人力资源和社会保障管理事务</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1"/>
                <w:szCs w:val="11"/>
                <w:u w:val="none"/>
                <w:lang w:val="en-US" w:eastAsia="zh-CN" w:bidi="ar"/>
              </w:rPr>
            </w:pPr>
            <w:r>
              <w:rPr>
                <w:rFonts w:hint="eastAsia" w:ascii="仿宋_GB2312" w:hAnsi="仿宋_GB2312" w:eastAsia="仿宋_GB2312" w:cs="仿宋_GB2312"/>
                <w:i w:val="0"/>
                <w:iCs w:val="0"/>
                <w:color w:val="000000"/>
                <w:kern w:val="0"/>
                <w:sz w:val="11"/>
                <w:szCs w:val="11"/>
                <w:u w:val="none"/>
                <w:lang w:val="en-US" w:eastAsia="zh-CN" w:bidi="ar"/>
              </w:rPr>
              <w:t xml:space="preserve">    </w:t>
            </w:r>
            <w:r>
              <w:rPr>
                <w:rFonts w:hint="eastAsia" w:ascii="仿宋_GB2312" w:hAnsi="仿宋_GB2312" w:eastAsia="仿宋_GB2312" w:cs="仿宋_GB2312"/>
                <w:i w:val="0"/>
                <w:iCs w:val="0"/>
                <w:color w:val="000000"/>
                <w:kern w:val="0"/>
                <w:sz w:val="18"/>
                <w:szCs w:val="18"/>
                <w:u w:val="none"/>
                <w:lang w:val="en-US" w:eastAsia="zh-CN" w:bidi="ar"/>
              </w:rPr>
              <w:t>事业运行</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05</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1"/>
                <w:szCs w:val="11"/>
                <w:u w:val="none"/>
                <w:lang w:val="en-US" w:eastAsia="zh-CN" w:bidi="ar"/>
              </w:rPr>
            </w:pPr>
            <w:r>
              <w:rPr>
                <w:rFonts w:hint="eastAsia" w:ascii="仿宋_GB2312" w:hAnsi="仿宋_GB2312" w:eastAsia="仿宋_GB2312" w:cs="仿宋_GB2312"/>
                <w:i w:val="0"/>
                <w:iCs w:val="0"/>
                <w:color w:val="000000"/>
                <w:kern w:val="0"/>
                <w:sz w:val="13"/>
                <w:szCs w:val="13"/>
                <w:u w:val="none"/>
                <w:lang w:val="en-US" w:eastAsia="zh-CN" w:bidi="ar"/>
              </w:rPr>
              <w:t>行政事业单位养老支出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132.17</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132.17</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132.17</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05</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05</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1"/>
                <w:szCs w:val="11"/>
                <w:u w:val="none"/>
                <w:lang w:val="en-US" w:eastAsia="zh-CN" w:bidi="ar"/>
              </w:rPr>
            </w:pPr>
            <w:r>
              <w:rPr>
                <w:rFonts w:hint="eastAsia" w:ascii="仿宋_GB2312" w:hAnsi="仿宋_GB2312" w:eastAsia="仿宋_GB2312" w:cs="仿宋_GB2312"/>
                <w:i w:val="0"/>
                <w:iCs w:val="0"/>
                <w:color w:val="000000"/>
                <w:kern w:val="0"/>
                <w:sz w:val="13"/>
                <w:szCs w:val="13"/>
                <w:u w:val="none"/>
                <w:lang w:val="en-US" w:eastAsia="zh-CN" w:bidi="ar"/>
              </w:rPr>
              <w:t>机关事业单位基本养老保险缴费支出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05</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06</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1"/>
                <w:szCs w:val="11"/>
                <w:u w:val="none"/>
                <w:lang w:val="en-US" w:eastAsia="zh-CN" w:bidi="ar"/>
              </w:rPr>
            </w:pPr>
            <w:r>
              <w:rPr>
                <w:rFonts w:hint="eastAsia" w:ascii="仿宋_GB2312" w:hAnsi="仿宋_GB2312" w:eastAsia="仿宋_GB2312" w:cs="仿宋_GB2312"/>
                <w:i w:val="0"/>
                <w:iCs w:val="0"/>
                <w:color w:val="000000"/>
                <w:kern w:val="0"/>
                <w:sz w:val="13"/>
                <w:szCs w:val="13"/>
                <w:u w:val="none"/>
                <w:lang w:val="en-US" w:eastAsia="zh-CN" w:bidi="ar"/>
              </w:rPr>
              <w:t>机关事业单位职业年金缴费支出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1"/>
                <w:szCs w:val="11"/>
                <w:u w:val="none"/>
                <w:lang w:val="en-US" w:eastAsia="zh-CN" w:bidi="ar"/>
              </w:rPr>
            </w:pPr>
            <w:r>
              <w:rPr>
                <w:rFonts w:hint="eastAsia" w:ascii="仿宋_GB2312" w:hAnsi="仿宋_GB2312" w:eastAsia="仿宋_GB2312" w:cs="仿宋_GB2312"/>
                <w:i w:val="0"/>
                <w:iCs w:val="0"/>
                <w:color w:val="000000"/>
                <w:kern w:val="0"/>
                <w:sz w:val="13"/>
                <w:szCs w:val="13"/>
                <w:u w:val="none"/>
                <w:lang w:val="en-US" w:eastAsia="zh-CN" w:bidi="ar"/>
              </w:rPr>
              <w:t>其他社会保障和就业支出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1"/>
                <w:szCs w:val="11"/>
                <w:u w:val="none"/>
                <w:lang w:val="en-US" w:eastAsia="zh-CN" w:bidi="ar"/>
              </w:rPr>
            </w:pPr>
            <w:r>
              <w:rPr>
                <w:rFonts w:hint="eastAsia" w:ascii="仿宋_GB2312" w:hAnsi="仿宋_GB2312" w:eastAsia="仿宋_GB2312" w:cs="仿宋_GB2312"/>
                <w:i w:val="0"/>
                <w:iCs w:val="0"/>
                <w:color w:val="000000"/>
                <w:kern w:val="0"/>
                <w:sz w:val="13"/>
                <w:szCs w:val="13"/>
                <w:u w:val="none"/>
                <w:lang w:val="en-US" w:eastAsia="zh-CN" w:bidi="ar"/>
              </w:rPr>
              <w:t>其他社会保障和就业支出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210</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卫生健康支出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210</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 xml:space="preserve">  行政事业单位医疗</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5"/>
                <w:szCs w:val="15"/>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    行政单位医疗</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21.64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21.64</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21.64</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02</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5"/>
                <w:szCs w:val="15"/>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    事业单位医疗</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30.00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30.00</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30.00</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5"/>
                <w:szCs w:val="15"/>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农林水支出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5"/>
                <w:szCs w:val="15"/>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  农业农村</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04</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5"/>
                <w:szCs w:val="15"/>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    事业运行</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5"/>
                <w:szCs w:val="15"/>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住房保障支出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02</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5"/>
                <w:szCs w:val="15"/>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  住房改革支出</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80" w:hRule="atLeast"/>
        </w:trPr>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52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02</w:t>
            </w:r>
          </w:p>
        </w:tc>
        <w:tc>
          <w:tcPr>
            <w:tcW w:w="54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16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5"/>
                <w:szCs w:val="15"/>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    住房公积金</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9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r>
    </w:tbl>
    <w:p>
      <w:pPr>
        <w:widowControl/>
        <w:jc w:val="left"/>
        <w:rPr>
          <w:rFonts w:ascii="宋体" w:hAnsi="宋体"/>
          <w:b/>
          <w:szCs w:val="21"/>
        </w:rPr>
      </w:pPr>
    </w:p>
    <w:tbl>
      <w:tblPr>
        <w:tblStyle w:val="8"/>
        <w:tblW w:w="14666" w:type="dxa"/>
        <w:tblInd w:w="-34" w:type="dxa"/>
        <w:tblLayout w:type="fixed"/>
        <w:tblCellMar>
          <w:top w:w="0" w:type="dxa"/>
          <w:left w:w="108" w:type="dxa"/>
          <w:bottom w:w="0" w:type="dxa"/>
          <w:right w:w="108" w:type="dxa"/>
        </w:tblCellMar>
      </w:tblPr>
      <w:tblGrid>
        <w:gridCol w:w="2916"/>
        <w:gridCol w:w="1831"/>
        <w:gridCol w:w="3269"/>
        <w:gridCol w:w="1646"/>
        <w:gridCol w:w="1646"/>
        <w:gridCol w:w="1646"/>
        <w:gridCol w:w="1712"/>
      </w:tblGrid>
      <w:tr>
        <w:tblPrEx>
          <w:tblCellMar>
            <w:top w:w="0" w:type="dxa"/>
            <w:left w:w="108" w:type="dxa"/>
            <w:bottom w:w="0" w:type="dxa"/>
            <w:right w:w="108" w:type="dxa"/>
          </w:tblCellMar>
        </w:tblPrEx>
        <w:trPr>
          <w:trHeight w:val="340" w:hRule="atLeast"/>
          <w:tblHeader/>
        </w:trPr>
        <w:tc>
          <w:tcPr>
            <w:tcW w:w="14666" w:type="dxa"/>
            <w:gridSpan w:val="7"/>
            <w:tcBorders>
              <w:bottom w:val="single" w:color="auto" w:sz="4" w:space="0"/>
            </w:tcBorders>
            <w:shd w:val="clear" w:color="000000" w:fill="FFFFFF"/>
            <w:noWrap/>
            <w:vAlign w:val="center"/>
          </w:tcPr>
          <w:p>
            <w:pPr>
              <w:jc w:val="right"/>
              <w:rPr>
                <w:rFonts w:ascii="黑体" w:hAnsi="黑体" w:eastAsia="黑体"/>
                <w:bCs/>
                <w:szCs w:val="21"/>
              </w:rPr>
            </w:pPr>
            <w:r>
              <w:rPr>
                <w:rFonts w:hint="eastAsia" w:ascii="黑体" w:hAnsi="黑体" w:eastAsia="黑体"/>
                <w:bCs/>
                <w:szCs w:val="21"/>
              </w:rPr>
              <w:t>部门公开表4</w:t>
            </w:r>
          </w:p>
          <w:p>
            <w:pPr>
              <w:jc w:val="center"/>
              <w:rPr>
                <w:rFonts w:ascii="黑体" w:hAnsi="黑体" w:eastAsia="黑体"/>
                <w:bCs/>
                <w:sz w:val="28"/>
                <w:szCs w:val="28"/>
              </w:rPr>
            </w:pPr>
            <w:r>
              <w:rPr>
                <w:rFonts w:hint="eastAsia" w:ascii="黑体" w:hAnsi="黑体" w:eastAsia="黑体"/>
                <w:bCs/>
                <w:sz w:val="28"/>
                <w:szCs w:val="28"/>
              </w:rPr>
              <w:t>财政拨款收支预算表</w:t>
            </w:r>
          </w:p>
          <w:p>
            <w:pPr>
              <w:widowControl/>
              <w:jc w:val="right"/>
              <w:rPr>
                <w:rFonts w:ascii="黑体" w:hAnsi="黑体" w:eastAsia="黑体" w:cs="Arial"/>
                <w:color w:val="000000"/>
                <w:kern w:val="0"/>
                <w:sz w:val="18"/>
                <w:szCs w:val="18"/>
              </w:rPr>
            </w:pPr>
            <w:r>
              <w:rPr>
                <w:rFonts w:hint="eastAsia" w:ascii="仿宋_GB2312" w:hAnsi="宋体" w:eastAsia="仿宋_GB2312" w:cs="宋体"/>
                <w:kern w:val="0"/>
                <w:szCs w:val="21"/>
              </w:rPr>
              <w:t>单位：万元</w:t>
            </w:r>
          </w:p>
        </w:tc>
      </w:tr>
      <w:tr>
        <w:tblPrEx>
          <w:tblCellMar>
            <w:top w:w="0" w:type="dxa"/>
            <w:left w:w="108" w:type="dxa"/>
            <w:bottom w:w="0" w:type="dxa"/>
            <w:right w:w="108" w:type="dxa"/>
          </w:tblCellMar>
        </w:tblPrEx>
        <w:trPr>
          <w:trHeight w:val="340" w:hRule="atLeast"/>
          <w:tblHeader/>
        </w:trPr>
        <w:tc>
          <w:tcPr>
            <w:tcW w:w="474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收    入</w:t>
            </w:r>
          </w:p>
        </w:tc>
        <w:tc>
          <w:tcPr>
            <w:tcW w:w="991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支    出</w:t>
            </w:r>
          </w:p>
        </w:tc>
      </w:tr>
      <w:tr>
        <w:tblPrEx>
          <w:tblCellMar>
            <w:top w:w="0" w:type="dxa"/>
            <w:left w:w="108" w:type="dxa"/>
            <w:bottom w:w="0" w:type="dxa"/>
            <w:right w:w="108" w:type="dxa"/>
          </w:tblCellMar>
        </w:tblPrEx>
        <w:trPr>
          <w:trHeight w:val="340" w:hRule="atLeast"/>
          <w:tblHeader/>
        </w:trPr>
        <w:tc>
          <w:tcPr>
            <w:tcW w:w="2916"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项目</w:t>
            </w:r>
          </w:p>
        </w:tc>
        <w:tc>
          <w:tcPr>
            <w:tcW w:w="1831"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预算数</w:t>
            </w:r>
          </w:p>
        </w:tc>
        <w:tc>
          <w:tcPr>
            <w:tcW w:w="3269"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项 目</w:t>
            </w:r>
          </w:p>
        </w:tc>
        <w:tc>
          <w:tcPr>
            <w:tcW w:w="6650"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预算数</w:t>
            </w:r>
          </w:p>
        </w:tc>
      </w:tr>
      <w:tr>
        <w:tblPrEx>
          <w:tblCellMar>
            <w:top w:w="0" w:type="dxa"/>
            <w:left w:w="108" w:type="dxa"/>
            <w:bottom w:w="0" w:type="dxa"/>
            <w:right w:w="108" w:type="dxa"/>
          </w:tblCellMar>
        </w:tblPrEx>
        <w:trPr>
          <w:trHeight w:val="340" w:hRule="atLeast"/>
          <w:tblHeader/>
        </w:trPr>
        <w:tc>
          <w:tcPr>
            <w:tcW w:w="291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rPr>
            </w:pPr>
          </w:p>
        </w:tc>
        <w:tc>
          <w:tcPr>
            <w:tcW w:w="18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rPr>
            </w:pPr>
          </w:p>
        </w:tc>
        <w:tc>
          <w:tcPr>
            <w:tcW w:w="326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总计</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一般公共预算</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政府性基金预算</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国有资本经营预算</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一、一般公共预算拨款收入</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1288.35</w:t>
            </w: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一、一般公共服务支出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807.53</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807.53</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9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二、政府性基金预算拨款收入</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二、外交支出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三、国有资本经营预算拨款收入</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三、国防支出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四、公共安全支出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五、教育支出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六、科学技术支出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七、文化旅游体育与传媒支出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八、社会保障和就业支出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219.99</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219.99</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九、卫生健康支出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51.64</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51.64</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十、节能环保支出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405"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十一、城乡社区支出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十二、农林水支出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137.53</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137.53</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十三、交通运输支出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bottom"/>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十四、资源勘探工业信息等支出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十五、商业服务业等支出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十六、金融支出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十七、援助其他地区支出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十八、自然资源海洋气象等支出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十九、住房保障支出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71.67</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71.67</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二十、粮油物资储备支出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二十一、国有资本经营预算支出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二十二、灾害防治及应急管理支出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二十三、其他支出</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noWrap/>
            <w:vAlign w:val="bottom"/>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本  年  收  入  合  计</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1288.35</w:t>
            </w: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本  年  支  出  合  计</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1288.35</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1288.35</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上年结转</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326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结转下年</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0.00</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其中：一般公共预算拨款结转</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326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xml:space="preserve">      政府性基金预算拨款结转</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326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xml:space="preserve">      国有资本经营预算拨款结转</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326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3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仿宋_GB2312" w:hAnsi="仿宋_GB2312" w:eastAsia="仿宋_GB2312" w:cs="仿宋_GB2312"/>
                <w:color w:val="000000"/>
                <w:kern w:val="0"/>
                <w:sz w:val="18"/>
                <w:szCs w:val="18"/>
              </w:rPr>
            </w:pPr>
          </w:p>
        </w:tc>
        <w:tc>
          <w:tcPr>
            <w:tcW w:w="326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p>
        </w:tc>
      </w:tr>
      <w:tr>
        <w:tblPrEx>
          <w:tblCellMar>
            <w:top w:w="0" w:type="dxa"/>
            <w:left w:w="108" w:type="dxa"/>
            <w:bottom w:w="0" w:type="dxa"/>
            <w:right w:w="108" w:type="dxa"/>
          </w:tblCellMar>
        </w:tblPrEx>
        <w:trPr>
          <w:trHeight w:val="340" w:hRule="atLeast"/>
        </w:trPr>
        <w:tc>
          <w:tcPr>
            <w:tcW w:w="29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收  入  总  计</w:t>
            </w:r>
          </w:p>
        </w:tc>
        <w:tc>
          <w:tcPr>
            <w:tcW w:w="183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1288.35</w:t>
            </w:r>
          </w:p>
        </w:tc>
        <w:tc>
          <w:tcPr>
            <w:tcW w:w="32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支  出  总  计</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1288.35</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1288.35</w:t>
            </w:r>
          </w:p>
        </w:tc>
        <w:tc>
          <w:tcPr>
            <w:tcW w:w="164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c>
          <w:tcPr>
            <w:tcW w:w="17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lang w:val="en-US" w:eastAsia="zh-CN"/>
              </w:rPr>
              <w:t>0.00</w:t>
            </w:r>
          </w:p>
        </w:tc>
      </w:tr>
    </w:tbl>
    <w:p>
      <w:pPr>
        <w:jc w:val="center"/>
        <w:rPr>
          <w:rFonts w:ascii="仿宋_GB2312" w:eastAsia="仿宋_GB2312"/>
          <w:b/>
          <w:sz w:val="30"/>
          <w:szCs w:val="30"/>
        </w:rPr>
      </w:pPr>
      <w:r>
        <w:rPr>
          <w:rFonts w:ascii="仿宋_GB2312" w:eastAsia="仿宋_GB2312"/>
          <w:b/>
          <w:sz w:val="30"/>
          <w:szCs w:val="30"/>
        </w:rPr>
        <w:br w:type="page"/>
      </w:r>
    </w:p>
    <w:tbl>
      <w:tblPr>
        <w:tblStyle w:val="8"/>
        <w:tblW w:w="14570" w:type="dxa"/>
        <w:tblInd w:w="0" w:type="dxa"/>
        <w:tblLayout w:type="fixed"/>
        <w:tblCellMar>
          <w:top w:w="0" w:type="dxa"/>
          <w:left w:w="0" w:type="dxa"/>
          <w:bottom w:w="0" w:type="dxa"/>
          <w:right w:w="0" w:type="dxa"/>
        </w:tblCellMar>
      </w:tblPr>
      <w:tblGrid>
        <w:gridCol w:w="953"/>
        <w:gridCol w:w="953"/>
        <w:gridCol w:w="956"/>
        <w:gridCol w:w="3054"/>
        <w:gridCol w:w="1667"/>
        <w:gridCol w:w="1789"/>
        <w:gridCol w:w="1789"/>
        <w:gridCol w:w="1789"/>
        <w:gridCol w:w="1620"/>
      </w:tblGrid>
      <w:tr>
        <w:tblPrEx>
          <w:tblCellMar>
            <w:top w:w="0" w:type="dxa"/>
            <w:left w:w="0" w:type="dxa"/>
            <w:bottom w:w="0" w:type="dxa"/>
            <w:right w:w="0" w:type="dxa"/>
          </w:tblCellMar>
        </w:tblPrEx>
        <w:trPr>
          <w:trHeight w:val="450" w:hRule="atLeast"/>
          <w:tblHeader/>
        </w:trPr>
        <w:tc>
          <w:tcPr>
            <w:tcW w:w="1457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ascii="黑体" w:hAnsi="黑体" w:eastAsia="黑体"/>
                <w:bCs/>
                <w:szCs w:val="21"/>
              </w:rPr>
            </w:pPr>
            <w:bookmarkStart w:id="2" w:name="_Hlk94088461"/>
            <w:r>
              <w:rPr>
                <w:rFonts w:hint="eastAsia" w:ascii="黑体" w:hAnsi="黑体" w:eastAsia="黑体"/>
                <w:bCs/>
                <w:szCs w:val="21"/>
              </w:rPr>
              <w:t>部门公开表5</w:t>
            </w:r>
          </w:p>
          <w:p>
            <w:pPr>
              <w:jc w:val="center"/>
              <w:rPr>
                <w:rFonts w:ascii="黑体" w:hAnsi="黑体" w:eastAsia="黑体"/>
                <w:bCs/>
                <w:sz w:val="28"/>
                <w:szCs w:val="28"/>
              </w:rPr>
            </w:pPr>
            <w:r>
              <w:rPr>
                <w:rFonts w:hint="eastAsia" w:ascii="黑体" w:hAnsi="黑体" w:eastAsia="黑体"/>
                <w:bCs/>
                <w:sz w:val="28"/>
                <w:szCs w:val="28"/>
              </w:rPr>
              <w:t>一般公共预算支出表</w:t>
            </w:r>
          </w:p>
          <w:p>
            <w:pPr>
              <w:widowControl/>
              <w:jc w:val="right"/>
              <w:textAlignment w:val="center"/>
              <w:rPr>
                <w:rFonts w:ascii="宋体" w:hAnsi="宋体" w:cs="宋体"/>
                <w:color w:val="000000"/>
                <w:sz w:val="20"/>
                <w:szCs w:val="20"/>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584" w:hRule="atLeast"/>
          <w:tblHeader/>
        </w:trPr>
        <w:tc>
          <w:tcPr>
            <w:tcW w:w="286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科目编码</w:t>
            </w:r>
          </w:p>
        </w:tc>
        <w:tc>
          <w:tcPr>
            <w:tcW w:w="30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科目名称</w:t>
            </w:r>
          </w:p>
        </w:tc>
        <w:tc>
          <w:tcPr>
            <w:tcW w:w="1667"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合计</w:t>
            </w:r>
          </w:p>
        </w:tc>
        <w:tc>
          <w:tcPr>
            <w:tcW w:w="5367"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基本支出</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项目支出</w:t>
            </w:r>
          </w:p>
        </w:tc>
      </w:tr>
      <w:tr>
        <w:tblPrEx>
          <w:tblCellMar>
            <w:top w:w="0" w:type="dxa"/>
            <w:left w:w="0" w:type="dxa"/>
            <w:bottom w:w="0" w:type="dxa"/>
            <w:right w:w="0" w:type="dxa"/>
          </w:tblCellMar>
        </w:tblPrEx>
        <w:trPr>
          <w:trHeight w:val="499" w:hRule="atLeast"/>
          <w:tblHeader/>
        </w:trPr>
        <w:tc>
          <w:tcPr>
            <w:tcW w:w="9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类</w:t>
            </w: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款</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w:t>
            </w:r>
          </w:p>
        </w:tc>
        <w:tc>
          <w:tcPr>
            <w:tcW w:w="30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89"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小计</w:t>
            </w:r>
          </w:p>
        </w:tc>
        <w:tc>
          <w:tcPr>
            <w:tcW w:w="1789"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人员支出</w:t>
            </w:r>
          </w:p>
        </w:tc>
        <w:tc>
          <w:tcPr>
            <w:tcW w:w="1789"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日常公用支出</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312" w:hRule="atLeast"/>
          <w:tblHead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30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rPr>
          <w:trHeight w:val="499" w:hRule="atLeast"/>
        </w:trPr>
        <w:tc>
          <w:tcPr>
            <w:tcW w:w="591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合    计</w:t>
            </w:r>
          </w:p>
        </w:tc>
        <w:tc>
          <w:tcPr>
            <w:tcW w:w="1667"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178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178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1181.36</w:t>
            </w:r>
          </w:p>
        </w:tc>
        <w:tc>
          <w:tcPr>
            <w:tcW w:w="178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106.99</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一般公共服务支出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807.53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807.53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724.78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82.75</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人大事务</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142.04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19.64</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50</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事业运行</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161.68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142.04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19.64</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政府办公厅（室）及相关机构事务</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495.65</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41.61</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行政运行</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537.26</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495.65</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41.61</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06</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财政事务</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87.10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13.30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06</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50</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事业运行</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100.40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87.10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13.30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36</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其他共产党事务支出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36</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99</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其他共产党事务支出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0.00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8.20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社会保障和就业支出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219.99</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219.99</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211.41</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8.58</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人力资源和社会保障管理事务</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75.56</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8.58</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50</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事业运行</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84.14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75.56</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8.58</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05</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行政事业单位养老支出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132.17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132.17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132.17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05</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05</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机关事业单位基本养老保险缴费支出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05</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06</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机关事业单位职业年金缴费支出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99</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其他社会保障和就业支出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99</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99</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其他社会保障和就业支出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卫生健康支出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行政事业单位医疗</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行政单位医疗</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21.64</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02</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事业单位医疗</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30.00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30.00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30.00</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农林水支出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121.87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15.66</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农业农村</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121.87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15.66</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04</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事业运行</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137.53</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121.87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15.66</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住房保障支出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住房改革支出</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01</w:t>
            </w: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住房公积金</w:t>
            </w: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0.00</w:t>
            </w:r>
          </w:p>
        </w:tc>
      </w:tr>
      <w:bookmarkEnd w:id="2"/>
    </w:tbl>
    <w:p>
      <w:pPr>
        <w:ind w:right="210"/>
        <w:jc w:val="center"/>
        <w:rPr>
          <w:rFonts w:hint="eastAsia" w:ascii="仿宋_GB2312" w:hAnsi="仿宋_GB2312" w:eastAsia="仿宋_GB2312" w:cs="仿宋_GB2312"/>
          <w:b/>
          <w:szCs w:val="21"/>
        </w:rPr>
      </w:pPr>
    </w:p>
    <w:p>
      <w:pPr>
        <w:widowControl/>
        <w:jc w:val="center"/>
        <w:rPr>
          <w:rFonts w:ascii="宋体" w:hAnsi="宋体"/>
          <w:b/>
          <w:szCs w:val="21"/>
        </w:rPr>
      </w:pPr>
      <w:r>
        <w:rPr>
          <w:rFonts w:hint="eastAsia" w:ascii="仿宋_GB2312" w:hAnsi="仿宋_GB2312" w:eastAsia="仿宋_GB2312" w:cs="仿宋_GB2312"/>
          <w:b/>
          <w:szCs w:val="21"/>
        </w:rPr>
        <w:br w:type="page"/>
      </w:r>
    </w:p>
    <w:tbl>
      <w:tblPr>
        <w:tblStyle w:val="8"/>
        <w:tblW w:w="14575" w:type="dxa"/>
        <w:tblInd w:w="-5" w:type="dxa"/>
        <w:tblLayout w:type="fixed"/>
        <w:tblCellMar>
          <w:top w:w="0" w:type="dxa"/>
          <w:left w:w="0" w:type="dxa"/>
          <w:bottom w:w="0" w:type="dxa"/>
          <w:right w:w="0" w:type="dxa"/>
        </w:tblCellMar>
      </w:tblPr>
      <w:tblGrid>
        <w:gridCol w:w="5"/>
        <w:gridCol w:w="685"/>
        <w:gridCol w:w="263"/>
        <w:gridCol w:w="229"/>
        <w:gridCol w:w="167"/>
        <w:gridCol w:w="557"/>
        <w:gridCol w:w="485"/>
        <w:gridCol w:w="468"/>
        <w:gridCol w:w="668"/>
        <w:gridCol w:w="756"/>
        <w:gridCol w:w="477"/>
        <w:gridCol w:w="208"/>
        <w:gridCol w:w="708"/>
        <w:gridCol w:w="243"/>
        <w:gridCol w:w="7"/>
        <w:gridCol w:w="1338"/>
        <w:gridCol w:w="322"/>
        <w:gridCol w:w="814"/>
        <w:gridCol w:w="975"/>
        <w:gridCol w:w="182"/>
        <w:gridCol w:w="119"/>
        <w:gridCol w:w="1145"/>
        <w:gridCol w:w="343"/>
        <w:gridCol w:w="63"/>
        <w:gridCol w:w="722"/>
        <w:gridCol w:w="948"/>
        <w:gridCol w:w="56"/>
        <w:gridCol w:w="197"/>
        <w:gridCol w:w="1420"/>
        <w:gridCol w:w="5"/>
      </w:tblGrid>
      <w:tr>
        <w:tblPrEx>
          <w:tblCellMar>
            <w:top w:w="0" w:type="dxa"/>
            <w:left w:w="0" w:type="dxa"/>
            <w:bottom w:w="0" w:type="dxa"/>
            <w:right w:w="0" w:type="dxa"/>
          </w:tblCellMar>
        </w:tblPrEx>
        <w:trPr>
          <w:gridBefore w:val="1"/>
          <w:wBefore w:w="5" w:type="dxa"/>
          <w:trHeight w:val="473" w:hRule="atLeast"/>
        </w:trPr>
        <w:tc>
          <w:tcPr>
            <w:tcW w:w="14570" w:type="dxa"/>
            <w:gridSpan w:val="29"/>
            <w:tcBorders>
              <w:top w:val="nil"/>
              <w:left w:val="nil"/>
              <w:bottom w:val="nil"/>
              <w:right w:val="nil"/>
            </w:tcBorders>
            <w:shd w:val="clear" w:color="000000" w:fill="FFFFFF"/>
            <w:noWrap/>
            <w:tcMar>
              <w:top w:w="10" w:type="dxa"/>
              <w:left w:w="10" w:type="dxa"/>
              <w:right w:w="10" w:type="dxa"/>
            </w:tcMar>
            <w:vAlign w:val="center"/>
          </w:tcPr>
          <w:p>
            <w:pPr>
              <w:jc w:val="right"/>
              <w:rPr>
                <w:rFonts w:ascii="宋体" w:hAnsi="宋体" w:eastAsia="黑体" w:cs="宋体"/>
                <w:color w:val="000000"/>
                <w:sz w:val="18"/>
                <w:szCs w:val="18"/>
              </w:rPr>
            </w:pPr>
            <w:r>
              <w:rPr>
                <w:rFonts w:hint="eastAsia" w:ascii="黑体" w:hAnsi="黑体" w:eastAsia="黑体"/>
                <w:bCs/>
                <w:szCs w:val="21"/>
              </w:rPr>
              <w:t>部门公开表</w:t>
            </w:r>
            <w:r>
              <w:rPr>
                <w:rFonts w:ascii="黑体" w:hAnsi="黑体" w:eastAsia="黑体"/>
                <w:bCs/>
                <w:szCs w:val="21"/>
              </w:rPr>
              <w:t>6</w:t>
            </w:r>
          </w:p>
        </w:tc>
      </w:tr>
      <w:tr>
        <w:tblPrEx>
          <w:tblCellMar>
            <w:top w:w="0" w:type="dxa"/>
            <w:left w:w="0" w:type="dxa"/>
            <w:bottom w:w="0" w:type="dxa"/>
            <w:right w:w="0" w:type="dxa"/>
          </w:tblCellMar>
        </w:tblPrEx>
        <w:trPr>
          <w:gridBefore w:val="1"/>
          <w:wBefore w:w="5" w:type="dxa"/>
          <w:trHeight w:val="641" w:hRule="atLeast"/>
        </w:trPr>
        <w:tc>
          <w:tcPr>
            <w:tcW w:w="14570" w:type="dxa"/>
            <w:gridSpan w:val="29"/>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rPr>
            </w:pPr>
            <w:r>
              <w:rPr>
                <w:rFonts w:hint="eastAsia" w:ascii="黑体" w:hAnsi="黑体" w:eastAsia="黑体"/>
                <w:bCs/>
                <w:sz w:val="28"/>
                <w:szCs w:val="28"/>
              </w:rPr>
              <w:t>一般公共预算基本支出预算表</w:t>
            </w:r>
          </w:p>
        </w:tc>
      </w:tr>
      <w:tr>
        <w:tblPrEx>
          <w:tblCellMar>
            <w:top w:w="0" w:type="dxa"/>
            <w:left w:w="0" w:type="dxa"/>
            <w:bottom w:w="0" w:type="dxa"/>
            <w:right w:w="0" w:type="dxa"/>
          </w:tblCellMar>
        </w:tblPrEx>
        <w:trPr>
          <w:gridBefore w:val="1"/>
          <w:wBefore w:w="5" w:type="dxa"/>
          <w:trHeight w:val="363" w:hRule="atLeast"/>
        </w:trPr>
        <w:tc>
          <w:tcPr>
            <w:tcW w:w="14570" w:type="dxa"/>
            <w:gridSpan w:val="29"/>
            <w:tcBorders>
              <w:top w:val="nil"/>
              <w:left w:val="nil"/>
              <w:bottom w:val="nil"/>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gridBefore w:val="1"/>
          <w:wBefore w:w="5" w:type="dxa"/>
          <w:trHeight w:val="510" w:hRule="atLeast"/>
        </w:trPr>
        <w:tc>
          <w:tcPr>
            <w:tcW w:w="1344"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科目编码</w:t>
            </w:r>
          </w:p>
        </w:tc>
        <w:tc>
          <w:tcPr>
            <w:tcW w:w="2934" w:type="dxa"/>
            <w:gridSpan w:val="5"/>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部门预算支出经济分类科目名称</w:t>
            </w:r>
          </w:p>
        </w:tc>
        <w:tc>
          <w:tcPr>
            <w:tcW w:w="1393" w:type="dxa"/>
            <w:gridSpan w:val="3"/>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科目编码</w:t>
            </w:r>
          </w:p>
        </w:tc>
        <w:tc>
          <w:tcPr>
            <w:tcW w:w="3881" w:type="dxa"/>
            <w:gridSpan w:val="7"/>
            <w:vMerge w:val="restart"/>
            <w:tcBorders>
              <w:top w:val="single" w:color="auto" w:sz="4" w:space="0"/>
              <w:left w:val="nil"/>
              <w:right w:val="single" w:color="000000" w:sz="4" w:space="0"/>
            </w:tcBorders>
            <w:shd w:val="clear" w:color="000000" w:fill="FFFFFF"/>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政府预算支出经济分类科目名称</w:t>
            </w:r>
          </w:p>
        </w:tc>
        <w:tc>
          <w:tcPr>
            <w:tcW w:w="5018" w:type="dxa"/>
            <w:gridSpan w:val="10"/>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基本支出预算</w:t>
            </w:r>
          </w:p>
        </w:tc>
      </w:tr>
      <w:tr>
        <w:tblPrEx>
          <w:tblCellMar>
            <w:top w:w="0" w:type="dxa"/>
            <w:left w:w="0" w:type="dxa"/>
            <w:bottom w:w="0" w:type="dxa"/>
            <w:right w:w="0" w:type="dxa"/>
          </w:tblCellMar>
        </w:tblPrEx>
        <w:trPr>
          <w:gridBefore w:val="1"/>
          <w:wBefore w:w="5" w:type="dxa"/>
          <w:trHeight w:val="43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类</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款</w:t>
            </w:r>
          </w:p>
        </w:tc>
        <w:tc>
          <w:tcPr>
            <w:tcW w:w="2934" w:type="dxa"/>
            <w:gridSpan w:val="5"/>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类</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款</w:t>
            </w:r>
          </w:p>
        </w:tc>
        <w:tc>
          <w:tcPr>
            <w:tcW w:w="3881" w:type="dxa"/>
            <w:gridSpan w:val="7"/>
            <w:vMerge w:val="continue"/>
            <w:tcBorders>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p>
        </w:tc>
        <w:tc>
          <w:tcPr>
            <w:tcW w:w="1670" w:type="dxa"/>
            <w:gridSpan w:val="4"/>
            <w:tcBorders>
              <w:top w:val="nil"/>
              <w:left w:val="single" w:color="000000"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人员支出</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日常公用支出</w:t>
            </w:r>
          </w:p>
        </w:tc>
      </w:tr>
      <w:tr>
        <w:tblPrEx>
          <w:tblCellMar>
            <w:top w:w="0" w:type="dxa"/>
            <w:left w:w="0" w:type="dxa"/>
            <w:bottom w:w="0" w:type="dxa"/>
            <w:right w:w="0" w:type="dxa"/>
          </w:tblCellMar>
        </w:tblPrEx>
        <w:trPr>
          <w:gridBefore w:val="1"/>
          <w:wBefore w:w="5" w:type="dxa"/>
          <w:trHeight w:val="375" w:hRule="atLeast"/>
        </w:trPr>
        <w:tc>
          <w:tcPr>
            <w:tcW w:w="9552" w:type="dxa"/>
            <w:gridSpan w:val="19"/>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合    计</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1181.36</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106.99</w:t>
            </w:r>
          </w:p>
        </w:tc>
      </w:tr>
      <w:tr>
        <w:tblPrEx>
          <w:tblCellMar>
            <w:top w:w="0" w:type="dxa"/>
            <w:left w:w="0" w:type="dxa"/>
            <w:bottom w:w="0" w:type="dxa"/>
            <w:right w:w="0" w:type="dxa"/>
          </w:tblCellMar>
        </w:tblPrEx>
        <w:trPr>
          <w:gridBefore w:val="1"/>
          <w:wBefore w:w="5" w:type="dxa"/>
          <w:trHeight w:val="90"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301</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工资福利支出</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501</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left"/>
              <w:rPr>
                <w:rFonts w:hint="eastAsia" w:ascii="仿宋_GB2312" w:hAnsi="仿宋_GB2312" w:eastAsia="仿宋_GB2312" w:cs="仿宋_GB2312"/>
                <w:i w:val="0"/>
                <w:iCs w:val="0"/>
                <w:color w:val="000000"/>
                <w:kern w:val="0"/>
                <w:sz w:val="18"/>
                <w:szCs w:val="18"/>
                <w:u w:val="none"/>
                <w:lang w:val="en-US" w:eastAsia="zh-CN" w:bidi="ar"/>
              </w:rPr>
            </w:pP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机关工资福利支出</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1121.94</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1121.94</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基本工资</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工资奖金津补贴</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234.94</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234.94</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420"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02</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津贴补贴</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工资奖金津补贴</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193.39</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193.39</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03</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奖金</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工资奖金津补贴</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19.52</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19.52</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07</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绩效工资</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工资奖金津补贴</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269.24</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269.24</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08</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机关事业单位基本养老保险缴费</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02</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社会保障缴费</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09</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职业年金缴费</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02</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社会保障缴费</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10</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职工基本医疗保险缴费</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02</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社会保障缴费</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41.51</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41.51</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11</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公务员医疗补助缴费</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02</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社会保障缴费</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10.12</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10.12</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12</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其他社会保障缴费</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02</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社会保障缴费</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13</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住房公积金</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03</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住房公积金</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99</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其他工资福利支出</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501</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99</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其他工资福利支出</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145.70</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145.70</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302</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商品和服务支出</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502</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机关商品和服务支出</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124.29</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19.80</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104.49</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302</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办公费</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502</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办公经费</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21.25</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21.25</w:t>
            </w:r>
          </w:p>
        </w:tc>
      </w:tr>
      <w:tr>
        <w:tblPrEx>
          <w:tblCellMar>
            <w:top w:w="0" w:type="dxa"/>
            <w:left w:w="0" w:type="dxa"/>
            <w:bottom w:w="0" w:type="dxa"/>
            <w:right w:w="0" w:type="dxa"/>
          </w:tblCellMar>
        </w:tblPrEx>
        <w:trPr>
          <w:gridBefore w:val="1"/>
          <w:wBefore w:w="5" w:type="dxa"/>
          <w:trHeight w:val="473" w:hRule="atLeast"/>
        </w:trPr>
        <w:tc>
          <w:tcPr>
            <w:tcW w:w="14570" w:type="dxa"/>
            <w:gridSpan w:val="29"/>
            <w:tcBorders>
              <w:top w:val="nil"/>
              <w:left w:val="nil"/>
              <w:bottom w:val="nil"/>
              <w:right w:val="nil"/>
            </w:tcBorders>
            <w:shd w:val="clear" w:color="000000" w:fill="FFFFFF"/>
            <w:noWrap/>
            <w:tcMar>
              <w:top w:w="10" w:type="dxa"/>
              <w:left w:w="10" w:type="dxa"/>
              <w:right w:w="10" w:type="dxa"/>
            </w:tcMar>
            <w:vAlign w:val="center"/>
          </w:tcPr>
          <w:p>
            <w:pPr>
              <w:jc w:val="right"/>
              <w:rPr>
                <w:rFonts w:ascii="宋体" w:hAnsi="宋体" w:eastAsia="黑体" w:cs="宋体"/>
                <w:color w:val="000000"/>
                <w:sz w:val="18"/>
                <w:szCs w:val="18"/>
              </w:rPr>
            </w:pPr>
            <w:r>
              <w:rPr>
                <w:rFonts w:hint="eastAsia" w:ascii="黑体" w:hAnsi="黑体" w:eastAsia="黑体"/>
                <w:bCs/>
                <w:szCs w:val="21"/>
              </w:rPr>
              <w:t>部门公开表</w:t>
            </w:r>
            <w:r>
              <w:rPr>
                <w:rFonts w:ascii="黑体" w:hAnsi="黑体" w:eastAsia="黑体"/>
                <w:bCs/>
                <w:szCs w:val="21"/>
              </w:rPr>
              <w:t>6</w:t>
            </w:r>
          </w:p>
        </w:tc>
      </w:tr>
      <w:tr>
        <w:tblPrEx>
          <w:tblCellMar>
            <w:top w:w="0" w:type="dxa"/>
            <w:left w:w="0" w:type="dxa"/>
            <w:bottom w:w="0" w:type="dxa"/>
            <w:right w:w="0" w:type="dxa"/>
          </w:tblCellMar>
        </w:tblPrEx>
        <w:trPr>
          <w:gridBefore w:val="1"/>
          <w:wBefore w:w="5" w:type="dxa"/>
          <w:trHeight w:val="641" w:hRule="atLeast"/>
        </w:trPr>
        <w:tc>
          <w:tcPr>
            <w:tcW w:w="14570" w:type="dxa"/>
            <w:gridSpan w:val="29"/>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rPr>
            </w:pPr>
            <w:r>
              <w:rPr>
                <w:rFonts w:hint="eastAsia" w:ascii="黑体" w:hAnsi="黑体" w:eastAsia="黑体"/>
                <w:bCs/>
                <w:sz w:val="28"/>
                <w:szCs w:val="28"/>
              </w:rPr>
              <w:t>一般公共预算基本支出预算表</w:t>
            </w:r>
          </w:p>
        </w:tc>
      </w:tr>
      <w:tr>
        <w:tblPrEx>
          <w:tblCellMar>
            <w:top w:w="0" w:type="dxa"/>
            <w:left w:w="0" w:type="dxa"/>
            <w:bottom w:w="0" w:type="dxa"/>
            <w:right w:w="0" w:type="dxa"/>
          </w:tblCellMar>
        </w:tblPrEx>
        <w:trPr>
          <w:gridBefore w:val="1"/>
          <w:wBefore w:w="5" w:type="dxa"/>
          <w:trHeight w:val="363" w:hRule="atLeast"/>
        </w:trPr>
        <w:tc>
          <w:tcPr>
            <w:tcW w:w="14570" w:type="dxa"/>
            <w:gridSpan w:val="29"/>
            <w:tcBorders>
              <w:top w:val="nil"/>
              <w:left w:val="nil"/>
              <w:bottom w:val="nil"/>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gridBefore w:val="1"/>
          <w:wBefore w:w="5" w:type="dxa"/>
          <w:trHeight w:val="510" w:hRule="atLeast"/>
        </w:trPr>
        <w:tc>
          <w:tcPr>
            <w:tcW w:w="1344"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科目编码</w:t>
            </w:r>
          </w:p>
        </w:tc>
        <w:tc>
          <w:tcPr>
            <w:tcW w:w="2934" w:type="dxa"/>
            <w:gridSpan w:val="5"/>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部门预算支出经济分类科目名称</w:t>
            </w:r>
          </w:p>
        </w:tc>
        <w:tc>
          <w:tcPr>
            <w:tcW w:w="1393" w:type="dxa"/>
            <w:gridSpan w:val="3"/>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科目编码</w:t>
            </w:r>
          </w:p>
        </w:tc>
        <w:tc>
          <w:tcPr>
            <w:tcW w:w="3881" w:type="dxa"/>
            <w:gridSpan w:val="7"/>
            <w:vMerge w:val="restart"/>
            <w:tcBorders>
              <w:top w:val="single" w:color="auto" w:sz="4" w:space="0"/>
              <w:left w:val="nil"/>
              <w:right w:val="single" w:color="000000" w:sz="4" w:space="0"/>
            </w:tcBorders>
            <w:shd w:val="clear" w:color="000000" w:fill="FFFFFF"/>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政府预算支出经济分类科目名称</w:t>
            </w:r>
          </w:p>
        </w:tc>
        <w:tc>
          <w:tcPr>
            <w:tcW w:w="5018" w:type="dxa"/>
            <w:gridSpan w:val="10"/>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基本支出预算</w:t>
            </w:r>
          </w:p>
        </w:tc>
      </w:tr>
      <w:tr>
        <w:tblPrEx>
          <w:tblCellMar>
            <w:top w:w="0" w:type="dxa"/>
            <w:left w:w="0" w:type="dxa"/>
            <w:bottom w:w="0" w:type="dxa"/>
            <w:right w:w="0" w:type="dxa"/>
          </w:tblCellMar>
        </w:tblPrEx>
        <w:trPr>
          <w:gridBefore w:val="1"/>
          <w:wBefore w:w="5" w:type="dxa"/>
          <w:trHeight w:val="43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类</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款</w:t>
            </w:r>
          </w:p>
        </w:tc>
        <w:tc>
          <w:tcPr>
            <w:tcW w:w="2934" w:type="dxa"/>
            <w:gridSpan w:val="5"/>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类</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款</w:t>
            </w:r>
          </w:p>
        </w:tc>
        <w:tc>
          <w:tcPr>
            <w:tcW w:w="3881" w:type="dxa"/>
            <w:gridSpan w:val="7"/>
            <w:vMerge w:val="continue"/>
            <w:tcBorders>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p>
        </w:tc>
        <w:tc>
          <w:tcPr>
            <w:tcW w:w="1670" w:type="dxa"/>
            <w:gridSpan w:val="4"/>
            <w:tcBorders>
              <w:top w:val="nil"/>
              <w:left w:val="single" w:color="000000"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人员支出</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日常公用支出</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302</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06</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电费</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502</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办公经费</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15.30</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15.30</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302</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11</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差旅费</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502</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办公经费</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10.20</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10.20</w:t>
            </w:r>
          </w:p>
        </w:tc>
      </w:tr>
      <w:tr>
        <w:tblPrEx>
          <w:tblCellMar>
            <w:top w:w="0" w:type="dxa"/>
            <w:left w:w="0" w:type="dxa"/>
            <w:bottom w:w="0" w:type="dxa"/>
            <w:right w:w="0" w:type="dxa"/>
          </w:tblCellMar>
        </w:tblPrEx>
        <w:trPr>
          <w:gridBefore w:val="1"/>
          <w:wBefore w:w="5" w:type="dxa"/>
          <w:trHeight w:val="420"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302</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28</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工会经费</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502</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办公经费</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9.15</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9.15</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302</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29</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福利费</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502</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办公经费</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0.84</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0.84</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302</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31</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公务用车运行维护费</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502</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08</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公务用车运行维护费</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12.30</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12.30</w:t>
            </w:r>
          </w:p>
        </w:tc>
      </w:tr>
      <w:tr>
        <w:tblPrEx>
          <w:tblCellMar>
            <w:top w:w="0" w:type="dxa"/>
            <w:left w:w="0" w:type="dxa"/>
            <w:bottom w:w="0" w:type="dxa"/>
            <w:right w:w="0" w:type="dxa"/>
          </w:tblCellMar>
        </w:tblPrEx>
        <w:trPr>
          <w:gridBefore w:val="1"/>
          <w:wBefore w:w="5" w:type="dxa"/>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302</w:t>
            </w:r>
          </w:p>
        </w:tc>
        <w:tc>
          <w:tcPr>
            <w:tcW w:w="659" w:type="dxa"/>
            <w:gridSpan w:val="3"/>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39</w:t>
            </w:r>
          </w:p>
        </w:tc>
        <w:tc>
          <w:tcPr>
            <w:tcW w:w="2934" w:type="dxa"/>
            <w:gridSpan w:val="5"/>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其他交通费用</w:t>
            </w:r>
          </w:p>
        </w:tc>
        <w:tc>
          <w:tcPr>
            <w:tcW w:w="685"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502</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办公经费</w:t>
            </w:r>
          </w:p>
        </w:tc>
        <w:tc>
          <w:tcPr>
            <w:tcW w:w="1670"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37.80</w:t>
            </w:r>
          </w:p>
        </w:tc>
        <w:tc>
          <w:tcPr>
            <w:tcW w:w="1670" w:type="dxa"/>
            <w:gridSpan w:val="2"/>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19.80</w:t>
            </w:r>
          </w:p>
        </w:tc>
        <w:tc>
          <w:tcPr>
            <w:tcW w:w="1678" w:type="dxa"/>
            <w:gridSpan w:val="4"/>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18.00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302</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99</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其他商品和服务支出</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502</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99</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其他商品和服务支出</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17.45</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17.45</w:t>
            </w:r>
          </w:p>
        </w:tc>
      </w:tr>
      <w:tr>
        <w:tblPrEx>
          <w:tblCellMar>
            <w:top w:w="0" w:type="dxa"/>
            <w:left w:w="0" w:type="dxa"/>
            <w:bottom w:w="0" w:type="dxa"/>
            <w:right w:w="0" w:type="dxa"/>
          </w:tblCellMar>
        </w:tblPrEx>
        <w:trPr>
          <w:gridBefore w:val="1"/>
          <w:wBefore w:w="5" w:type="dxa"/>
          <w:trHeight w:val="90"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303</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对个人和家庭的补助</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509</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对个人和家庭的补助</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39.62</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39.62</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303</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03</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退职（役）费</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509</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05</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离退休费</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2.11</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2.11</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303</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05</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生活补助</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509</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社会福利和救助</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15.12</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15.12</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303</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09</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奖励金</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509</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社会福利和救助</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0.07</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0.07</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303</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99</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其他对个人和家庭的补助</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509</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99</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其他对个人和家庭补助</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22.32</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22.32</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399</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其他支出</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599</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left"/>
              <w:rPr>
                <w:rFonts w:hint="eastAsia" w:ascii="仿宋_GB2312" w:hAnsi="仿宋_GB2312" w:eastAsia="仿宋_GB2312" w:cs="仿宋_GB2312"/>
                <w:i w:val="0"/>
                <w:iCs w:val="0"/>
                <w:color w:val="000000"/>
                <w:kern w:val="0"/>
                <w:sz w:val="16"/>
                <w:szCs w:val="16"/>
                <w:u w:val="none"/>
                <w:lang w:val="en-US" w:eastAsia="zh-CN" w:bidi="ar"/>
              </w:rPr>
            </w:pP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其他支出</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2.50</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2.50</w:t>
            </w:r>
          </w:p>
        </w:tc>
      </w:tr>
      <w:tr>
        <w:tblPrEx>
          <w:tblCellMar>
            <w:top w:w="0" w:type="dxa"/>
            <w:left w:w="0" w:type="dxa"/>
            <w:bottom w:w="0" w:type="dxa"/>
            <w:right w:w="0" w:type="dxa"/>
          </w:tblCellMar>
        </w:tblPrEx>
        <w:trPr>
          <w:gridBefore w:val="1"/>
          <w:wBefore w:w="5" w:type="dxa"/>
          <w:trHeight w:val="375" w:hRule="atLeast"/>
        </w:trPr>
        <w:tc>
          <w:tcPr>
            <w:tcW w:w="685"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399</w:t>
            </w:r>
          </w:p>
        </w:tc>
        <w:tc>
          <w:tcPr>
            <w:tcW w:w="659"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99</w:t>
            </w:r>
          </w:p>
        </w:tc>
        <w:tc>
          <w:tcPr>
            <w:tcW w:w="2934" w:type="dxa"/>
            <w:gridSpan w:val="5"/>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其他支出</w:t>
            </w:r>
          </w:p>
        </w:tc>
        <w:tc>
          <w:tcPr>
            <w:tcW w:w="68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599</w:t>
            </w:r>
          </w:p>
        </w:tc>
        <w:tc>
          <w:tcPr>
            <w:tcW w:w="708"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 xml:space="preserve">  99</w:t>
            </w:r>
          </w:p>
        </w:tc>
        <w:tc>
          <w:tcPr>
            <w:tcW w:w="3881" w:type="dxa"/>
            <w:gridSpan w:val="7"/>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　　其他支出</w:t>
            </w:r>
          </w:p>
        </w:tc>
        <w:tc>
          <w:tcPr>
            <w:tcW w:w="1670"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2.50</w:t>
            </w:r>
          </w:p>
        </w:tc>
        <w:tc>
          <w:tcPr>
            <w:tcW w:w="1670"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default"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678"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2.50</w:t>
            </w:r>
          </w:p>
        </w:tc>
      </w:tr>
      <w:tr>
        <w:tblPrEx>
          <w:tblCellMar>
            <w:top w:w="0" w:type="dxa"/>
            <w:left w:w="0" w:type="dxa"/>
            <w:bottom w:w="0" w:type="dxa"/>
            <w:right w:w="0" w:type="dxa"/>
          </w:tblCellMar>
        </w:tblPrEx>
        <w:trPr>
          <w:gridBefore w:val="1"/>
          <w:wBefore w:w="5" w:type="dxa"/>
          <w:trHeight w:val="585" w:hRule="atLeast"/>
        </w:trPr>
        <w:tc>
          <w:tcPr>
            <w:tcW w:w="14570" w:type="dxa"/>
            <w:gridSpan w:val="29"/>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hint="eastAsia" w:ascii="黑体" w:hAnsi="黑体" w:eastAsia="黑体"/>
                <w:bCs/>
                <w:sz w:val="28"/>
                <w:szCs w:val="28"/>
              </w:rPr>
            </w:pPr>
          </w:p>
          <w:p>
            <w:pPr>
              <w:widowControl/>
              <w:jc w:val="center"/>
              <w:textAlignment w:val="center"/>
              <w:rPr>
                <w:rFonts w:hint="eastAsia" w:ascii="黑体" w:hAnsi="黑体" w:eastAsia="黑体"/>
                <w:bCs/>
                <w:sz w:val="28"/>
                <w:szCs w:val="28"/>
              </w:rPr>
            </w:pPr>
          </w:p>
          <w:p>
            <w:pPr>
              <w:widowControl/>
              <w:jc w:val="center"/>
              <w:textAlignment w:val="center"/>
              <w:rPr>
                <w:rFonts w:ascii="黑体" w:hAnsi="黑体" w:eastAsia="黑体"/>
                <w:bCs/>
                <w:sz w:val="28"/>
                <w:szCs w:val="28"/>
              </w:rPr>
            </w:pPr>
            <w:r>
              <w:rPr>
                <w:rFonts w:hint="eastAsia" w:ascii="黑体" w:hAnsi="黑体" w:eastAsia="黑体"/>
                <w:bCs/>
                <w:sz w:val="28"/>
                <w:szCs w:val="28"/>
              </w:rPr>
              <w:t>一般公共预算“三公”经费支出预算表</w:t>
            </w:r>
          </w:p>
        </w:tc>
      </w:tr>
      <w:tr>
        <w:tblPrEx>
          <w:tblCellMar>
            <w:top w:w="0" w:type="dxa"/>
            <w:left w:w="0" w:type="dxa"/>
            <w:bottom w:w="0" w:type="dxa"/>
            <w:right w:w="0" w:type="dxa"/>
          </w:tblCellMar>
        </w:tblPrEx>
        <w:trPr>
          <w:gridBefore w:val="1"/>
          <w:wBefore w:w="5" w:type="dxa"/>
          <w:trHeight w:val="480" w:hRule="atLeast"/>
        </w:trPr>
        <w:tc>
          <w:tcPr>
            <w:tcW w:w="14570" w:type="dxa"/>
            <w:gridSpan w:val="29"/>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单位：万元</w:t>
            </w:r>
          </w:p>
        </w:tc>
      </w:tr>
      <w:tr>
        <w:tblPrEx>
          <w:tblCellMar>
            <w:top w:w="0" w:type="dxa"/>
            <w:left w:w="0" w:type="dxa"/>
            <w:bottom w:w="0" w:type="dxa"/>
            <w:right w:w="0" w:type="dxa"/>
          </w:tblCellMar>
        </w:tblPrEx>
        <w:trPr>
          <w:gridBefore w:val="1"/>
          <w:wBefore w:w="5" w:type="dxa"/>
          <w:trHeight w:val="480" w:hRule="atLeast"/>
        </w:trPr>
        <w:tc>
          <w:tcPr>
            <w:tcW w:w="7259" w:type="dxa"/>
            <w:gridSpan w:val="15"/>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202</w:t>
            </w:r>
            <w:r>
              <w:rPr>
                <w:rFonts w:hint="eastAsia" w:ascii="黑体" w:hAnsi="黑体" w:eastAsia="黑体" w:cs="黑体"/>
                <w:color w:val="000000"/>
                <w:kern w:val="0"/>
                <w:sz w:val="18"/>
                <w:szCs w:val="18"/>
                <w:lang w:val="en-US" w:eastAsia="zh-CN" w:bidi="ar"/>
              </w:rPr>
              <w:t>2</w:t>
            </w:r>
            <w:r>
              <w:rPr>
                <w:rFonts w:hint="eastAsia" w:ascii="黑体" w:hAnsi="黑体" w:eastAsia="黑体" w:cs="黑体"/>
                <w:color w:val="000000"/>
                <w:kern w:val="0"/>
                <w:sz w:val="18"/>
                <w:szCs w:val="18"/>
                <w:lang w:bidi="ar"/>
              </w:rPr>
              <w:t>年预算数</w:t>
            </w:r>
          </w:p>
        </w:tc>
        <w:tc>
          <w:tcPr>
            <w:tcW w:w="7311" w:type="dxa"/>
            <w:gridSpan w:val="1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202</w:t>
            </w:r>
            <w:r>
              <w:rPr>
                <w:rFonts w:hint="eastAsia" w:ascii="黑体" w:hAnsi="黑体" w:eastAsia="黑体" w:cs="黑体"/>
                <w:color w:val="000000"/>
                <w:kern w:val="0"/>
                <w:sz w:val="18"/>
                <w:szCs w:val="18"/>
                <w:lang w:val="en-US" w:eastAsia="zh-CN" w:bidi="ar"/>
              </w:rPr>
              <w:t>3</w:t>
            </w:r>
            <w:r>
              <w:rPr>
                <w:rFonts w:hint="eastAsia" w:ascii="黑体" w:hAnsi="黑体" w:eastAsia="黑体" w:cs="黑体"/>
                <w:color w:val="000000"/>
                <w:kern w:val="0"/>
                <w:sz w:val="18"/>
                <w:szCs w:val="18"/>
                <w:lang w:bidi="ar"/>
              </w:rPr>
              <w:t>年预算数</w:t>
            </w:r>
          </w:p>
        </w:tc>
      </w:tr>
      <w:tr>
        <w:tblPrEx>
          <w:tblCellMar>
            <w:top w:w="0" w:type="dxa"/>
            <w:left w:w="0" w:type="dxa"/>
            <w:bottom w:w="0" w:type="dxa"/>
            <w:right w:w="0" w:type="dxa"/>
          </w:tblCellMar>
        </w:tblPrEx>
        <w:trPr>
          <w:gridBefore w:val="1"/>
          <w:wBefore w:w="5" w:type="dxa"/>
          <w:trHeight w:val="590" w:hRule="atLeast"/>
        </w:trPr>
        <w:tc>
          <w:tcPr>
            <w:tcW w:w="1177"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合计</w:t>
            </w:r>
          </w:p>
        </w:tc>
        <w:tc>
          <w:tcPr>
            <w:tcW w:w="1209"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因公出国（境）经费</w:t>
            </w:r>
          </w:p>
        </w:tc>
        <w:tc>
          <w:tcPr>
            <w:tcW w:w="3535" w:type="dxa"/>
            <w:gridSpan w:val="8"/>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公务用车购置及运行维护费</w:t>
            </w:r>
          </w:p>
        </w:tc>
        <w:tc>
          <w:tcPr>
            <w:tcW w:w="133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公务接待费</w:t>
            </w:r>
          </w:p>
        </w:tc>
        <w:tc>
          <w:tcPr>
            <w:tcW w:w="1136"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合计</w:t>
            </w:r>
          </w:p>
        </w:tc>
        <w:tc>
          <w:tcPr>
            <w:tcW w:w="1276"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因公出国（境）经费</w:t>
            </w:r>
          </w:p>
        </w:tc>
        <w:tc>
          <w:tcPr>
            <w:tcW w:w="3474" w:type="dxa"/>
            <w:gridSpan w:val="7"/>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公务用车购置及运行维护费</w:t>
            </w:r>
          </w:p>
        </w:tc>
        <w:tc>
          <w:tcPr>
            <w:tcW w:w="1425"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公务接待费</w:t>
            </w:r>
          </w:p>
        </w:tc>
      </w:tr>
      <w:tr>
        <w:tblPrEx>
          <w:tblCellMar>
            <w:top w:w="0" w:type="dxa"/>
            <w:left w:w="0" w:type="dxa"/>
            <w:bottom w:w="0" w:type="dxa"/>
            <w:right w:w="0" w:type="dxa"/>
          </w:tblCellMar>
        </w:tblPrEx>
        <w:trPr>
          <w:gridBefore w:val="1"/>
          <w:wBefore w:w="5" w:type="dxa"/>
          <w:trHeight w:val="700" w:hRule="atLeast"/>
        </w:trPr>
        <w:tc>
          <w:tcPr>
            <w:tcW w:w="1177" w:type="dxa"/>
            <w:gridSpan w:val="3"/>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1209" w:type="dxa"/>
            <w:gridSpan w:val="3"/>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36" w:type="dxa"/>
            <w:gridSpan w:val="2"/>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233" w:type="dxa"/>
            <w:gridSpan w:val="2"/>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公务用车购置经费</w:t>
            </w:r>
          </w:p>
        </w:tc>
        <w:tc>
          <w:tcPr>
            <w:tcW w:w="1166" w:type="dxa"/>
            <w:gridSpan w:val="4"/>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公务用车运行维护费</w:t>
            </w:r>
          </w:p>
        </w:tc>
        <w:tc>
          <w:tcPr>
            <w:tcW w:w="133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1136" w:type="dxa"/>
            <w:gridSpan w:val="2"/>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1276" w:type="dxa"/>
            <w:gridSpan w:val="3"/>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45"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128" w:type="dxa"/>
            <w:gridSpan w:val="3"/>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公务用车购置经费</w:t>
            </w:r>
          </w:p>
        </w:tc>
        <w:tc>
          <w:tcPr>
            <w:tcW w:w="1201" w:type="dxa"/>
            <w:gridSpan w:val="3"/>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公务用车运行维护费</w:t>
            </w:r>
          </w:p>
        </w:tc>
        <w:tc>
          <w:tcPr>
            <w:tcW w:w="1425" w:type="dxa"/>
            <w:gridSpan w:val="2"/>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r>
      <w:tr>
        <w:tblPrEx>
          <w:tblCellMar>
            <w:top w:w="0" w:type="dxa"/>
            <w:left w:w="0" w:type="dxa"/>
            <w:bottom w:w="0" w:type="dxa"/>
            <w:right w:w="0" w:type="dxa"/>
          </w:tblCellMar>
        </w:tblPrEx>
        <w:trPr>
          <w:gridBefore w:val="1"/>
          <w:wBefore w:w="5" w:type="dxa"/>
          <w:trHeight w:val="405" w:hRule="atLeast"/>
        </w:trPr>
        <w:tc>
          <w:tcPr>
            <w:tcW w:w="1177"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11.70</w:t>
            </w:r>
          </w:p>
        </w:tc>
        <w:tc>
          <w:tcPr>
            <w:tcW w:w="1209"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0.00</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11.70</w:t>
            </w:r>
          </w:p>
        </w:tc>
        <w:tc>
          <w:tcPr>
            <w:tcW w:w="1233"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0.00</w:t>
            </w:r>
          </w:p>
        </w:tc>
        <w:tc>
          <w:tcPr>
            <w:tcW w:w="1166"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11.70</w:t>
            </w:r>
          </w:p>
        </w:tc>
        <w:tc>
          <w:tcPr>
            <w:tcW w:w="13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0.00</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lang w:val="en-US"/>
              </w:rPr>
            </w:pPr>
            <w:r>
              <w:rPr>
                <w:rFonts w:hint="eastAsia" w:ascii="仿宋_GB2312" w:hAnsi="仿宋_GB2312" w:eastAsia="仿宋_GB2312" w:cs="仿宋_GB2312"/>
                <w:color w:val="000000"/>
                <w:kern w:val="0"/>
                <w:sz w:val="18"/>
                <w:szCs w:val="18"/>
                <w:lang w:val="en-US" w:eastAsia="zh-CN" w:bidi="ar"/>
              </w:rPr>
              <w:t>12.30</w:t>
            </w:r>
          </w:p>
        </w:tc>
        <w:tc>
          <w:tcPr>
            <w:tcW w:w="1276"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0.00</w:t>
            </w:r>
          </w:p>
        </w:tc>
        <w:tc>
          <w:tcPr>
            <w:tcW w:w="1145"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12.30</w:t>
            </w:r>
          </w:p>
        </w:tc>
        <w:tc>
          <w:tcPr>
            <w:tcW w:w="1128"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0.00</w:t>
            </w:r>
          </w:p>
        </w:tc>
        <w:tc>
          <w:tcPr>
            <w:tcW w:w="1201"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12.30</w:t>
            </w:r>
          </w:p>
        </w:tc>
        <w:tc>
          <w:tcPr>
            <w:tcW w:w="1425"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0.00</w:t>
            </w:r>
          </w:p>
        </w:tc>
      </w:tr>
      <w:tr>
        <w:tblPrEx>
          <w:tblCellMar>
            <w:top w:w="0" w:type="dxa"/>
            <w:left w:w="0" w:type="dxa"/>
            <w:bottom w:w="0" w:type="dxa"/>
            <w:right w:w="0" w:type="dxa"/>
          </w:tblCellMar>
        </w:tblPrEx>
        <w:trPr>
          <w:gridBefore w:val="1"/>
          <w:wBefore w:w="5" w:type="dxa"/>
          <w:trHeight w:val="405" w:hRule="atLeast"/>
        </w:trPr>
        <w:tc>
          <w:tcPr>
            <w:tcW w:w="1177"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9"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3"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6"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76"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5"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8"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1"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5"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r>
      <w:tr>
        <w:tblPrEx>
          <w:tblCellMar>
            <w:top w:w="0" w:type="dxa"/>
            <w:left w:w="0" w:type="dxa"/>
            <w:bottom w:w="0" w:type="dxa"/>
            <w:right w:w="0" w:type="dxa"/>
          </w:tblCellMar>
        </w:tblPrEx>
        <w:trPr>
          <w:gridBefore w:val="1"/>
          <w:wBefore w:w="5" w:type="dxa"/>
          <w:trHeight w:val="405" w:hRule="atLeast"/>
        </w:trPr>
        <w:tc>
          <w:tcPr>
            <w:tcW w:w="1177"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9"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3"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6"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76"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5"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8"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1"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5"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r>
      <w:tr>
        <w:tblPrEx>
          <w:tblCellMar>
            <w:top w:w="0" w:type="dxa"/>
            <w:left w:w="0" w:type="dxa"/>
            <w:bottom w:w="0" w:type="dxa"/>
            <w:right w:w="0" w:type="dxa"/>
          </w:tblCellMar>
        </w:tblPrEx>
        <w:trPr>
          <w:gridBefore w:val="1"/>
          <w:wBefore w:w="5" w:type="dxa"/>
          <w:trHeight w:val="405" w:hRule="atLeast"/>
        </w:trPr>
        <w:tc>
          <w:tcPr>
            <w:tcW w:w="1177"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9"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3"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6"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76"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5"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8"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1"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5"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r>
      <w:tr>
        <w:tblPrEx>
          <w:tblCellMar>
            <w:top w:w="0" w:type="dxa"/>
            <w:left w:w="0" w:type="dxa"/>
            <w:bottom w:w="0" w:type="dxa"/>
            <w:right w:w="0" w:type="dxa"/>
          </w:tblCellMar>
        </w:tblPrEx>
        <w:trPr>
          <w:gridBefore w:val="1"/>
          <w:wBefore w:w="5" w:type="dxa"/>
          <w:trHeight w:val="405" w:hRule="atLeast"/>
        </w:trPr>
        <w:tc>
          <w:tcPr>
            <w:tcW w:w="1177"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9"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3"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6"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6"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76"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5"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8"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1"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5" w:type="dxa"/>
            <w:gridSpan w:val="2"/>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r>
      <w:tr>
        <w:tblPrEx>
          <w:tblCellMar>
            <w:top w:w="0" w:type="dxa"/>
            <w:left w:w="0" w:type="dxa"/>
            <w:bottom w:w="0" w:type="dxa"/>
            <w:right w:w="0" w:type="dxa"/>
          </w:tblCellMar>
        </w:tblPrEx>
        <w:trPr>
          <w:gridAfter w:val="1"/>
          <w:wAfter w:w="5" w:type="dxa"/>
          <w:trHeight w:val="450" w:hRule="atLeast"/>
          <w:tblHeader/>
        </w:trPr>
        <w:tc>
          <w:tcPr>
            <w:tcW w:w="14570" w:type="dxa"/>
            <w:gridSpan w:val="29"/>
            <w:tcBorders>
              <w:top w:val="nil"/>
              <w:left w:val="nil"/>
              <w:bottom w:val="nil"/>
              <w:right w:val="nil"/>
            </w:tcBorders>
            <w:shd w:val="clear" w:color="auto" w:fill="FFFFFF"/>
            <w:noWrap/>
            <w:tcMar>
              <w:top w:w="15" w:type="dxa"/>
              <w:left w:w="15" w:type="dxa"/>
              <w:right w:w="15" w:type="dxa"/>
            </w:tcMar>
            <w:vAlign w:val="center"/>
          </w:tcPr>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hint="eastAsia" w:ascii="黑体" w:hAnsi="黑体" w:eastAsia="黑体"/>
                <w:bCs/>
                <w:szCs w:val="21"/>
              </w:rPr>
            </w:pPr>
          </w:p>
          <w:p>
            <w:pPr>
              <w:jc w:val="right"/>
              <w:rPr>
                <w:rFonts w:ascii="黑体" w:hAnsi="黑体" w:eastAsia="黑体"/>
                <w:bCs/>
                <w:szCs w:val="21"/>
              </w:rPr>
            </w:pPr>
            <w:r>
              <w:rPr>
                <w:rFonts w:hint="eastAsia" w:ascii="黑体" w:hAnsi="黑体" w:eastAsia="黑体"/>
                <w:bCs/>
                <w:szCs w:val="21"/>
              </w:rPr>
              <w:t>部门公开表</w:t>
            </w:r>
            <w:r>
              <w:rPr>
                <w:rFonts w:ascii="黑体" w:hAnsi="黑体" w:eastAsia="黑体"/>
                <w:bCs/>
                <w:szCs w:val="21"/>
              </w:rPr>
              <w:t>8</w:t>
            </w:r>
          </w:p>
          <w:p>
            <w:pPr>
              <w:jc w:val="center"/>
              <w:rPr>
                <w:rFonts w:ascii="黑体" w:hAnsi="黑体" w:eastAsia="黑体"/>
                <w:bCs/>
                <w:sz w:val="28"/>
                <w:szCs w:val="28"/>
              </w:rPr>
            </w:pPr>
            <w:r>
              <w:rPr>
                <w:rFonts w:hint="eastAsia" w:ascii="黑体" w:hAnsi="黑体" w:eastAsia="黑体"/>
                <w:bCs/>
                <w:sz w:val="28"/>
                <w:szCs w:val="28"/>
              </w:rPr>
              <w:t>政府性基金预算支出表</w:t>
            </w:r>
          </w:p>
          <w:p>
            <w:pPr>
              <w:widowControl/>
              <w:jc w:val="right"/>
              <w:textAlignment w:val="center"/>
              <w:rPr>
                <w:rFonts w:ascii="宋体" w:hAnsi="宋体" w:cs="宋体"/>
                <w:color w:val="000000"/>
                <w:sz w:val="20"/>
                <w:szCs w:val="20"/>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gridAfter w:val="1"/>
          <w:wAfter w:w="5" w:type="dxa"/>
          <w:trHeight w:val="584" w:hRule="atLeast"/>
          <w:tblHeader/>
        </w:trPr>
        <w:tc>
          <w:tcPr>
            <w:tcW w:w="2859"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科目编码</w:t>
            </w:r>
          </w:p>
        </w:tc>
        <w:tc>
          <w:tcPr>
            <w:tcW w:w="3060" w:type="dxa"/>
            <w:gridSpan w:val="6"/>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科目名称</w:t>
            </w:r>
          </w:p>
        </w:tc>
        <w:tc>
          <w:tcPr>
            <w:tcW w:w="1667"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合计</w:t>
            </w:r>
          </w:p>
        </w:tc>
        <w:tc>
          <w:tcPr>
            <w:tcW w:w="5367" w:type="dxa"/>
            <w:gridSpan w:val="10"/>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基本支出</w:t>
            </w:r>
          </w:p>
        </w:tc>
        <w:tc>
          <w:tcPr>
            <w:tcW w:w="161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项目支出</w:t>
            </w:r>
          </w:p>
        </w:tc>
      </w:tr>
      <w:tr>
        <w:tblPrEx>
          <w:tblCellMar>
            <w:top w:w="0" w:type="dxa"/>
            <w:left w:w="0" w:type="dxa"/>
            <w:bottom w:w="0" w:type="dxa"/>
            <w:right w:w="0" w:type="dxa"/>
          </w:tblCellMar>
        </w:tblPrEx>
        <w:trPr>
          <w:gridAfter w:val="1"/>
          <w:wAfter w:w="5" w:type="dxa"/>
          <w:trHeight w:val="499" w:hRule="atLeast"/>
          <w:tblHeader/>
        </w:trPr>
        <w:tc>
          <w:tcPr>
            <w:tcW w:w="95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类</w:t>
            </w:r>
          </w:p>
        </w:tc>
        <w:tc>
          <w:tcPr>
            <w:tcW w:w="95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款</w:t>
            </w:r>
          </w:p>
        </w:tc>
        <w:tc>
          <w:tcPr>
            <w:tcW w:w="95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w:t>
            </w:r>
          </w:p>
        </w:tc>
        <w:tc>
          <w:tcPr>
            <w:tcW w:w="3060" w:type="dxa"/>
            <w:gridSpan w:val="6"/>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6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8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小计</w:t>
            </w:r>
          </w:p>
        </w:tc>
        <w:tc>
          <w:tcPr>
            <w:tcW w:w="1789" w:type="dxa"/>
            <w:gridSpan w:val="4"/>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人员支出</w:t>
            </w:r>
          </w:p>
        </w:tc>
        <w:tc>
          <w:tcPr>
            <w:tcW w:w="1789" w:type="dxa"/>
            <w:gridSpan w:val="4"/>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日常公用支出</w:t>
            </w:r>
          </w:p>
        </w:tc>
        <w:tc>
          <w:tcPr>
            <w:tcW w:w="161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gridAfter w:val="1"/>
          <w:wAfter w:w="5" w:type="dxa"/>
          <w:trHeight w:val="312" w:hRule="atLeast"/>
          <w:tblHeader/>
        </w:trPr>
        <w:tc>
          <w:tcPr>
            <w:tcW w:w="95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3060" w:type="dxa"/>
            <w:gridSpan w:val="6"/>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6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8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89" w:type="dxa"/>
            <w:gridSpan w:val="4"/>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89" w:type="dxa"/>
            <w:gridSpan w:val="4"/>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1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gridAfter w:val="1"/>
          <w:wAfter w:w="5" w:type="dxa"/>
          <w:trHeight w:val="499" w:hRule="atLeast"/>
        </w:trPr>
        <w:tc>
          <w:tcPr>
            <w:tcW w:w="5919"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kern w:val="0"/>
                <w:sz w:val="18"/>
                <w:szCs w:val="18"/>
                <w:lang w:bidi="ar"/>
              </w:rPr>
              <w:t>合    计</w:t>
            </w:r>
          </w:p>
        </w:tc>
        <w:tc>
          <w:tcPr>
            <w:tcW w:w="1667" w:type="dxa"/>
            <w:gridSpan w:val="3"/>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1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gridAfter w:val="1"/>
          <w:wAfter w:w="5" w:type="dxa"/>
          <w:trHeight w:val="499" w:hRule="atLeast"/>
        </w:trPr>
        <w:tc>
          <w:tcPr>
            <w:tcW w:w="9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9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3060"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1667" w:type="dxa"/>
            <w:gridSpan w:val="3"/>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17"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gridAfter w:val="1"/>
          <w:wAfter w:w="5" w:type="dxa"/>
          <w:trHeight w:val="499" w:hRule="atLeast"/>
        </w:trPr>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gridSpan w:val="3"/>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17"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gridAfter w:val="1"/>
          <w:wAfter w:w="5" w:type="dxa"/>
          <w:trHeight w:val="499" w:hRule="atLeast"/>
        </w:trPr>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gridSpan w:val="3"/>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17"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gridAfter w:val="1"/>
          <w:wAfter w:w="5" w:type="dxa"/>
          <w:trHeight w:val="499" w:hRule="atLeast"/>
        </w:trPr>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gridSpan w:val="3"/>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17"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gridAfter w:val="1"/>
          <w:wAfter w:w="5" w:type="dxa"/>
          <w:trHeight w:val="499" w:hRule="atLeast"/>
        </w:trPr>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gridSpan w:val="3"/>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17"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gridAfter w:val="1"/>
          <w:wAfter w:w="5" w:type="dxa"/>
          <w:trHeight w:val="499" w:hRule="atLeast"/>
        </w:trPr>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gridSpan w:val="3"/>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17"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gridAfter w:val="1"/>
          <w:wAfter w:w="5" w:type="dxa"/>
          <w:trHeight w:val="499" w:hRule="atLeast"/>
        </w:trPr>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gridSpan w:val="3"/>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17"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bl>
    <w:p>
      <w:pPr>
        <w:jc w:val="left"/>
        <w:rPr>
          <w:rFonts w:hint="eastAsia" w:ascii="仿宋_GB2312" w:eastAsia="仿宋_GB2312"/>
          <w:b/>
          <w:szCs w:val="21"/>
          <w:highlight w:val="none"/>
          <w:lang w:val="en-US" w:eastAsia="zh-CN"/>
        </w:rPr>
      </w:pPr>
      <w:r>
        <w:rPr>
          <w:rFonts w:hint="eastAsia" w:ascii="仿宋_GB2312" w:eastAsia="仿宋_GB2312"/>
          <w:b/>
          <w:szCs w:val="21"/>
          <w:highlight w:val="none"/>
        </w:rPr>
        <w:t>（注：</w:t>
      </w:r>
      <w:r>
        <w:rPr>
          <w:rFonts w:hint="eastAsia" w:ascii="仿宋_GB2312" w:eastAsia="仿宋_GB2312"/>
          <w:b/>
          <w:szCs w:val="21"/>
          <w:highlight w:val="none"/>
          <w:lang w:eastAsia="zh-CN"/>
        </w:rPr>
        <w:t>威海市文登区米山镇人民政府</w:t>
      </w:r>
      <w:r>
        <w:rPr>
          <w:rFonts w:hint="eastAsia" w:ascii="仿宋_GB2312" w:eastAsia="仿宋_GB2312"/>
          <w:b/>
          <w:szCs w:val="21"/>
          <w:highlight w:val="none"/>
        </w:rPr>
        <w:t>202</w:t>
      </w:r>
      <w:r>
        <w:rPr>
          <w:rFonts w:hint="eastAsia" w:ascii="仿宋_GB2312" w:eastAsia="仿宋_GB2312"/>
          <w:b/>
          <w:szCs w:val="21"/>
          <w:highlight w:val="none"/>
          <w:lang w:val="en-US" w:eastAsia="zh-CN"/>
        </w:rPr>
        <w:t>3</w:t>
      </w:r>
      <w:r>
        <w:rPr>
          <w:rFonts w:hint="eastAsia" w:ascii="仿宋_GB2312" w:eastAsia="仿宋_GB2312"/>
          <w:b/>
          <w:szCs w:val="21"/>
          <w:highlight w:val="none"/>
        </w:rPr>
        <w:t>年没有使用政府性基金预算拨款安排的支出。</w:t>
      </w:r>
      <w:r>
        <w:rPr>
          <w:rFonts w:hint="eastAsia" w:ascii="仿宋_GB2312" w:eastAsia="仿宋_GB2312"/>
          <w:b/>
          <w:szCs w:val="21"/>
          <w:highlight w:val="none"/>
          <w:lang w:val="en-US" w:eastAsia="zh-CN"/>
        </w:rPr>
        <w:t>)</w:t>
      </w:r>
    </w:p>
    <w:p>
      <w:pPr>
        <w:widowControl/>
        <w:jc w:val="left"/>
        <w:rPr>
          <w:rFonts w:ascii="楷体_GB2312" w:eastAsia="楷体_GB2312"/>
          <w:sz w:val="32"/>
          <w:szCs w:val="32"/>
        </w:rPr>
      </w:pPr>
      <w:r>
        <w:rPr>
          <w:rFonts w:ascii="楷体_GB2312" w:eastAsia="楷体_GB2312"/>
          <w:sz w:val="32"/>
          <w:szCs w:val="32"/>
        </w:rPr>
        <w:br w:type="page"/>
      </w:r>
    </w:p>
    <w:tbl>
      <w:tblPr>
        <w:tblStyle w:val="8"/>
        <w:tblW w:w="14570" w:type="dxa"/>
        <w:tblInd w:w="0" w:type="dxa"/>
        <w:tblLayout w:type="fixed"/>
        <w:tblCellMar>
          <w:top w:w="0" w:type="dxa"/>
          <w:left w:w="0" w:type="dxa"/>
          <w:bottom w:w="0" w:type="dxa"/>
          <w:right w:w="0" w:type="dxa"/>
        </w:tblCellMar>
      </w:tblPr>
      <w:tblGrid>
        <w:gridCol w:w="685"/>
        <w:gridCol w:w="659"/>
        <w:gridCol w:w="2934"/>
        <w:gridCol w:w="685"/>
        <w:gridCol w:w="708"/>
        <w:gridCol w:w="3881"/>
        <w:gridCol w:w="1670"/>
        <w:gridCol w:w="1670"/>
        <w:gridCol w:w="1678"/>
      </w:tblGrid>
      <w:tr>
        <w:tblPrEx>
          <w:tblCellMar>
            <w:top w:w="0" w:type="dxa"/>
            <w:left w:w="0" w:type="dxa"/>
            <w:bottom w:w="0" w:type="dxa"/>
            <w:right w:w="0" w:type="dxa"/>
          </w:tblCellMar>
        </w:tblPrEx>
        <w:trPr>
          <w:trHeight w:val="473" w:hRule="atLeast"/>
        </w:trPr>
        <w:tc>
          <w:tcPr>
            <w:tcW w:w="14570" w:type="dxa"/>
            <w:gridSpan w:val="9"/>
            <w:tcBorders>
              <w:top w:val="nil"/>
              <w:left w:val="nil"/>
              <w:bottom w:val="nil"/>
              <w:right w:val="nil"/>
            </w:tcBorders>
            <w:shd w:val="clear" w:color="000000" w:fill="FFFFFF"/>
            <w:noWrap/>
            <w:tcMar>
              <w:top w:w="10" w:type="dxa"/>
              <w:left w:w="10" w:type="dxa"/>
              <w:right w:w="10" w:type="dxa"/>
            </w:tcMar>
            <w:vAlign w:val="center"/>
          </w:tcPr>
          <w:p>
            <w:pPr>
              <w:jc w:val="right"/>
              <w:rPr>
                <w:rFonts w:ascii="宋体" w:hAnsi="宋体" w:eastAsia="黑体" w:cs="宋体"/>
                <w:color w:val="000000"/>
                <w:sz w:val="18"/>
                <w:szCs w:val="18"/>
              </w:rPr>
            </w:pPr>
            <w:r>
              <w:rPr>
                <w:rFonts w:hint="eastAsia" w:ascii="黑体" w:hAnsi="黑体" w:eastAsia="黑体"/>
                <w:bCs/>
                <w:szCs w:val="21"/>
              </w:rPr>
              <w:t>部门公开表</w:t>
            </w:r>
            <w:r>
              <w:rPr>
                <w:rFonts w:ascii="黑体" w:hAnsi="黑体" w:eastAsia="黑体"/>
                <w:bCs/>
                <w:szCs w:val="21"/>
              </w:rPr>
              <w:t>9</w:t>
            </w:r>
          </w:p>
        </w:tc>
      </w:tr>
      <w:tr>
        <w:tblPrEx>
          <w:tblCellMar>
            <w:top w:w="0" w:type="dxa"/>
            <w:left w:w="0" w:type="dxa"/>
            <w:bottom w:w="0" w:type="dxa"/>
            <w:right w:w="0" w:type="dxa"/>
          </w:tblCellMar>
        </w:tblPrEx>
        <w:trPr>
          <w:trHeight w:val="641" w:hRule="atLeast"/>
        </w:trPr>
        <w:tc>
          <w:tcPr>
            <w:tcW w:w="14570" w:type="dxa"/>
            <w:gridSpan w:val="9"/>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rPr>
            </w:pPr>
            <w:r>
              <w:rPr>
                <w:rFonts w:hint="eastAsia" w:ascii="黑体" w:hAnsi="黑体" w:eastAsia="黑体"/>
                <w:bCs/>
                <w:sz w:val="28"/>
                <w:szCs w:val="28"/>
              </w:rPr>
              <w:t>政府性基金预算基本支出预算表</w:t>
            </w:r>
          </w:p>
        </w:tc>
      </w:tr>
      <w:tr>
        <w:tblPrEx>
          <w:tblCellMar>
            <w:top w:w="0" w:type="dxa"/>
            <w:left w:w="0" w:type="dxa"/>
            <w:bottom w:w="0" w:type="dxa"/>
            <w:right w:w="0" w:type="dxa"/>
          </w:tblCellMar>
        </w:tblPrEx>
        <w:trPr>
          <w:trHeight w:val="363" w:hRule="atLeast"/>
        </w:trPr>
        <w:tc>
          <w:tcPr>
            <w:tcW w:w="14570" w:type="dxa"/>
            <w:gridSpan w:val="9"/>
            <w:tcBorders>
              <w:top w:val="nil"/>
              <w:left w:val="nil"/>
              <w:bottom w:val="nil"/>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510" w:hRule="atLeast"/>
        </w:trPr>
        <w:tc>
          <w:tcPr>
            <w:tcW w:w="1344"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科目编码</w:t>
            </w:r>
          </w:p>
        </w:tc>
        <w:tc>
          <w:tcPr>
            <w:tcW w:w="2934"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部门预算支出经济分类科目名称</w:t>
            </w:r>
          </w:p>
        </w:tc>
        <w:tc>
          <w:tcPr>
            <w:tcW w:w="1393" w:type="dxa"/>
            <w:gridSpan w:val="2"/>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科目编码</w:t>
            </w:r>
          </w:p>
        </w:tc>
        <w:tc>
          <w:tcPr>
            <w:tcW w:w="3881" w:type="dxa"/>
            <w:vMerge w:val="restart"/>
            <w:tcBorders>
              <w:top w:val="single" w:color="auto" w:sz="4" w:space="0"/>
              <w:left w:val="nil"/>
              <w:right w:val="single" w:color="000000" w:sz="4" w:space="0"/>
            </w:tcBorders>
            <w:shd w:val="clear" w:color="000000" w:fill="FFFFFF"/>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政府预算支出经济分类科目名称</w:t>
            </w:r>
          </w:p>
        </w:tc>
        <w:tc>
          <w:tcPr>
            <w:tcW w:w="5018" w:type="dxa"/>
            <w:gridSpan w:val="3"/>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基本支出预算</w:t>
            </w:r>
          </w:p>
        </w:tc>
      </w:tr>
      <w:tr>
        <w:tblPrEx>
          <w:tblCellMar>
            <w:top w:w="0" w:type="dxa"/>
            <w:left w:w="0" w:type="dxa"/>
            <w:bottom w:w="0" w:type="dxa"/>
            <w:right w:w="0" w:type="dxa"/>
          </w:tblCellMar>
        </w:tblPrEx>
        <w:trPr>
          <w:trHeight w:val="43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类</w:t>
            </w:r>
          </w:p>
        </w:tc>
        <w:tc>
          <w:tcPr>
            <w:tcW w:w="65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款</w:t>
            </w:r>
          </w:p>
        </w:tc>
        <w:tc>
          <w:tcPr>
            <w:tcW w:w="2934"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685"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类</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款</w:t>
            </w:r>
          </w:p>
        </w:tc>
        <w:tc>
          <w:tcPr>
            <w:tcW w:w="3881" w:type="dxa"/>
            <w:vMerge w:val="continue"/>
            <w:tcBorders>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p>
        </w:tc>
        <w:tc>
          <w:tcPr>
            <w:tcW w:w="1670" w:type="dxa"/>
            <w:tcBorders>
              <w:top w:val="nil"/>
              <w:left w:val="single" w:color="000000"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人员支出</w:t>
            </w: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日常公用支出</w:t>
            </w:r>
          </w:p>
        </w:tc>
      </w:tr>
      <w:tr>
        <w:tblPrEx>
          <w:tblCellMar>
            <w:top w:w="0" w:type="dxa"/>
            <w:left w:w="0" w:type="dxa"/>
            <w:bottom w:w="0" w:type="dxa"/>
            <w:right w:w="0" w:type="dxa"/>
          </w:tblCellMar>
        </w:tblPrEx>
        <w:trPr>
          <w:trHeight w:val="375" w:hRule="atLeast"/>
        </w:trPr>
        <w:tc>
          <w:tcPr>
            <w:tcW w:w="9552"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合    计</w:t>
            </w: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5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2934"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85"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3881"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5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2934"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85"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3881"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5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2934"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85"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3881"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5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2934"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85"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3881"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5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2934"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85"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3881"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5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2934"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85"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3881"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5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2934"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685"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70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3881"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78"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bl>
    <w:p>
      <w:pPr>
        <w:jc w:val="left"/>
        <w:rPr>
          <w:rFonts w:ascii="仿宋_GB2312" w:eastAsia="仿宋_GB2312"/>
          <w:b/>
          <w:szCs w:val="21"/>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威海市文登区米山镇人民政府</w:t>
      </w:r>
      <w:r>
        <w:rPr>
          <w:rFonts w:hint="eastAsia" w:ascii="仿宋_GB2312" w:eastAsia="仿宋_GB2312"/>
          <w:b/>
          <w:szCs w:val="21"/>
          <w:highlight w:val="none"/>
        </w:rPr>
        <w:t>202</w:t>
      </w:r>
      <w:r>
        <w:rPr>
          <w:rFonts w:hint="eastAsia" w:ascii="仿宋_GB2312" w:eastAsia="仿宋_GB2312"/>
          <w:b/>
          <w:szCs w:val="21"/>
          <w:highlight w:val="none"/>
          <w:lang w:val="en-US" w:eastAsia="zh-CN"/>
        </w:rPr>
        <w:t>3</w:t>
      </w:r>
      <w:r>
        <w:rPr>
          <w:rFonts w:hint="eastAsia" w:ascii="仿宋_GB2312" w:eastAsia="仿宋_GB2312"/>
          <w:b/>
          <w:szCs w:val="21"/>
          <w:highlight w:val="none"/>
        </w:rPr>
        <w:t>年没有使用政府性基金预算拨款安排的支出。）</w:t>
      </w:r>
    </w:p>
    <w:p>
      <w:pPr>
        <w:widowControl/>
        <w:jc w:val="left"/>
        <w:rPr>
          <w:rFonts w:ascii="宋体" w:hAnsi="宋体"/>
          <w:b/>
          <w:szCs w:val="21"/>
        </w:rPr>
      </w:pPr>
      <w:r>
        <w:rPr>
          <w:rFonts w:ascii="仿宋_GB2312" w:eastAsia="仿宋_GB2312"/>
          <w:b/>
          <w:sz w:val="30"/>
          <w:szCs w:val="30"/>
        </w:rPr>
        <w:br w:type="page"/>
      </w:r>
    </w:p>
    <w:tbl>
      <w:tblPr>
        <w:tblStyle w:val="8"/>
        <w:tblW w:w="14570" w:type="dxa"/>
        <w:tblInd w:w="0" w:type="dxa"/>
        <w:tblLayout w:type="fixed"/>
        <w:tblCellMar>
          <w:top w:w="0" w:type="dxa"/>
          <w:left w:w="0" w:type="dxa"/>
          <w:bottom w:w="0" w:type="dxa"/>
          <w:right w:w="0" w:type="dxa"/>
        </w:tblCellMar>
      </w:tblPr>
      <w:tblGrid>
        <w:gridCol w:w="953"/>
        <w:gridCol w:w="953"/>
        <w:gridCol w:w="956"/>
        <w:gridCol w:w="3054"/>
        <w:gridCol w:w="1667"/>
        <w:gridCol w:w="1789"/>
        <w:gridCol w:w="1789"/>
        <w:gridCol w:w="1789"/>
        <w:gridCol w:w="1620"/>
      </w:tblGrid>
      <w:tr>
        <w:tblPrEx>
          <w:tblCellMar>
            <w:top w:w="0" w:type="dxa"/>
            <w:left w:w="0" w:type="dxa"/>
            <w:bottom w:w="0" w:type="dxa"/>
            <w:right w:w="0" w:type="dxa"/>
          </w:tblCellMar>
        </w:tblPrEx>
        <w:trPr>
          <w:trHeight w:val="450" w:hRule="atLeast"/>
          <w:tblHeader/>
        </w:trPr>
        <w:tc>
          <w:tcPr>
            <w:tcW w:w="1457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ascii="黑体" w:hAnsi="黑体" w:eastAsia="黑体"/>
                <w:bCs/>
                <w:szCs w:val="21"/>
              </w:rPr>
            </w:pPr>
            <w:r>
              <w:rPr>
                <w:rFonts w:hint="eastAsia" w:ascii="黑体" w:hAnsi="黑体" w:eastAsia="黑体"/>
                <w:bCs/>
                <w:szCs w:val="21"/>
              </w:rPr>
              <w:t>部门公开表</w:t>
            </w:r>
            <w:r>
              <w:rPr>
                <w:rFonts w:ascii="黑体" w:hAnsi="黑体" w:eastAsia="黑体"/>
                <w:bCs/>
                <w:szCs w:val="21"/>
              </w:rPr>
              <w:t>10</w:t>
            </w:r>
          </w:p>
          <w:p>
            <w:pPr>
              <w:jc w:val="center"/>
              <w:rPr>
                <w:rFonts w:ascii="黑体" w:hAnsi="黑体" w:eastAsia="黑体"/>
                <w:bCs/>
                <w:sz w:val="28"/>
                <w:szCs w:val="28"/>
              </w:rPr>
            </w:pPr>
            <w:r>
              <w:rPr>
                <w:rFonts w:hint="eastAsia" w:ascii="黑体" w:hAnsi="黑体" w:eastAsia="黑体"/>
                <w:bCs/>
                <w:sz w:val="28"/>
                <w:szCs w:val="28"/>
              </w:rPr>
              <w:t>国有资本经营预算支出表</w:t>
            </w:r>
          </w:p>
          <w:p>
            <w:pPr>
              <w:widowControl/>
              <w:jc w:val="right"/>
              <w:textAlignment w:val="center"/>
              <w:rPr>
                <w:rFonts w:ascii="宋体" w:hAnsi="宋体" w:cs="宋体"/>
                <w:color w:val="000000"/>
                <w:sz w:val="20"/>
                <w:szCs w:val="20"/>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584" w:hRule="atLeast"/>
          <w:tblHeader/>
        </w:trPr>
        <w:tc>
          <w:tcPr>
            <w:tcW w:w="286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科目编码</w:t>
            </w:r>
          </w:p>
        </w:tc>
        <w:tc>
          <w:tcPr>
            <w:tcW w:w="30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科目名称</w:t>
            </w:r>
          </w:p>
        </w:tc>
        <w:tc>
          <w:tcPr>
            <w:tcW w:w="1667"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合计</w:t>
            </w:r>
          </w:p>
        </w:tc>
        <w:tc>
          <w:tcPr>
            <w:tcW w:w="5367"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基本支出</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项目支出</w:t>
            </w:r>
          </w:p>
        </w:tc>
      </w:tr>
      <w:tr>
        <w:tblPrEx>
          <w:tblCellMar>
            <w:top w:w="0" w:type="dxa"/>
            <w:left w:w="0" w:type="dxa"/>
            <w:bottom w:w="0" w:type="dxa"/>
            <w:right w:w="0" w:type="dxa"/>
          </w:tblCellMar>
        </w:tblPrEx>
        <w:trPr>
          <w:trHeight w:val="499" w:hRule="atLeast"/>
          <w:tblHeader/>
        </w:trPr>
        <w:tc>
          <w:tcPr>
            <w:tcW w:w="9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类</w:t>
            </w: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款</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w:t>
            </w:r>
          </w:p>
        </w:tc>
        <w:tc>
          <w:tcPr>
            <w:tcW w:w="30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89"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小计</w:t>
            </w:r>
          </w:p>
        </w:tc>
        <w:tc>
          <w:tcPr>
            <w:tcW w:w="1789"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人员支出</w:t>
            </w:r>
          </w:p>
        </w:tc>
        <w:tc>
          <w:tcPr>
            <w:tcW w:w="1789"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日常公用支出</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312" w:hRule="atLeast"/>
          <w:tblHead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30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499" w:hRule="atLeast"/>
        </w:trPr>
        <w:tc>
          <w:tcPr>
            <w:tcW w:w="591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kern w:val="0"/>
                <w:sz w:val="18"/>
                <w:szCs w:val="18"/>
                <w:lang w:bidi="ar"/>
              </w:rPr>
              <w:t>合    计</w:t>
            </w:r>
          </w:p>
        </w:tc>
        <w:tc>
          <w:tcPr>
            <w:tcW w:w="1667"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95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67"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8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bl>
    <w:p>
      <w:pPr>
        <w:jc w:val="left"/>
        <w:rPr>
          <w:rFonts w:ascii="仿宋_GB2312" w:eastAsia="仿宋_GB2312"/>
          <w:b/>
          <w:szCs w:val="21"/>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威海市文登区米山镇人民政府</w:t>
      </w:r>
      <w:r>
        <w:rPr>
          <w:rFonts w:hint="eastAsia" w:ascii="仿宋_GB2312" w:eastAsia="仿宋_GB2312"/>
          <w:b/>
          <w:szCs w:val="21"/>
          <w:highlight w:val="none"/>
        </w:rPr>
        <w:t>202</w:t>
      </w:r>
      <w:r>
        <w:rPr>
          <w:rFonts w:hint="eastAsia" w:ascii="仿宋_GB2312" w:eastAsia="仿宋_GB2312"/>
          <w:b/>
          <w:szCs w:val="21"/>
          <w:highlight w:val="none"/>
          <w:lang w:val="en-US" w:eastAsia="zh-CN"/>
        </w:rPr>
        <w:t>3</w:t>
      </w:r>
      <w:r>
        <w:rPr>
          <w:rFonts w:hint="eastAsia" w:ascii="仿宋_GB2312" w:eastAsia="仿宋_GB2312"/>
          <w:b/>
          <w:szCs w:val="21"/>
          <w:highlight w:val="none"/>
        </w:rPr>
        <w:t>年没有使用国有资本经营预算拨款安排的支出。）</w:t>
      </w:r>
    </w:p>
    <w:p>
      <w:pPr>
        <w:widowControl/>
        <w:jc w:val="left"/>
        <w:rPr>
          <w:rFonts w:ascii="楷体_GB2312" w:eastAsia="楷体_GB2312"/>
          <w:sz w:val="32"/>
          <w:szCs w:val="32"/>
        </w:rPr>
      </w:pPr>
      <w:r>
        <w:rPr>
          <w:rFonts w:ascii="楷体_GB2312" w:eastAsia="楷体_GB2312"/>
          <w:sz w:val="32"/>
          <w:szCs w:val="32"/>
        </w:rPr>
        <w:br w:type="page"/>
      </w:r>
    </w:p>
    <w:tbl>
      <w:tblPr>
        <w:tblStyle w:val="8"/>
        <w:tblW w:w="14570" w:type="dxa"/>
        <w:tblInd w:w="0" w:type="dxa"/>
        <w:tblLayout w:type="fixed"/>
        <w:tblCellMar>
          <w:top w:w="0" w:type="dxa"/>
          <w:left w:w="0" w:type="dxa"/>
          <w:bottom w:w="0" w:type="dxa"/>
          <w:right w:w="0" w:type="dxa"/>
        </w:tblCellMar>
      </w:tblPr>
      <w:tblGrid>
        <w:gridCol w:w="600"/>
        <w:gridCol w:w="600"/>
        <w:gridCol w:w="606"/>
        <w:gridCol w:w="1107"/>
        <w:gridCol w:w="1084"/>
        <w:gridCol w:w="1303"/>
        <w:gridCol w:w="1303"/>
        <w:gridCol w:w="1303"/>
        <w:gridCol w:w="1352"/>
        <w:gridCol w:w="1151"/>
        <w:gridCol w:w="1151"/>
        <w:gridCol w:w="1157"/>
        <w:gridCol w:w="848"/>
        <w:gridCol w:w="1005"/>
      </w:tblGrid>
      <w:tr>
        <w:tblPrEx>
          <w:tblCellMar>
            <w:top w:w="0" w:type="dxa"/>
            <w:left w:w="0" w:type="dxa"/>
            <w:bottom w:w="0" w:type="dxa"/>
            <w:right w:w="0" w:type="dxa"/>
          </w:tblCellMar>
        </w:tblPrEx>
        <w:trPr>
          <w:trHeight w:val="480" w:hRule="atLeast"/>
        </w:trPr>
        <w:tc>
          <w:tcPr>
            <w:tcW w:w="14570" w:type="dxa"/>
            <w:gridSpan w:val="14"/>
            <w:tcBorders>
              <w:top w:val="nil"/>
              <w:left w:val="nil"/>
              <w:bottom w:val="nil"/>
              <w:right w:val="nil"/>
            </w:tcBorders>
            <w:shd w:val="clear" w:color="000000" w:fill="FFFFFF"/>
            <w:noWrap/>
            <w:tcMar>
              <w:top w:w="10" w:type="dxa"/>
              <w:left w:w="10" w:type="dxa"/>
              <w:right w:w="10" w:type="dxa"/>
            </w:tcMar>
            <w:vAlign w:val="center"/>
          </w:tcPr>
          <w:p>
            <w:pPr>
              <w:jc w:val="right"/>
              <w:rPr>
                <w:rFonts w:ascii="宋体" w:hAnsi="宋体" w:cs="宋体"/>
                <w:color w:val="000000"/>
                <w:sz w:val="18"/>
                <w:szCs w:val="18"/>
              </w:rPr>
            </w:pPr>
            <w:bookmarkStart w:id="3" w:name="_Hlk95413875"/>
            <w:r>
              <w:rPr>
                <w:rFonts w:hint="eastAsia" w:ascii="黑体" w:hAnsi="黑体" w:eastAsia="黑体"/>
                <w:bCs/>
                <w:szCs w:val="21"/>
              </w:rPr>
              <w:t>部门公开表</w:t>
            </w:r>
            <w:r>
              <w:rPr>
                <w:rFonts w:ascii="黑体" w:hAnsi="黑体" w:eastAsia="黑体"/>
                <w:bCs/>
                <w:szCs w:val="21"/>
              </w:rPr>
              <w:t>11</w:t>
            </w:r>
          </w:p>
        </w:tc>
      </w:tr>
      <w:tr>
        <w:tblPrEx>
          <w:tblCellMar>
            <w:top w:w="0" w:type="dxa"/>
            <w:left w:w="0" w:type="dxa"/>
            <w:bottom w:w="0" w:type="dxa"/>
            <w:right w:w="0" w:type="dxa"/>
          </w:tblCellMar>
        </w:tblPrEx>
        <w:trPr>
          <w:trHeight w:val="510" w:hRule="atLeast"/>
        </w:trPr>
        <w:tc>
          <w:tcPr>
            <w:tcW w:w="14570" w:type="dxa"/>
            <w:gridSpan w:val="14"/>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rPr>
            </w:pPr>
            <w:r>
              <w:rPr>
                <w:rFonts w:hint="eastAsia" w:ascii="黑体" w:hAnsi="黑体" w:eastAsia="黑体"/>
                <w:bCs/>
                <w:sz w:val="28"/>
                <w:szCs w:val="28"/>
              </w:rPr>
              <w:t>政府采购预算表</w:t>
            </w:r>
          </w:p>
        </w:tc>
      </w:tr>
      <w:tr>
        <w:tblPrEx>
          <w:tblCellMar>
            <w:top w:w="0" w:type="dxa"/>
            <w:left w:w="0" w:type="dxa"/>
            <w:bottom w:w="0" w:type="dxa"/>
            <w:right w:w="0" w:type="dxa"/>
          </w:tblCellMar>
        </w:tblPrEx>
        <w:trPr>
          <w:trHeight w:val="525" w:hRule="atLeast"/>
        </w:trPr>
        <w:tc>
          <w:tcPr>
            <w:tcW w:w="14570" w:type="dxa"/>
            <w:gridSpan w:val="14"/>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 xml:space="preserve"> 单位：万元</w:t>
            </w:r>
          </w:p>
        </w:tc>
      </w:tr>
      <w:tr>
        <w:tblPrEx>
          <w:tblCellMar>
            <w:top w:w="0" w:type="dxa"/>
            <w:left w:w="0" w:type="dxa"/>
            <w:bottom w:w="0" w:type="dxa"/>
            <w:right w:w="0" w:type="dxa"/>
          </w:tblCellMar>
        </w:tblPrEx>
        <w:trPr>
          <w:trHeight w:val="398" w:hRule="atLeast"/>
        </w:trPr>
        <w:tc>
          <w:tcPr>
            <w:tcW w:w="1806" w:type="dxa"/>
            <w:gridSpan w:val="3"/>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科目编码</w:t>
            </w:r>
          </w:p>
        </w:tc>
        <w:tc>
          <w:tcPr>
            <w:tcW w:w="110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科目名称</w:t>
            </w:r>
          </w:p>
        </w:tc>
        <w:tc>
          <w:tcPr>
            <w:tcW w:w="11657" w:type="dxa"/>
            <w:gridSpan w:val="10"/>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资     金     来     源</w:t>
            </w:r>
          </w:p>
        </w:tc>
      </w:tr>
      <w:tr>
        <w:tblPrEx>
          <w:tblCellMar>
            <w:top w:w="0" w:type="dxa"/>
            <w:left w:w="0" w:type="dxa"/>
            <w:bottom w:w="0" w:type="dxa"/>
            <w:right w:w="0" w:type="dxa"/>
          </w:tblCellMar>
        </w:tblPrEx>
        <w:trPr>
          <w:trHeight w:val="398" w:hRule="atLeast"/>
        </w:trPr>
        <w:tc>
          <w:tcPr>
            <w:tcW w:w="600"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类</w:t>
            </w:r>
          </w:p>
        </w:tc>
        <w:tc>
          <w:tcPr>
            <w:tcW w:w="600"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款</w:t>
            </w:r>
          </w:p>
        </w:tc>
        <w:tc>
          <w:tcPr>
            <w:tcW w:w="606"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w:t>
            </w:r>
          </w:p>
        </w:tc>
        <w:tc>
          <w:tcPr>
            <w:tcW w:w="110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084"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合计</w:t>
            </w:r>
          </w:p>
        </w:tc>
        <w:tc>
          <w:tcPr>
            <w:tcW w:w="5261"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财政拨款</w:t>
            </w:r>
          </w:p>
        </w:tc>
        <w:tc>
          <w:tcPr>
            <w:tcW w:w="115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财政专户管理资金</w:t>
            </w:r>
          </w:p>
        </w:tc>
        <w:tc>
          <w:tcPr>
            <w:tcW w:w="115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单位资金</w:t>
            </w:r>
          </w:p>
        </w:tc>
        <w:tc>
          <w:tcPr>
            <w:tcW w:w="115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使用非财政拨款结余</w:t>
            </w:r>
          </w:p>
        </w:tc>
        <w:tc>
          <w:tcPr>
            <w:tcW w:w="1853" w:type="dxa"/>
            <w:gridSpan w:val="2"/>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上年结转</w:t>
            </w:r>
          </w:p>
        </w:tc>
      </w:tr>
      <w:tr>
        <w:tblPrEx>
          <w:tblCellMar>
            <w:top w:w="0" w:type="dxa"/>
            <w:left w:w="0" w:type="dxa"/>
            <w:bottom w:w="0" w:type="dxa"/>
            <w:right w:w="0" w:type="dxa"/>
          </w:tblCellMar>
        </w:tblPrEx>
        <w:trPr>
          <w:trHeight w:val="638" w:hRule="atLeast"/>
        </w:trPr>
        <w:tc>
          <w:tcPr>
            <w:tcW w:w="600"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600"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606"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0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084"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一般公共预算</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政府性基金预算</w:t>
            </w:r>
          </w:p>
        </w:tc>
        <w:tc>
          <w:tcPr>
            <w:tcW w:w="135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国有资本经营预算</w:t>
            </w:r>
          </w:p>
        </w:tc>
        <w:tc>
          <w:tcPr>
            <w:tcW w:w="115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5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5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84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上年结转</w:t>
            </w:r>
          </w:p>
        </w:tc>
        <w:tc>
          <w:tcPr>
            <w:tcW w:w="1005"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其中：财政拨款结转</w:t>
            </w:r>
          </w:p>
        </w:tc>
      </w:tr>
      <w:tr>
        <w:tblPrEx>
          <w:tblCellMar>
            <w:top w:w="0" w:type="dxa"/>
            <w:left w:w="0" w:type="dxa"/>
            <w:bottom w:w="0" w:type="dxa"/>
            <w:right w:w="0" w:type="dxa"/>
          </w:tblCellMar>
        </w:tblPrEx>
        <w:trPr>
          <w:trHeight w:val="398" w:hRule="atLeast"/>
        </w:trPr>
        <w:tc>
          <w:tcPr>
            <w:tcW w:w="600"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600"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60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10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084"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35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4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05"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398" w:hRule="atLeast"/>
        </w:trPr>
        <w:tc>
          <w:tcPr>
            <w:tcW w:w="600"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201</w:t>
            </w:r>
          </w:p>
        </w:tc>
        <w:tc>
          <w:tcPr>
            <w:tcW w:w="600"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0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10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宋体" w:hAnsi="宋体" w:cs="宋体"/>
                <w:color w:val="000000"/>
                <w:sz w:val="16"/>
                <w:szCs w:val="16"/>
              </w:rPr>
            </w:pPr>
            <w:r>
              <w:rPr>
                <w:rFonts w:hint="eastAsia" w:ascii="宋体" w:hAnsi="宋体" w:eastAsia="宋体" w:cs="宋体"/>
                <w:i w:val="0"/>
                <w:iCs w:val="0"/>
                <w:color w:val="000000"/>
                <w:kern w:val="0"/>
                <w:sz w:val="18"/>
                <w:szCs w:val="18"/>
                <w:u w:val="none"/>
                <w:lang w:val="en-US" w:eastAsia="zh-CN" w:bidi="ar"/>
              </w:rPr>
              <w:t>一般公共服务支出</w:t>
            </w:r>
          </w:p>
        </w:tc>
        <w:tc>
          <w:tcPr>
            <w:tcW w:w="1084"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35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4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05"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398" w:hRule="atLeast"/>
        </w:trPr>
        <w:tc>
          <w:tcPr>
            <w:tcW w:w="600"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201</w:t>
            </w:r>
          </w:p>
        </w:tc>
        <w:tc>
          <w:tcPr>
            <w:tcW w:w="600"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03</w:t>
            </w:r>
          </w:p>
        </w:tc>
        <w:tc>
          <w:tcPr>
            <w:tcW w:w="60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10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宋体" w:hAnsi="宋体" w:cs="宋体"/>
                <w:color w:val="000000"/>
                <w:sz w:val="16"/>
                <w:szCs w:val="16"/>
              </w:rPr>
            </w:pPr>
            <w:r>
              <w:rPr>
                <w:rFonts w:hint="eastAsia" w:ascii="宋体" w:hAnsi="宋体" w:eastAsia="宋体" w:cs="宋体"/>
                <w:i w:val="0"/>
                <w:iCs w:val="0"/>
                <w:color w:val="000000"/>
                <w:kern w:val="0"/>
                <w:sz w:val="18"/>
                <w:szCs w:val="18"/>
                <w:u w:val="none"/>
                <w:lang w:val="en-US" w:eastAsia="zh-CN" w:bidi="ar"/>
              </w:rPr>
              <w:t xml:space="preserve">  政府办公厅（室）及相关机构事务</w:t>
            </w:r>
          </w:p>
        </w:tc>
        <w:tc>
          <w:tcPr>
            <w:tcW w:w="1084"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35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4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05"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398" w:hRule="atLeast"/>
        </w:trPr>
        <w:tc>
          <w:tcPr>
            <w:tcW w:w="600"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201</w:t>
            </w:r>
          </w:p>
        </w:tc>
        <w:tc>
          <w:tcPr>
            <w:tcW w:w="600"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03</w:t>
            </w:r>
          </w:p>
        </w:tc>
        <w:tc>
          <w:tcPr>
            <w:tcW w:w="60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01</w:t>
            </w:r>
          </w:p>
        </w:tc>
        <w:tc>
          <w:tcPr>
            <w:tcW w:w="110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宋体" w:hAnsi="宋体" w:cs="宋体"/>
                <w:color w:val="000000"/>
                <w:sz w:val="16"/>
                <w:szCs w:val="16"/>
              </w:rPr>
            </w:pPr>
            <w:r>
              <w:rPr>
                <w:rFonts w:hint="eastAsia" w:ascii="宋体" w:hAnsi="宋体" w:eastAsia="宋体" w:cs="宋体"/>
                <w:i w:val="0"/>
                <w:iCs w:val="0"/>
                <w:color w:val="000000"/>
                <w:kern w:val="0"/>
                <w:sz w:val="18"/>
                <w:szCs w:val="18"/>
                <w:u w:val="none"/>
                <w:lang w:val="en-US" w:eastAsia="zh-CN" w:bidi="ar"/>
              </w:rPr>
              <w:t xml:space="preserve">    行政运行</w:t>
            </w:r>
          </w:p>
        </w:tc>
        <w:tc>
          <w:tcPr>
            <w:tcW w:w="1084"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5.40</w:t>
            </w:r>
          </w:p>
        </w:tc>
        <w:tc>
          <w:tcPr>
            <w:tcW w:w="1303"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352"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1"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1"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5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48"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05"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18"/>
                <w:szCs w:val="18"/>
                <w:u w:val="none"/>
                <w:lang w:val="en-US" w:eastAsia="zh-CN" w:bidi="ar"/>
              </w:rPr>
              <w:t>0.00</w:t>
            </w:r>
          </w:p>
        </w:tc>
      </w:tr>
      <w:bookmarkEnd w:id="3"/>
    </w:tbl>
    <w:p>
      <w:pPr>
        <w:jc w:val="center"/>
        <w:rPr>
          <w:rFonts w:ascii="仿宋_GB2312" w:eastAsia="仿宋_GB2312"/>
          <w:b/>
          <w:sz w:val="30"/>
          <w:szCs w:val="30"/>
        </w:rPr>
        <w:sectPr>
          <w:pgSz w:w="16838" w:h="11906" w:orient="landscape"/>
          <w:pgMar w:top="1701" w:right="1134" w:bottom="1701" w:left="1134" w:header="851" w:footer="992" w:gutter="0"/>
          <w:cols w:space="720" w:num="1"/>
          <w:docGrid w:type="linesAndChars" w:linePitch="312" w:charSpace="0"/>
        </w:sectPr>
      </w:pPr>
    </w:p>
    <w:tbl>
      <w:tblPr>
        <w:tblStyle w:val="8"/>
        <w:tblW w:w="14570" w:type="dxa"/>
        <w:tblInd w:w="0" w:type="dxa"/>
        <w:tblLayout w:type="fixed"/>
        <w:tblCellMar>
          <w:top w:w="0" w:type="dxa"/>
          <w:left w:w="0" w:type="dxa"/>
          <w:bottom w:w="0" w:type="dxa"/>
          <w:right w:w="0" w:type="dxa"/>
        </w:tblCellMar>
      </w:tblPr>
      <w:tblGrid>
        <w:gridCol w:w="777"/>
        <w:gridCol w:w="761"/>
        <w:gridCol w:w="2191"/>
        <w:gridCol w:w="1180"/>
        <w:gridCol w:w="1192"/>
        <w:gridCol w:w="1192"/>
        <w:gridCol w:w="1192"/>
        <w:gridCol w:w="1198"/>
        <w:gridCol w:w="1020"/>
        <w:gridCol w:w="1020"/>
        <w:gridCol w:w="1014"/>
        <w:gridCol w:w="851"/>
        <w:gridCol w:w="982"/>
      </w:tblGrid>
      <w:tr>
        <w:tblPrEx>
          <w:tblCellMar>
            <w:top w:w="0" w:type="dxa"/>
            <w:left w:w="0" w:type="dxa"/>
            <w:bottom w:w="0" w:type="dxa"/>
            <w:right w:w="0" w:type="dxa"/>
          </w:tblCellMar>
        </w:tblPrEx>
        <w:trPr>
          <w:trHeight w:val="340" w:hRule="atLeast"/>
        </w:trPr>
        <w:tc>
          <w:tcPr>
            <w:tcW w:w="14570" w:type="dxa"/>
            <w:gridSpan w:val="13"/>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ascii="黑体" w:hAnsi="黑体" w:eastAsia="黑体"/>
                <w:bCs/>
                <w:szCs w:val="21"/>
              </w:rPr>
            </w:pPr>
            <w:r>
              <w:rPr>
                <w:rFonts w:hint="eastAsia" w:ascii="黑体" w:hAnsi="黑体" w:eastAsia="黑体"/>
                <w:bCs/>
                <w:szCs w:val="21"/>
              </w:rPr>
              <w:t>部门公开表</w:t>
            </w:r>
            <w:r>
              <w:rPr>
                <w:rFonts w:ascii="黑体" w:hAnsi="黑体" w:eastAsia="黑体"/>
                <w:bCs/>
                <w:szCs w:val="21"/>
              </w:rPr>
              <w:t>12</w:t>
            </w:r>
          </w:p>
        </w:tc>
      </w:tr>
      <w:tr>
        <w:tblPrEx>
          <w:tblCellMar>
            <w:top w:w="0" w:type="dxa"/>
            <w:left w:w="0" w:type="dxa"/>
            <w:bottom w:w="0" w:type="dxa"/>
            <w:right w:w="0" w:type="dxa"/>
          </w:tblCellMar>
        </w:tblPrEx>
        <w:trPr>
          <w:trHeight w:val="645" w:hRule="atLeast"/>
        </w:trPr>
        <w:tc>
          <w:tcPr>
            <w:tcW w:w="14570" w:type="dxa"/>
            <w:gridSpan w:val="13"/>
            <w:tcBorders>
              <w:top w:val="nil"/>
              <w:left w:val="nil"/>
              <w:bottom w:val="nil"/>
              <w:right w:val="nil"/>
            </w:tcBorders>
            <w:shd w:val="clear" w:color="auto" w:fill="FFFFFF"/>
            <w:noWrap/>
            <w:tcMar>
              <w:top w:w="15" w:type="dxa"/>
              <w:left w:w="15" w:type="dxa"/>
              <w:bottom w:w="0" w:type="dxa"/>
              <w:right w:w="15" w:type="dxa"/>
            </w:tcMar>
            <w:vAlign w:val="center"/>
          </w:tcPr>
          <w:p>
            <w:pPr>
              <w:widowControl/>
              <w:jc w:val="center"/>
              <w:textAlignment w:val="center"/>
              <w:rPr>
                <w:rFonts w:cs="Arial"/>
                <w:b/>
                <w:bCs/>
                <w:color w:val="000000"/>
                <w:sz w:val="36"/>
                <w:szCs w:val="36"/>
              </w:rPr>
            </w:pPr>
            <w:r>
              <w:rPr>
                <w:rFonts w:hint="eastAsia" w:ascii="黑体" w:hAnsi="黑体" w:eastAsia="黑体"/>
                <w:bCs/>
                <w:sz w:val="28"/>
                <w:szCs w:val="28"/>
              </w:rPr>
              <w:t>基本支出预算表</w:t>
            </w:r>
          </w:p>
        </w:tc>
      </w:tr>
      <w:tr>
        <w:tblPrEx>
          <w:tblCellMar>
            <w:top w:w="0" w:type="dxa"/>
            <w:left w:w="0" w:type="dxa"/>
            <w:bottom w:w="0" w:type="dxa"/>
            <w:right w:w="0" w:type="dxa"/>
          </w:tblCellMar>
        </w:tblPrEx>
        <w:trPr>
          <w:trHeight w:val="420" w:hRule="atLeast"/>
        </w:trPr>
        <w:tc>
          <w:tcPr>
            <w:tcW w:w="14570" w:type="dxa"/>
            <w:gridSpan w:val="13"/>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420" w:hRule="atLeast"/>
        </w:trPr>
        <w:tc>
          <w:tcPr>
            <w:tcW w:w="1538" w:type="dxa"/>
            <w:gridSpan w:val="2"/>
            <w:vMerge w:val="restart"/>
            <w:tcBorders>
              <w:top w:val="single" w:color="000000" w:sz="4" w:space="0"/>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科目编码</w:t>
            </w:r>
          </w:p>
        </w:tc>
        <w:tc>
          <w:tcPr>
            <w:tcW w:w="2191"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部门预算支出经济分类科目</w:t>
            </w:r>
          </w:p>
        </w:tc>
        <w:tc>
          <w:tcPr>
            <w:tcW w:w="118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合计</w:t>
            </w:r>
          </w:p>
        </w:tc>
        <w:tc>
          <w:tcPr>
            <w:tcW w:w="4774"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财政拨款</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财政专户管理资金</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单位资金</w:t>
            </w:r>
          </w:p>
        </w:tc>
        <w:tc>
          <w:tcPr>
            <w:tcW w:w="1014"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使用非财政拨款结余</w:t>
            </w:r>
          </w:p>
        </w:tc>
        <w:tc>
          <w:tcPr>
            <w:tcW w:w="183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上年结转</w:t>
            </w:r>
          </w:p>
        </w:tc>
      </w:tr>
      <w:tr>
        <w:tblPrEx>
          <w:tblCellMar>
            <w:top w:w="0" w:type="dxa"/>
            <w:left w:w="0" w:type="dxa"/>
            <w:bottom w:w="0" w:type="dxa"/>
            <w:right w:w="0" w:type="dxa"/>
          </w:tblCellMar>
        </w:tblPrEx>
        <w:trPr>
          <w:trHeight w:val="259" w:hRule="atLeast"/>
        </w:trPr>
        <w:tc>
          <w:tcPr>
            <w:tcW w:w="1538" w:type="dxa"/>
            <w:gridSpan w:val="2"/>
            <w:vMerge w:val="continue"/>
            <w:tcBorders>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p>
        </w:tc>
        <w:tc>
          <w:tcPr>
            <w:tcW w:w="2191" w:type="dxa"/>
            <w:vMerge w:val="continue"/>
            <w:tcBorders>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p>
        </w:tc>
        <w:tc>
          <w:tcPr>
            <w:tcW w:w="11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小计</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一般公共预算</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政府性基金预算</w:t>
            </w:r>
          </w:p>
        </w:tc>
        <w:tc>
          <w:tcPr>
            <w:tcW w:w="119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国有资本经营预算</w:t>
            </w: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14"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rPr>
            </w:pPr>
          </w:p>
        </w:tc>
        <w:tc>
          <w:tcPr>
            <w:tcW w:w="85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上年结转小计</w:t>
            </w:r>
          </w:p>
        </w:tc>
        <w:tc>
          <w:tcPr>
            <w:tcW w:w="982"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其中：财政拨款结转</w:t>
            </w:r>
          </w:p>
        </w:tc>
      </w:tr>
      <w:tr>
        <w:tblPrEx>
          <w:tblCellMar>
            <w:top w:w="0" w:type="dxa"/>
            <w:left w:w="0" w:type="dxa"/>
            <w:bottom w:w="0" w:type="dxa"/>
            <w:right w:w="0" w:type="dxa"/>
          </w:tblCellMar>
        </w:tblPrEx>
        <w:trPr>
          <w:trHeight w:val="610" w:hRule="atLeast"/>
        </w:trPr>
        <w:tc>
          <w:tcPr>
            <w:tcW w:w="777"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类</w:t>
            </w:r>
          </w:p>
        </w:tc>
        <w:tc>
          <w:tcPr>
            <w:tcW w:w="761"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款</w:t>
            </w:r>
          </w:p>
        </w:tc>
        <w:tc>
          <w:tcPr>
            <w:tcW w:w="2191"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14"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20"/>
                <w:szCs w:val="20"/>
              </w:rPr>
            </w:pPr>
          </w:p>
        </w:tc>
        <w:tc>
          <w:tcPr>
            <w:tcW w:w="982"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20"/>
                <w:szCs w:val="20"/>
              </w:rPr>
            </w:pPr>
          </w:p>
        </w:tc>
      </w:tr>
      <w:tr>
        <w:tblPrEx>
          <w:tblCellMar>
            <w:top w:w="0" w:type="dxa"/>
            <w:left w:w="0" w:type="dxa"/>
            <w:bottom w:w="0" w:type="dxa"/>
            <w:right w:w="0" w:type="dxa"/>
          </w:tblCellMar>
        </w:tblPrEx>
        <w:trPr>
          <w:trHeight w:val="480" w:hRule="atLeast"/>
        </w:trPr>
        <w:tc>
          <w:tcPr>
            <w:tcW w:w="37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cs="Arial"/>
                <w:color w:val="000000"/>
                <w:sz w:val="18"/>
                <w:szCs w:val="18"/>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1288.35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left"/>
              <w:rPr>
                <w:rFonts w:hint="eastAsia" w:ascii="仿宋_GB2312" w:hAnsi="仿宋_GB2312" w:eastAsia="仿宋_GB2312" w:cs="仿宋_GB2312"/>
                <w:sz w:val="18"/>
                <w:szCs w:val="18"/>
              </w:rPr>
            </w:pP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工资福利支出</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1121.94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1121.94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1121.94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01</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基本工资</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234.94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234.94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234.94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02</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津贴补贴</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193.39</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193.39</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193.39</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03</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奖金</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19.52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19.52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19.52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07</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绩效工资</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269.24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269.24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269.24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08</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机关事业单位基本养老保险缴费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91.83</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9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09</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职业年金缴费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40.34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10</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职工基本医疗保险缴费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41.51</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41.51</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41.51</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11</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公务员医疗补助缴费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10.12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10.12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10.12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18"/>
                <w:szCs w:val="18"/>
                <w:u w:val="none"/>
                <w:lang w:val="en-US" w:eastAsia="zh-CN" w:bidi="ar"/>
              </w:rPr>
              <w:t xml:space="preserve">  12</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其他社会保障缴费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3.68</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bl>
    <w:p>
      <w:pPr>
        <w:widowControl/>
        <w:jc w:val="left"/>
        <w:rPr>
          <w:rFonts w:ascii="仿宋_GB2312" w:eastAsia="仿宋_GB2312"/>
          <w:b/>
          <w:sz w:val="30"/>
          <w:szCs w:val="30"/>
          <w:highlight w:val="yellow"/>
        </w:rPr>
      </w:pPr>
      <w:r>
        <w:rPr>
          <w:rFonts w:ascii="仿宋_GB2312" w:eastAsia="仿宋_GB2312"/>
          <w:b/>
          <w:sz w:val="30"/>
          <w:szCs w:val="30"/>
          <w:highlight w:val="yellow"/>
        </w:rPr>
        <w:br w:type="page"/>
      </w:r>
    </w:p>
    <w:tbl>
      <w:tblPr>
        <w:tblStyle w:val="8"/>
        <w:tblW w:w="14570" w:type="dxa"/>
        <w:tblInd w:w="0" w:type="dxa"/>
        <w:tblLayout w:type="fixed"/>
        <w:tblCellMar>
          <w:top w:w="0" w:type="dxa"/>
          <w:left w:w="0" w:type="dxa"/>
          <w:bottom w:w="0" w:type="dxa"/>
          <w:right w:w="0" w:type="dxa"/>
        </w:tblCellMar>
      </w:tblPr>
      <w:tblGrid>
        <w:gridCol w:w="777"/>
        <w:gridCol w:w="761"/>
        <w:gridCol w:w="2191"/>
        <w:gridCol w:w="1180"/>
        <w:gridCol w:w="1192"/>
        <w:gridCol w:w="1192"/>
        <w:gridCol w:w="1192"/>
        <w:gridCol w:w="1198"/>
        <w:gridCol w:w="1020"/>
        <w:gridCol w:w="1020"/>
        <w:gridCol w:w="1014"/>
        <w:gridCol w:w="851"/>
        <w:gridCol w:w="982"/>
      </w:tblGrid>
      <w:tr>
        <w:tblPrEx>
          <w:tblCellMar>
            <w:top w:w="0" w:type="dxa"/>
            <w:left w:w="0" w:type="dxa"/>
            <w:bottom w:w="0" w:type="dxa"/>
            <w:right w:w="0" w:type="dxa"/>
          </w:tblCellMar>
        </w:tblPrEx>
        <w:trPr>
          <w:trHeight w:val="340" w:hRule="atLeast"/>
        </w:trPr>
        <w:tc>
          <w:tcPr>
            <w:tcW w:w="14570" w:type="dxa"/>
            <w:gridSpan w:val="13"/>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ascii="黑体" w:hAnsi="黑体" w:eastAsia="黑体"/>
                <w:bCs/>
                <w:szCs w:val="21"/>
              </w:rPr>
            </w:pPr>
            <w:r>
              <w:rPr>
                <w:rFonts w:hint="eastAsia" w:ascii="黑体" w:hAnsi="黑体" w:eastAsia="黑体"/>
                <w:bCs/>
                <w:szCs w:val="21"/>
              </w:rPr>
              <w:t>部门公开表</w:t>
            </w:r>
            <w:r>
              <w:rPr>
                <w:rFonts w:ascii="黑体" w:hAnsi="黑体" w:eastAsia="黑体"/>
                <w:bCs/>
                <w:szCs w:val="21"/>
              </w:rPr>
              <w:t>12</w:t>
            </w:r>
          </w:p>
        </w:tc>
      </w:tr>
      <w:tr>
        <w:tblPrEx>
          <w:tblCellMar>
            <w:top w:w="0" w:type="dxa"/>
            <w:left w:w="0" w:type="dxa"/>
            <w:bottom w:w="0" w:type="dxa"/>
            <w:right w:w="0" w:type="dxa"/>
          </w:tblCellMar>
        </w:tblPrEx>
        <w:trPr>
          <w:trHeight w:val="645" w:hRule="atLeast"/>
        </w:trPr>
        <w:tc>
          <w:tcPr>
            <w:tcW w:w="14570" w:type="dxa"/>
            <w:gridSpan w:val="13"/>
            <w:tcBorders>
              <w:top w:val="nil"/>
              <w:left w:val="nil"/>
              <w:bottom w:val="nil"/>
              <w:right w:val="nil"/>
            </w:tcBorders>
            <w:shd w:val="clear" w:color="auto" w:fill="FFFFFF"/>
            <w:noWrap/>
            <w:tcMar>
              <w:top w:w="15" w:type="dxa"/>
              <w:left w:w="15" w:type="dxa"/>
              <w:bottom w:w="0" w:type="dxa"/>
              <w:right w:w="15" w:type="dxa"/>
            </w:tcMar>
            <w:vAlign w:val="center"/>
          </w:tcPr>
          <w:p>
            <w:pPr>
              <w:widowControl/>
              <w:jc w:val="center"/>
              <w:textAlignment w:val="center"/>
              <w:rPr>
                <w:rFonts w:cs="Arial"/>
                <w:b/>
                <w:bCs/>
                <w:color w:val="000000"/>
                <w:sz w:val="36"/>
                <w:szCs w:val="36"/>
              </w:rPr>
            </w:pPr>
            <w:r>
              <w:rPr>
                <w:rFonts w:hint="eastAsia" w:ascii="黑体" w:hAnsi="黑体" w:eastAsia="黑体"/>
                <w:bCs/>
                <w:sz w:val="28"/>
                <w:szCs w:val="28"/>
              </w:rPr>
              <w:t>基本支出预算表</w:t>
            </w:r>
          </w:p>
        </w:tc>
      </w:tr>
      <w:tr>
        <w:tblPrEx>
          <w:tblCellMar>
            <w:top w:w="0" w:type="dxa"/>
            <w:left w:w="0" w:type="dxa"/>
            <w:bottom w:w="0" w:type="dxa"/>
            <w:right w:w="0" w:type="dxa"/>
          </w:tblCellMar>
        </w:tblPrEx>
        <w:trPr>
          <w:trHeight w:val="420" w:hRule="atLeast"/>
        </w:trPr>
        <w:tc>
          <w:tcPr>
            <w:tcW w:w="14570" w:type="dxa"/>
            <w:gridSpan w:val="13"/>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420" w:hRule="atLeast"/>
        </w:trPr>
        <w:tc>
          <w:tcPr>
            <w:tcW w:w="1538" w:type="dxa"/>
            <w:gridSpan w:val="2"/>
            <w:vMerge w:val="restart"/>
            <w:tcBorders>
              <w:top w:val="single" w:color="000000" w:sz="4" w:space="0"/>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科目编码</w:t>
            </w:r>
          </w:p>
        </w:tc>
        <w:tc>
          <w:tcPr>
            <w:tcW w:w="2191"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部门预算支出经济分类科目</w:t>
            </w:r>
          </w:p>
        </w:tc>
        <w:tc>
          <w:tcPr>
            <w:tcW w:w="118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合计</w:t>
            </w:r>
          </w:p>
        </w:tc>
        <w:tc>
          <w:tcPr>
            <w:tcW w:w="4774"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财政拨款</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财政专户管理资金</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单位资金</w:t>
            </w:r>
          </w:p>
        </w:tc>
        <w:tc>
          <w:tcPr>
            <w:tcW w:w="1014"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使用非财政拨款结余</w:t>
            </w:r>
          </w:p>
        </w:tc>
        <w:tc>
          <w:tcPr>
            <w:tcW w:w="183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上年结转</w:t>
            </w:r>
          </w:p>
        </w:tc>
      </w:tr>
      <w:tr>
        <w:tblPrEx>
          <w:tblCellMar>
            <w:top w:w="0" w:type="dxa"/>
            <w:left w:w="0" w:type="dxa"/>
            <w:bottom w:w="0" w:type="dxa"/>
            <w:right w:w="0" w:type="dxa"/>
          </w:tblCellMar>
        </w:tblPrEx>
        <w:trPr>
          <w:trHeight w:val="259" w:hRule="atLeast"/>
        </w:trPr>
        <w:tc>
          <w:tcPr>
            <w:tcW w:w="1538" w:type="dxa"/>
            <w:gridSpan w:val="2"/>
            <w:vMerge w:val="continue"/>
            <w:tcBorders>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p>
        </w:tc>
        <w:tc>
          <w:tcPr>
            <w:tcW w:w="2191" w:type="dxa"/>
            <w:vMerge w:val="continue"/>
            <w:tcBorders>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p>
        </w:tc>
        <w:tc>
          <w:tcPr>
            <w:tcW w:w="11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小计</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一般公共预算</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政府性基金预算</w:t>
            </w:r>
          </w:p>
        </w:tc>
        <w:tc>
          <w:tcPr>
            <w:tcW w:w="119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国有资本经营预算</w:t>
            </w: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14"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rPr>
            </w:pPr>
          </w:p>
        </w:tc>
        <w:tc>
          <w:tcPr>
            <w:tcW w:w="85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上年结转小计</w:t>
            </w:r>
          </w:p>
        </w:tc>
        <w:tc>
          <w:tcPr>
            <w:tcW w:w="982"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其中：财政拨款结转</w:t>
            </w:r>
          </w:p>
        </w:tc>
      </w:tr>
      <w:tr>
        <w:tblPrEx>
          <w:tblCellMar>
            <w:top w:w="0" w:type="dxa"/>
            <w:left w:w="0" w:type="dxa"/>
            <w:bottom w:w="0" w:type="dxa"/>
            <w:right w:w="0" w:type="dxa"/>
          </w:tblCellMar>
        </w:tblPrEx>
        <w:trPr>
          <w:trHeight w:val="610" w:hRule="atLeast"/>
        </w:trPr>
        <w:tc>
          <w:tcPr>
            <w:tcW w:w="777"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类</w:t>
            </w:r>
          </w:p>
        </w:tc>
        <w:tc>
          <w:tcPr>
            <w:tcW w:w="761"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款</w:t>
            </w:r>
          </w:p>
        </w:tc>
        <w:tc>
          <w:tcPr>
            <w:tcW w:w="2191"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14"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20"/>
                <w:szCs w:val="20"/>
              </w:rPr>
            </w:pPr>
          </w:p>
        </w:tc>
        <w:tc>
          <w:tcPr>
            <w:tcW w:w="982"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20"/>
                <w:szCs w:val="20"/>
              </w:rPr>
            </w:pP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13</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住房公积金</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71.67</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301</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99</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其他工资福利支出</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145.70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145.70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145.70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left"/>
              <w:rPr>
                <w:rFonts w:hint="eastAsia" w:ascii="楷体_GB2312" w:hAnsi="楷体_GB2312" w:eastAsia="楷体_GB2312" w:cs="楷体_GB2312"/>
                <w:sz w:val="18"/>
                <w:szCs w:val="18"/>
              </w:rPr>
            </w:pP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商品和服务支出</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124.29</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124.29</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124.29</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01</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办公费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21.25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21.25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21.25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06</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电费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15.30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15.30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15.30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11</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差旅费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10.20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10.20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10.20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28</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工会经费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9.15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9.15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9.15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29</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福利费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0.84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0.84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0.84</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31</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公务用车运行维护费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12.30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12.30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12.30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39</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其他交通费用</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37.80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37.80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37.80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302</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楷体_GB2312" w:hAnsi="楷体_GB2312" w:eastAsia="楷体_GB2312" w:cs="楷体_GB2312"/>
                <w:sz w:val="18"/>
                <w:szCs w:val="18"/>
              </w:rPr>
            </w:pPr>
            <w:r>
              <w:rPr>
                <w:rFonts w:hint="eastAsia" w:ascii="楷体_GB2312" w:hAnsi="楷体_GB2312" w:eastAsia="楷体_GB2312" w:cs="楷体_GB2312"/>
                <w:i w:val="0"/>
                <w:iCs w:val="0"/>
                <w:color w:val="000000"/>
                <w:kern w:val="0"/>
                <w:sz w:val="18"/>
                <w:szCs w:val="18"/>
                <w:u w:val="none"/>
                <w:lang w:val="en-US" w:eastAsia="zh-CN" w:bidi="ar"/>
              </w:rPr>
              <w:t xml:space="preserve">  99</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其他商品和服务支出</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17.45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17.45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i w:val="0"/>
                <w:iCs w:val="0"/>
                <w:color w:val="000000"/>
                <w:kern w:val="0"/>
                <w:sz w:val="20"/>
                <w:szCs w:val="20"/>
                <w:u w:val="none"/>
                <w:lang w:val="en-US" w:eastAsia="zh-CN" w:bidi="ar"/>
              </w:rPr>
              <w:t>17.45</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340" w:hRule="atLeast"/>
        </w:trPr>
        <w:tc>
          <w:tcPr>
            <w:tcW w:w="14570" w:type="dxa"/>
            <w:gridSpan w:val="13"/>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ascii="黑体" w:hAnsi="黑体" w:eastAsia="黑体"/>
                <w:bCs/>
                <w:szCs w:val="21"/>
              </w:rPr>
            </w:pPr>
            <w:r>
              <w:rPr>
                <w:rFonts w:hint="eastAsia" w:ascii="黑体" w:hAnsi="黑体" w:eastAsia="黑体"/>
                <w:bCs/>
                <w:szCs w:val="21"/>
              </w:rPr>
              <w:t>部门公开表</w:t>
            </w:r>
            <w:r>
              <w:rPr>
                <w:rFonts w:ascii="黑体" w:hAnsi="黑体" w:eastAsia="黑体"/>
                <w:bCs/>
                <w:szCs w:val="21"/>
              </w:rPr>
              <w:t>12</w:t>
            </w:r>
          </w:p>
        </w:tc>
      </w:tr>
      <w:tr>
        <w:tblPrEx>
          <w:tblCellMar>
            <w:top w:w="0" w:type="dxa"/>
            <w:left w:w="0" w:type="dxa"/>
            <w:bottom w:w="0" w:type="dxa"/>
            <w:right w:w="0" w:type="dxa"/>
          </w:tblCellMar>
        </w:tblPrEx>
        <w:trPr>
          <w:trHeight w:val="645" w:hRule="atLeast"/>
        </w:trPr>
        <w:tc>
          <w:tcPr>
            <w:tcW w:w="14570" w:type="dxa"/>
            <w:gridSpan w:val="13"/>
            <w:tcBorders>
              <w:top w:val="nil"/>
              <w:left w:val="nil"/>
              <w:bottom w:val="nil"/>
              <w:right w:val="nil"/>
            </w:tcBorders>
            <w:shd w:val="clear" w:color="auto" w:fill="FFFFFF"/>
            <w:noWrap/>
            <w:tcMar>
              <w:top w:w="15" w:type="dxa"/>
              <w:left w:w="15" w:type="dxa"/>
              <w:bottom w:w="0" w:type="dxa"/>
              <w:right w:w="15" w:type="dxa"/>
            </w:tcMar>
            <w:vAlign w:val="center"/>
          </w:tcPr>
          <w:p>
            <w:pPr>
              <w:widowControl/>
              <w:jc w:val="center"/>
              <w:textAlignment w:val="center"/>
              <w:rPr>
                <w:rFonts w:cs="Arial"/>
                <w:b/>
                <w:bCs/>
                <w:color w:val="000000"/>
                <w:sz w:val="36"/>
                <w:szCs w:val="36"/>
              </w:rPr>
            </w:pPr>
            <w:r>
              <w:rPr>
                <w:rFonts w:hint="eastAsia" w:ascii="黑体" w:hAnsi="黑体" w:eastAsia="黑体"/>
                <w:bCs/>
                <w:sz w:val="28"/>
                <w:szCs w:val="28"/>
              </w:rPr>
              <w:t>基本支出预算表</w:t>
            </w:r>
          </w:p>
        </w:tc>
      </w:tr>
      <w:tr>
        <w:tblPrEx>
          <w:tblCellMar>
            <w:top w:w="0" w:type="dxa"/>
            <w:left w:w="0" w:type="dxa"/>
            <w:bottom w:w="0" w:type="dxa"/>
            <w:right w:w="0" w:type="dxa"/>
          </w:tblCellMar>
        </w:tblPrEx>
        <w:trPr>
          <w:trHeight w:val="420" w:hRule="atLeast"/>
        </w:trPr>
        <w:tc>
          <w:tcPr>
            <w:tcW w:w="14570" w:type="dxa"/>
            <w:gridSpan w:val="13"/>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420" w:hRule="atLeast"/>
        </w:trPr>
        <w:tc>
          <w:tcPr>
            <w:tcW w:w="1538" w:type="dxa"/>
            <w:gridSpan w:val="2"/>
            <w:vMerge w:val="restart"/>
            <w:tcBorders>
              <w:top w:val="single" w:color="000000" w:sz="4" w:space="0"/>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科目编码</w:t>
            </w:r>
          </w:p>
        </w:tc>
        <w:tc>
          <w:tcPr>
            <w:tcW w:w="2191"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部门预算支出经济分类科目</w:t>
            </w:r>
          </w:p>
        </w:tc>
        <w:tc>
          <w:tcPr>
            <w:tcW w:w="118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合计</w:t>
            </w:r>
          </w:p>
        </w:tc>
        <w:tc>
          <w:tcPr>
            <w:tcW w:w="4774"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财政拨款</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财政专户管理资金</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单位资金</w:t>
            </w:r>
          </w:p>
        </w:tc>
        <w:tc>
          <w:tcPr>
            <w:tcW w:w="1014"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使用非财政拨款结余</w:t>
            </w:r>
          </w:p>
        </w:tc>
        <w:tc>
          <w:tcPr>
            <w:tcW w:w="183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上年结转</w:t>
            </w:r>
          </w:p>
        </w:tc>
      </w:tr>
      <w:tr>
        <w:tblPrEx>
          <w:tblCellMar>
            <w:top w:w="0" w:type="dxa"/>
            <w:left w:w="0" w:type="dxa"/>
            <w:bottom w:w="0" w:type="dxa"/>
            <w:right w:w="0" w:type="dxa"/>
          </w:tblCellMar>
        </w:tblPrEx>
        <w:trPr>
          <w:trHeight w:val="259" w:hRule="atLeast"/>
        </w:trPr>
        <w:tc>
          <w:tcPr>
            <w:tcW w:w="1538" w:type="dxa"/>
            <w:gridSpan w:val="2"/>
            <w:vMerge w:val="continue"/>
            <w:tcBorders>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p>
        </w:tc>
        <w:tc>
          <w:tcPr>
            <w:tcW w:w="2191" w:type="dxa"/>
            <w:vMerge w:val="continue"/>
            <w:tcBorders>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p>
        </w:tc>
        <w:tc>
          <w:tcPr>
            <w:tcW w:w="11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小计</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一般公共预算</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政府性基金预算</w:t>
            </w:r>
          </w:p>
        </w:tc>
        <w:tc>
          <w:tcPr>
            <w:tcW w:w="119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国有资本经营预算</w:t>
            </w: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14"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rPr>
            </w:pPr>
          </w:p>
        </w:tc>
        <w:tc>
          <w:tcPr>
            <w:tcW w:w="85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上年结转小计</w:t>
            </w:r>
          </w:p>
        </w:tc>
        <w:tc>
          <w:tcPr>
            <w:tcW w:w="982"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20"/>
                <w:szCs w:val="20"/>
              </w:rPr>
            </w:pPr>
            <w:r>
              <w:rPr>
                <w:rFonts w:hint="eastAsia" w:ascii="黑体" w:hAnsi="黑体" w:eastAsia="黑体" w:cs="Arial"/>
                <w:color w:val="000000"/>
                <w:sz w:val="20"/>
                <w:szCs w:val="20"/>
              </w:rPr>
              <w:t>其中：财政拨款结转</w:t>
            </w:r>
          </w:p>
        </w:tc>
      </w:tr>
      <w:tr>
        <w:tblPrEx>
          <w:tblCellMar>
            <w:top w:w="0" w:type="dxa"/>
            <w:left w:w="0" w:type="dxa"/>
            <w:bottom w:w="0" w:type="dxa"/>
            <w:right w:w="0" w:type="dxa"/>
          </w:tblCellMar>
        </w:tblPrEx>
        <w:trPr>
          <w:trHeight w:val="610" w:hRule="atLeast"/>
        </w:trPr>
        <w:tc>
          <w:tcPr>
            <w:tcW w:w="777"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类</w:t>
            </w:r>
          </w:p>
        </w:tc>
        <w:tc>
          <w:tcPr>
            <w:tcW w:w="761"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款</w:t>
            </w:r>
          </w:p>
        </w:tc>
        <w:tc>
          <w:tcPr>
            <w:tcW w:w="2191"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2"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19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1014"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20"/>
                <w:szCs w:val="20"/>
              </w:rPr>
            </w:pPr>
          </w:p>
        </w:tc>
        <w:tc>
          <w:tcPr>
            <w:tcW w:w="982"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20"/>
                <w:szCs w:val="20"/>
              </w:rPr>
            </w:pP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303</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sz w:val="18"/>
                <w:szCs w:val="18"/>
              </w:rPr>
            </w:pP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39.62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39.62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39.62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　　303</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 xml:space="preserve">  03</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退职（役）费</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2.11</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2.11</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2.11</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　　303</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 xml:space="preserve">  05</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生活补助</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15.12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15.12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15.12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　　303</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 xml:space="preserve">  09</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奖励金</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0.07</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0.07</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0.07</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　　303</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18"/>
                <w:szCs w:val="18"/>
              </w:rPr>
            </w:pPr>
            <w:r>
              <w:rPr>
                <w:rFonts w:hint="eastAsia" w:ascii="宋体" w:hAnsi="宋体" w:eastAsia="宋体" w:cs="宋体"/>
                <w:i w:val="0"/>
                <w:iCs w:val="0"/>
                <w:color w:val="000000"/>
                <w:kern w:val="0"/>
                <w:sz w:val="20"/>
                <w:szCs w:val="20"/>
                <w:u w:val="none"/>
                <w:lang w:val="en-US" w:eastAsia="zh-CN" w:bidi="ar"/>
              </w:rPr>
              <w:t xml:space="preserve">  99</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eastAsia="仿宋_GB2312"/>
                <w:sz w:val="20"/>
                <w:szCs w:val="20"/>
              </w:rPr>
            </w:pPr>
            <w:r>
              <w:rPr>
                <w:rFonts w:hint="eastAsia" w:ascii="宋体" w:hAnsi="宋体" w:eastAsia="宋体" w:cs="宋体"/>
                <w:i w:val="0"/>
                <w:iCs w:val="0"/>
                <w:color w:val="000000"/>
                <w:kern w:val="0"/>
                <w:sz w:val="20"/>
                <w:szCs w:val="20"/>
                <w:u w:val="none"/>
                <w:lang w:val="en-US" w:eastAsia="zh-CN" w:bidi="ar"/>
              </w:rPr>
              <w:t>　　其他对个人和家庭的补助</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22.32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22.32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sz w:val="18"/>
                <w:szCs w:val="18"/>
              </w:rPr>
            </w:pPr>
            <w:r>
              <w:rPr>
                <w:rFonts w:hint="eastAsia" w:ascii="仿宋_GB2312" w:hAnsi="仿宋_GB2312" w:eastAsia="仿宋_GB2312" w:cs="仿宋_GB2312"/>
                <w:color w:val="000000"/>
                <w:sz w:val="20"/>
                <w:szCs w:val="24"/>
              </w:rPr>
              <w:t>22.32</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399</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宋体" w:cs="Times New Roman"/>
                <w:i w:val="0"/>
                <w:iCs w:val="0"/>
                <w:color w:val="000000"/>
                <w:kern w:val="0"/>
                <w:sz w:val="18"/>
                <w:szCs w:val="18"/>
                <w:u w:val="none"/>
                <w:lang w:val="en-US" w:eastAsia="zh-CN" w:bidi="ar"/>
              </w:rPr>
            </w:pP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其他支出</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color w:val="000000"/>
                <w:sz w:val="20"/>
                <w:szCs w:val="24"/>
              </w:rPr>
              <w:t>2.50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color w:val="000000"/>
                <w:sz w:val="20"/>
                <w:szCs w:val="24"/>
              </w:rPr>
              <w:t>2.50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color w:val="000000"/>
                <w:sz w:val="20"/>
                <w:szCs w:val="24"/>
              </w:rPr>
              <w:t>2.50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4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399</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99</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其他支出</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color w:val="000000"/>
                <w:sz w:val="20"/>
                <w:szCs w:val="24"/>
              </w:rPr>
              <w:t>2.50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color w:val="000000"/>
                <w:sz w:val="20"/>
                <w:szCs w:val="24"/>
              </w:rPr>
              <w:t>2.50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top"/>
          </w:tcPr>
          <w:p>
            <w:pPr>
              <w:spacing w:beforeLines="0" w:afterLines="0"/>
              <w:jc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color w:val="000000"/>
                <w:sz w:val="20"/>
                <w:szCs w:val="24"/>
              </w:rPr>
              <w:t>2.50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0.00</w:t>
            </w:r>
          </w:p>
        </w:tc>
      </w:tr>
    </w:tbl>
    <w:p>
      <w:pPr>
        <w:widowControl/>
        <w:jc w:val="left"/>
        <w:rPr>
          <w:rFonts w:ascii="仿宋_GB2312" w:eastAsia="仿宋_GB2312"/>
          <w:b/>
          <w:sz w:val="30"/>
          <w:szCs w:val="30"/>
          <w:highlight w:val="yellow"/>
        </w:rPr>
      </w:pPr>
    </w:p>
    <w:p>
      <w:pPr>
        <w:widowControl/>
        <w:jc w:val="left"/>
        <w:rPr>
          <w:rFonts w:ascii="仿宋_GB2312" w:eastAsia="仿宋_GB2312"/>
          <w:b/>
          <w:sz w:val="30"/>
          <w:szCs w:val="30"/>
          <w:highlight w:val="yellow"/>
        </w:rPr>
      </w:pPr>
    </w:p>
    <w:p>
      <w:pPr>
        <w:widowControl/>
        <w:jc w:val="left"/>
        <w:rPr>
          <w:rFonts w:ascii="仿宋_GB2312" w:eastAsia="仿宋_GB2312"/>
          <w:b/>
          <w:sz w:val="30"/>
          <w:szCs w:val="30"/>
          <w:highlight w:val="yellow"/>
        </w:rPr>
      </w:pPr>
    </w:p>
    <w:p>
      <w:pPr>
        <w:widowControl/>
        <w:jc w:val="left"/>
        <w:rPr>
          <w:rFonts w:ascii="仿宋_GB2312" w:eastAsia="仿宋_GB2312"/>
          <w:b/>
          <w:sz w:val="30"/>
          <w:szCs w:val="30"/>
          <w:highlight w:val="yellow"/>
        </w:rPr>
      </w:pPr>
    </w:p>
    <w:p>
      <w:pPr>
        <w:widowControl/>
        <w:jc w:val="left"/>
        <w:rPr>
          <w:rFonts w:ascii="仿宋_GB2312" w:eastAsia="仿宋_GB2312"/>
          <w:b/>
          <w:sz w:val="30"/>
          <w:szCs w:val="30"/>
          <w:highlight w:val="yellow"/>
        </w:rPr>
      </w:pPr>
    </w:p>
    <w:p>
      <w:pPr>
        <w:widowControl/>
        <w:jc w:val="left"/>
        <w:rPr>
          <w:rFonts w:ascii="仿宋_GB2312" w:eastAsia="仿宋_GB2312"/>
          <w:b/>
          <w:sz w:val="30"/>
          <w:szCs w:val="30"/>
          <w:highlight w:val="yellow"/>
        </w:rPr>
      </w:pPr>
    </w:p>
    <w:p>
      <w:pPr>
        <w:widowControl/>
        <w:jc w:val="left"/>
        <w:rPr>
          <w:rFonts w:ascii="仿宋_GB2312" w:eastAsia="仿宋_GB2312"/>
          <w:b/>
          <w:sz w:val="30"/>
          <w:szCs w:val="30"/>
          <w:highlight w:val="yellow"/>
        </w:rPr>
      </w:pPr>
    </w:p>
    <w:p>
      <w:pPr>
        <w:widowControl/>
        <w:jc w:val="left"/>
        <w:rPr>
          <w:rFonts w:ascii="仿宋_GB2312" w:eastAsia="仿宋_GB2312"/>
          <w:b/>
          <w:sz w:val="30"/>
          <w:szCs w:val="30"/>
          <w:highlight w:val="yellow"/>
        </w:rPr>
      </w:pPr>
    </w:p>
    <w:tbl>
      <w:tblPr>
        <w:tblStyle w:val="8"/>
        <w:tblW w:w="14570" w:type="dxa"/>
        <w:tblInd w:w="0" w:type="dxa"/>
        <w:tblLayout w:type="fixed"/>
        <w:tblCellMar>
          <w:top w:w="0" w:type="dxa"/>
          <w:left w:w="0" w:type="dxa"/>
          <w:bottom w:w="0" w:type="dxa"/>
          <w:right w:w="0" w:type="dxa"/>
        </w:tblCellMar>
      </w:tblPr>
      <w:tblGrid>
        <w:gridCol w:w="3504"/>
        <w:gridCol w:w="1180"/>
        <w:gridCol w:w="959"/>
        <w:gridCol w:w="1069"/>
        <w:gridCol w:w="1069"/>
        <w:gridCol w:w="1069"/>
        <w:gridCol w:w="1101"/>
        <w:gridCol w:w="921"/>
        <w:gridCol w:w="938"/>
        <w:gridCol w:w="1014"/>
        <w:gridCol w:w="790"/>
        <w:gridCol w:w="956"/>
      </w:tblGrid>
      <w:tr>
        <w:tblPrEx>
          <w:tblCellMar>
            <w:top w:w="0" w:type="dxa"/>
            <w:left w:w="0" w:type="dxa"/>
            <w:bottom w:w="0" w:type="dxa"/>
            <w:right w:w="0" w:type="dxa"/>
          </w:tblCellMar>
        </w:tblPrEx>
        <w:trPr>
          <w:trHeight w:val="340" w:hRule="atLeast"/>
          <w:tblHeader/>
        </w:trPr>
        <w:tc>
          <w:tcPr>
            <w:tcW w:w="14570" w:type="dxa"/>
            <w:gridSpan w:val="12"/>
            <w:tcBorders>
              <w:top w:val="nil"/>
              <w:left w:val="nil"/>
              <w:bottom w:val="nil"/>
              <w:right w:val="nil"/>
            </w:tcBorders>
            <w:shd w:val="clear" w:color="000000" w:fill="FFFFFF"/>
            <w:noWrap/>
            <w:tcMar>
              <w:top w:w="10" w:type="dxa"/>
              <w:left w:w="10" w:type="dxa"/>
              <w:right w:w="10" w:type="dxa"/>
            </w:tcMar>
            <w:vAlign w:val="center"/>
          </w:tcPr>
          <w:p>
            <w:pPr>
              <w:jc w:val="right"/>
              <w:rPr>
                <w:rFonts w:ascii="宋体" w:hAnsi="宋体" w:cs="宋体"/>
                <w:color w:val="000000"/>
                <w:sz w:val="18"/>
                <w:szCs w:val="18"/>
              </w:rPr>
            </w:pPr>
            <w:r>
              <w:rPr>
                <w:rFonts w:hint="eastAsia" w:ascii="黑体" w:hAnsi="黑体" w:eastAsia="黑体"/>
                <w:bCs/>
                <w:szCs w:val="21"/>
              </w:rPr>
              <w:t>部门公开表1</w:t>
            </w:r>
            <w:r>
              <w:rPr>
                <w:rFonts w:ascii="黑体" w:hAnsi="黑体" w:eastAsia="黑体"/>
                <w:bCs/>
                <w:szCs w:val="21"/>
              </w:rPr>
              <w:t>3</w:t>
            </w:r>
          </w:p>
        </w:tc>
      </w:tr>
      <w:tr>
        <w:tblPrEx>
          <w:tblCellMar>
            <w:top w:w="0" w:type="dxa"/>
            <w:left w:w="0" w:type="dxa"/>
            <w:bottom w:w="0" w:type="dxa"/>
            <w:right w:w="0" w:type="dxa"/>
          </w:tblCellMar>
        </w:tblPrEx>
        <w:trPr>
          <w:trHeight w:val="645" w:hRule="atLeast"/>
          <w:tblHeader/>
        </w:trPr>
        <w:tc>
          <w:tcPr>
            <w:tcW w:w="14570" w:type="dxa"/>
            <w:gridSpan w:val="12"/>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rPr>
            </w:pPr>
            <w:r>
              <w:rPr>
                <w:rFonts w:hint="eastAsia" w:ascii="黑体" w:hAnsi="黑体" w:eastAsia="黑体"/>
                <w:bCs/>
                <w:sz w:val="28"/>
                <w:szCs w:val="28"/>
              </w:rPr>
              <w:t>项目支出预算表</w:t>
            </w:r>
          </w:p>
        </w:tc>
      </w:tr>
      <w:tr>
        <w:tblPrEx>
          <w:tblCellMar>
            <w:top w:w="0" w:type="dxa"/>
            <w:left w:w="0" w:type="dxa"/>
            <w:bottom w:w="0" w:type="dxa"/>
            <w:right w:w="0" w:type="dxa"/>
          </w:tblCellMar>
        </w:tblPrEx>
        <w:trPr>
          <w:trHeight w:val="340" w:hRule="atLeast"/>
          <w:tblHeader/>
        </w:trPr>
        <w:tc>
          <w:tcPr>
            <w:tcW w:w="14570" w:type="dxa"/>
            <w:gridSpan w:val="12"/>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340" w:hRule="atLeast"/>
          <w:tblHeader/>
        </w:trPr>
        <w:tc>
          <w:tcPr>
            <w:tcW w:w="3504"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项目名称</w:t>
            </w:r>
          </w:p>
        </w:tc>
        <w:tc>
          <w:tcPr>
            <w:tcW w:w="118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项目类型</w:t>
            </w:r>
          </w:p>
        </w:tc>
        <w:tc>
          <w:tcPr>
            <w:tcW w:w="959"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合计</w:t>
            </w:r>
          </w:p>
        </w:tc>
        <w:tc>
          <w:tcPr>
            <w:tcW w:w="4308"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财政拨款</w:t>
            </w:r>
          </w:p>
        </w:tc>
        <w:tc>
          <w:tcPr>
            <w:tcW w:w="92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财政专户管理资金</w:t>
            </w:r>
          </w:p>
        </w:tc>
        <w:tc>
          <w:tcPr>
            <w:tcW w:w="938"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单位资金</w:t>
            </w:r>
          </w:p>
        </w:tc>
        <w:tc>
          <w:tcPr>
            <w:tcW w:w="1014"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使用非财政拨款结余</w:t>
            </w:r>
          </w:p>
        </w:tc>
        <w:tc>
          <w:tcPr>
            <w:tcW w:w="1746" w:type="dxa"/>
            <w:gridSpan w:val="2"/>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上年结转</w:t>
            </w:r>
          </w:p>
        </w:tc>
      </w:tr>
      <w:tr>
        <w:tblPrEx>
          <w:tblCellMar>
            <w:top w:w="0" w:type="dxa"/>
            <w:left w:w="0" w:type="dxa"/>
            <w:bottom w:w="0" w:type="dxa"/>
            <w:right w:w="0" w:type="dxa"/>
          </w:tblCellMar>
        </w:tblPrEx>
        <w:trPr>
          <w:trHeight w:val="340" w:hRule="atLeast"/>
          <w:tblHeader/>
        </w:trPr>
        <w:tc>
          <w:tcPr>
            <w:tcW w:w="3504"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黑体" w:hAnsi="黑体" w:eastAsia="黑体" w:cs="黑体"/>
                <w:color w:val="000000"/>
                <w:sz w:val="18"/>
                <w:szCs w:val="18"/>
              </w:rPr>
            </w:pPr>
          </w:p>
        </w:tc>
        <w:tc>
          <w:tcPr>
            <w:tcW w:w="1180"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黑体" w:hAnsi="黑体" w:eastAsia="黑体" w:cs="黑体"/>
                <w:color w:val="000000"/>
                <w:sz w:val="18"/>
                <w:szCs w:val="18"/>
              </w:rPr>
            </w:pPr>
          </w:p>
        </w:tc>
        <w:tc>
          <w:tcPr>
            <w:tcW w:w="95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069"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069"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一般公共预算</w:t>
            </w:r>
          </w:p>
        </w:tc>
        <w:tc>
          <w:tcPr>
            <w:tcW w:w="1069"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政府性基金预算</w:t>
            </w:r>
          </w:p>
        </w:tc>
        <w:tc>
          <w:tcPr>
            <w:tcW w:w="110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国有资本经营预算</w:t>
            </w:r>
          </w:p>
        </w:tc>
        <w:tc>
          <w:tcPr>
            <w:tcW w:w="92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938"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014"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790"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上年结转小计</w:t>
            </w:r>
          </w:p>
        </w:tc>
        <w:tc>
          <w:tcPr>
            <w:tcW w:w="956"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其中：财政拨款结转</w:t>
            </w:r>
          </w:p>
        </w:tc>
      </w:tr>
      <w:tr>
        <w:tblPrEx>
          <w:tblCellMar>
            <w:top w:w="0" w:type="dxa"/>
            <w:left w:w="0" w:type="dxa"/>
            <w:bottom w:w="0" w:type="dxa"/>
            <w:right w:w="0" w:type="dxa"/>
          </w:tblCellMar>
        </w:tblPrEx>
        <w:trPr>
          <w:trHeight w:val="340" w:hRule="atLeast"/>
          <w:tblHeader/>
        </w:trPr>
        <w:tc>
          <w:tcPr>
            <w:tcW w:w="3504"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宋体" w:hAnsi="宋体" w:cs="宋体"/>
                <w:color w:val="000000"/>
                <w:sz w:val="18"/>
                <w:szCs w:val="18"/>
              </w:rPr>
            </w:pPr>
          </w:p>
        </w:tc>
        <w:tc>
          <w:tcPr>
            <w:tcW w:w="1180"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宋体" w:hAnsi="宋体" w:cs="宋体"/>
                <w:color w:val="000000"/>
                <w:sz w:val="18"/>
                <w:szCs w:val="18"/>
              </w:rPr>
            </w:pPr>
          </w:p>
        </w:tc>
        <w:tc>
          <w:tcPr>
            <w:tcW w:w="95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06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06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06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10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92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938"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014"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790"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956"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340" w:hRule="atLeast"/>
          <w:tblHeader/>
        </w:trPr>
        <w:tc>
          <w:tcPr>
            <w:tcW w:w="3504"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宋体" w:hAnsi="宋体" w:cs="宋体"/>
                <w:color w:val="000000"/>
                <w:sz w:val="18"/>
                <w:szCs w:val="18"/>
              </w:rPr>
            </w:pPr>
          </w:p>
        </w:tc>
        <w:tc>
          <w:tcPr>
            <w:tcW w:w="1180"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宋体" w:hAnsi="宋体" w:cs="宋体"/>
                <w:color w:val="000000"/>
                <w:sz w:val="18"/>
                <w:szCs w:val="18"/>
              </w:rPr>
            </w:pPr>
          </w:p>
        </w:tc>
        <w:tc>
          <w:tcPr>
            <w:tcW w:w="95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06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06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069"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10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92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938"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1014"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790"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c>
          <w:tcPr>
            <w:tcW w:w="956"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宋体" w:hAnsi="宋体" w:cs="宋体"/>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textAlignment w:val="center"/>
              <w:rPr>
                <w:rFonts w:ascii="仿宋_GB2312" w:hAnsi="仿宋_GB2312" w:eastAsia="仿宋_GB2312" w:cs="仿宋_GB2312"/>
                <w:b/>
                <w:color w:val="000000"/>
                <w:sz w:val="18"/>
                <w:szCs w:val="18"/>
              </w:rPr>
            </w:pPr>
            <w:r>
              <w:rPr>
                <w:rFonts w:hint="eastAsia" w:ascii="仿宋_GB2312" w:hAnsi="仿宋_GB2312" w:eastAsia="仿宋_GB2312" w:cs="仿宋_GB2312"/>
                <w:b/>
                <w:color w:val="000000"/>
                <w:sz w:val="18"/>
                <w:szCs w:val="18"/>
              </w:rPr>
              <w:t xml:space="preserve">合 </w:t>
            </w:r>
            <w:r>
              <w:rPr>
                <w:rFonts w:ascii="仿宋_GB2312" w:hAnsi="仿宋_GB2312" w:eastAsia="仿宋_GB2312" w:cs="仿宋_GB2312"/>
                <w:b/>
                <w:color w:val="000000"/>
                <w:sz w:val="18"/>
                <w:szCs w:val="18"/>
              </w:rPr>
              <w:t xml:space="preserve">   </w:t>
            </w:r>
            <w:r>
              <w:rPr>
                <w:rFonts w:hint="eastAsia" w:ascii="仿宋_GB2312" w:hAnsi="仿宋_GB2312" w:eastAsia="仿宋_GB2312" w:cs="仿宋_GB2312"/>
                <w:b/>
                <w:color w:val="000000"/>
                <w:sz w:val="18"/>
                <w:szCs w:val="18"/>
              </w:rPr>
              <w:t>计</w:t>
            </w: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b/>
                <w:color w:val="000000"/>
                <w:sz w:val="18"/>
                <w:szCs w:val="18"/>
              </w:rPr>
            </w:pP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b/>
                <w:color w:val="000000"/>
                <w:sz w:val="18"/>
                <w:szCs w:val="18"/>
              </w:rPr>
            </w:pP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r>
      <w:tr>
        <w:tblPrEx>
          <w:tblCellMar>
            <w:top w:w="0" w:type="dxa"/>
            <w:left w:w="0" w:type="dxa"/>
            <w:bottom w:w="0" w:type="dxa"/>
            <w:right w:w="0" w:type="dxa"/>
          </w:tblCellMar>
        </w:tblPrEx>
        <w:trPr>
          <w:trHeight w:val="340" w:hRule="atLeast"/>
        </w:trPr>
        <w:tc>
          <w:tcPr>
            <w:tcW w:w="3504"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18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69"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10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2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8"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014"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790"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56"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bl>
    <w:p>
      <w:pPr>
        <w:jc w:val="left"/>
        <w:rPr>
          <w:rFonts w:ascii="楷体_GB2312" w:eastAsia="楷体_GB2312"/>
          <w:sz w:val="32"/>
          <w:szCs w:val="32"/>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威海市文登区米山镇人民政府</w:t>
      </w:r>
      <w:r>
        <w:rPr>
          <w:rFonts w:hint="eastAsia" w:ascii="仿宋_GB2312" w:eastAsia="仿宋_GB2312"/>
          <w:b/>
          <w:szCs w:val="21"/>
          <w:highlight w:val="none"/>
        </w:rPr>
        <w:t>202</w:t>
      </w:r>
      <w:r>
        <w:rPr>
          <w:rFonts w:hint="eastAsia" w:ascii="仿宋_GB2312" w:eastAsia="仿宋_GB2312"/>
          <w:b/>
          <w:szCs w:val="21"/>
          <w:highlight w:val="none"/>
          <w:lang w:val="en-US" w:eastAsia="zh-CN"/>
        </w:rPr>
        <w:t>3</w:t>
      </w:r>
      <w:r>
        <w:rPr>
          <w:rFonts w:hint="eastAsia" w:ascii="仿宋_GB2312" w:eastAsia="仿宋_GB2312"/>
          <w:b/>
          <w:szCs w:val="21"/>
          <w:highlight w:val="none"/>
        </w:rPr>
        <w:t>年</w:t>
      </w:r>
      <w:r>
        <w:rPr>
          <w:rFonts w:hint="eastAsia" w:ascii="仿宋_GB2312" w:eastAsia="仿宋_GB2312"/>
          <w:b/>
          <w:szCs w:val="21"/>
          <w:highlight w:val="none"/>
          <w:lang w:eastAsia="zh-CN"/>
        </w:rPr>
        <w:t>未</w:t>
      </w:r>
      <w:r>
        <w:rPr>
          <w:rFonts w:hint="eastAsia" w:ascii="仿宋_GB2312" w:eastAsia="仿宋_GB2312"/>
          <w:b/>
          <w:szCs w:val="21"/>
          <w:highlight w:val="none"/>
        </w:rPr>
        <w:t>安排</w:t>
      </w:r>
      <w:r>
        <w:rPr>
          <w:rFonts w:hint="eastAsia" w:ascii="仿宋_GB2312" w:hAnsi="Times New Roman" w:eastAsia="仿宋_GB2312" w:cs="Times New Roman"/>
          <w:b/>
          <w:szCs w:val="21"/>
          <w:highlight w:val="none"/>
          <w:lang w:eastAsia="zh-CN"/>
        </w:rPr>
        <w:t>项目支出</w:t>
      </w:r>
      <w:r>
        <w:rPr>
          <w:rFonts w:hint="eastAsia" w:ascii="仿宋_GB2312" w:hAnsi="Times New Roman" w:eastAsia="仿宋_GB2312" w:cs="Times New Roman"/>
          <w:b/>
          <w:szCs w:val="21"/>
          <w:highlight w:val="none"/>
          <w:lang w:val="en-US" w:eastAsia="zh-CN"/>
        </w:rPr>
        <w:t>预算</w:t>
      </w:r>
      <w:r>
        <w:rPr>
          <w:rFonts w:hint="eastAsia" w:ascii="仿宋_GB2312" w:hAnsi="Times New Roman" w:eastAsia="仿宋_GB2312" w:cs="Times New Roman"/>
          <w:b/>
          <w:szCs w:val="21"/>
          <w:highlight w:val="none"/>
          <w:lang w:eastAsia="zh-CN"/>
        </w:rPr>
        <w:t>。</w:t>
      </w:r>
      <w:r>
        <w:rPr>
          <w:rFonts w:hint="eastAsia" w:ascii="仿宋_GB2312" w:eastAsia="仿宋_GB2312"/>
          <w:b/>
          <w:szCs w:val="21"/>
          <w:highlight w:val="none"/>
        </w:rPr>
        <w:t>）</w:t>
      </w:r>
    </w:p>
    <w:p>
      <w:pPr>
        <w:jc w:val="left"/>
        <w:rPr>
          <w:rFonts w:ascii="仿宋_GB2312" w:eastAsia="仿宋_GB2312"/>
          <w:b/>
          <w:szCs w:val="21"/>
          <w:highlight w:val="yellow"/>
        </w:rPr>
      </w:pPr>
    </w:p>
    <w:p>
      <w:pPr>
        <w:rPr>
          <w:rFonts w:ascii="黑体" w:eastAsia="黑体"/>
          <w:sz w:val="52"/>
          <w:szCs w:val="52"/>
        </w:rPr>
      </w:pPr>
    </w:p>
    <w:p>
      <w:pPr>
        <w:rPr>
          <w:rFonts w:ascii="黑体" w:eastAsia="黑体"/>
          <w:sz w:val="52"/>
          <w:szCs w:val="52"/>
        </w:rPr>
        <w:sectPr>
          <w:pgSz w:w="16838" w:h="11906" w:orient="landscape"/>
          <w:pgMar w:top="1701" w:right="1134" w:bottom="1701" w:left="1134" w:header="851" w:footer="992" w:gutter="0"/>
          <w:cols w:space="720" w:num="1"/>
          <w:docGrid w:linePitch="312" w:charSpace="0"/>
        </w:sectPr>
      </w:pPr>
    </w:p>
    <w:p>
      <w:pPr>
        <w:rPr>
          <w:rFonts w:ascii="黑体" w:eastAsia="黑体"/>
          <w:sz w:val="52"/>
          <w:szCs w:val="52"/>
        </w:rPr>
      </w:pPr>
      <w:r>
        <w:rPr>
          <w:rFonts w:hint="eastAsia" w:ascii="黑体" w:eastAsia="黑体"/>
          <w:sz w:val="52"/>
          <w:szCs w:val="52"/>
        </w:rPr>
        <w:t>第三部分</w:t>
      </w:r>
    </w:p>
    <w:p>
      <w:pPr>
        <w:ind w:left="1041" w:leftChars="372" w:hanging="260" w:hangingChars="50"/>
        <w:jc w:val="center"/>
        <w:rPr>
          <w:rFonts w:ascii="黑体" w:eastAsia="黑体"/>
          <w:sz w:val="52"/>
          <w:szCs w:val="52"/>
        </w:rPr>
      </w:pPr>
    </w:p>
    <w:p>
      <w:pPr>
        <w:ind w:left="1041" w:leftChars="372" w:hanging="260" w:hangingChars="50"/>
        <w:jc w:val="center"/>
        <w:rPr>
          <w:rFonts w:ascii="黑体" w:eastAsia="黑体"/>
          <w:sz w:val="52"/>
          <w:szCs w:val="52"/>
        </w:rPr>
      </w:pPr>
    </w:p>
    <w:p>
      <w:pPr>
        <w:ind w:left="1041" w:leftChars="372" w:hanging="260" w:hangingChars="50"/>
        <w:jc w:val="center"/>
        <w:rPr>
          <w:rFonts w:ascii="黑体" w:eastAsia="黑体"/>
          <w:sz w:val="52"/>
          <w:szCs w:val="52"/>
        </w:rPr>
      </w:pPr>
    </w:p>
    <w:p>
      <w:pPr>
        <w:ind w:left="277" w:leftChars="8" w:hanging="260" w:hangingChars="50"/>
        <w:jc w:val="center"/>
        <w:rPr>
          <w:rFonts w:ascii="黑体" w:eastAsia="黑体"/>
          <w:sz w:val="52"/>
          <w:szCs w:val="52"/>
        </w:rPr>
      </w:pPr>
      <w:r>
        <w:rPr>
          <w:rFonts w:hint="eastAsia" w:ascii="黑体" w:eastAsia="黑体"/>
          <w:sz w:val="52"/>
          <w:szCs w:val="52"/>
        </w:rPr>
        <w:t>202</w:t>
      </w:r>
      <w:r>
        <w:rPr>
          <w:rFonts w:hint="eastAsia" w:ascii="黑体" w:eastAsia="黑体"/>
          <w:sz w:val="52"/>
          <w:szCs w:val="52"/>
          <w:lang w:val="en-US" w:eastAsia="zh-CN"/>
        </w:rPr>
        <w:t>3</w:t>
      </w:r>
      <w:r>
        <w:rPr>
          <w:rFonts w:hint="eastAsia" w:ascii="黑体" w:eastAsia="黑体"/>
          <w:sz w:val="52"/>
          <w:szCs w:val="52"/>
        </w:rPr>
        <w:t>年部门预算情况和</w:t>
      </w:r>
    </w:p>
    <w:p>
      <w:pPr>
        <w:ind w:left="277" w:leftChars="8" w:hanging="260" w:hangingChars="50"/>
        <w:jc w:val="center"/>
        <w:rPr>
          <w:rFonts w:ascii="黑体" w:eastAsia="黑体"/>
          <w:sz w:val="52"/>
          <w:szCs w:val="52"/>
        </w:rPr>
      </w:pPr>
      <w:r>
        <w:rPr>
          <w:rFonts w:hint="eastAsia" w:ascii="黑体" w:eastAsia="黑体"/>
          <w:sz w:val="52"/>
          <w:szCs w:val="52"/>
        </w:rPr>
        <w:t>重要事项说明</w:t>
      </w:r>
    </w:p>
    <w:p>
      <w:pPr>
        <w:ind w:left="1041" w:leftChars="372" w:hanging="260" w:hangingChars="50"/>
        <w:jc w:val="center"/>
        <w:rPr>
          <w:rFonts w:ascii="黑体" w:eastAsia="黑体"/>
          <w:sz w:val="52"/>
          <w:szCs w:val="52"/>
        </w:rPr>
      </w:pPr>
    </w:p>
    <w:p>
      <w:pPr>
        <w:ind w:left="1041" w:leftChars="372" w:hanging="260" w:hangingChars="50"/>
        <w:jc w:val="center"/>
        <w:rPr>
          <w:rFonts w:ascii="黑体" w:eastAsia="黑体"/>
          <w:sz w:val="52"/>
          <w:szCs w:val="52"/>
        </w:rPr>
      </w:pPr>
    </w:p>
    <w:p>
      <w:pPr>
        <w:ind w:left="1041" w:leftChars="372" w:hanging="260" w:hangingChars="50"/>
        <w:jc w:val="center"/>
        <w:rPr>
          <w:rFonts w:ascii="黑体" w:eastAsia="黑体"/>
          <w:sz w:val="52"/>
          <w:szCs w:val="52"/>
        </w:rPr>
      </w:pPr>
    </w:p>
    <w:p>
      <w:pPr>
        <w:rPr>
          <w:rFonts w:ascii="黑体" w:eastAsia="黑体"/>
          <w:sz w:val="32"/>
          <w:szCs w:val="32"/>
        </w:rPr>
      </w:pPr>
      <w:r>
        <w:rPr>
          <w:rFonts w:ascii="黑体" w:eastAsia="黑体"/>
          <w:sz w:val="32"/>
          <w:szCs w:val="32"/>
        </w:rPr>
        <w:br w:type="page"/>
      </w:r>
    </w:p>
    <w:p>
      <w:pPr>
        <w:spacing w:line="600" w:lineRule="exact"/>
        <w:ind w:firstLine="640" w:firstLineChars="200"/>
        <w:rPr>
          <w:rFonts w:ascii="楷体_GB2312" w:eastAsia="楷体_GB2312"/>
          <w:sz w:val="32"/>
          <w:szCs w:val="32"/>
        </w:rPr>
      </w:pPr>
      <w:r>
        <w:rPr>
          <w:rFonts w:hint="eastAsia" w:ascii="黑体" w:eastAsia="黑体"/>
          <w:sz w:val="32"/>
          <w:szCs w:val="32"/>
        </w:rPr>
        <w:t>一、关于收支预算总表的说明</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按照综合预算的原则，</w:t>
      </w:r>
      <w:r>
        <w:rPr>
          <w:rFonts w:hint="eastAsia" w:eastAsia="仿宋_GB2312"/>
          <w:sz w:val="32"/>
          <w:szCs w:val="32"/>
          <w:lang w:eastAsia="zh-CN"/>
        </w:rPr>
        <w:t>威海市文登区米山镇人民政府</w:t>
      </w:r>
      <w:r>
        <w:rPr>
          <w:rFonts w:hint="eastAsia" w:ascii="仿宋_GB2312" w:eastAsia="仿宋_GB2312"/>
          <w:sz w:val="32"/>
          <w:szCs w:val="32"/>
        </w:rPr>
        <w:t>所有收入和支出均纳入部门预算管理。按照收支平衡原则，</w:t>
      </w:r>
      <w:r>
        <w:rPr>
          <w:rFonts w:hint="eastAsia" w:eastAsia="仿宋_GB2312"/>
          <w:sz w:val="32"/>
          <w:szCs w:val="32"/>
          <w:lang w:eastAsia="zh-CN"/>
        </w:rPr>
        <w:t>威海市文登区米山镇人民政府</w:t>
      </w:r>
      <w:r>
        <w:rPr>
          <w:rFonts w:hint="eastAsia" w:ascii="仿宋_GB2312" w:eastAsia="仿宋_GB2312"/>
          <w:sz w:val="32"/>
          <w:szCs w:val="32"/>
        </w:rPr>
        <w:t>2</w:t>
      </w:r>
      <w:r>
        <w:rPr>
          <w:rFonts w:ascii="仿宋_GB2312" w:eastAsia="仿宋_GB2312"/>
          <w:sz w:val="32"/>
          <w:szCs w:val="32"/>
        </w:rPr>
        <w:t>02</w:t>
      </w:r>
      <w:r>
        <w:rPr>
          <w:rFonts w:hint="eastAsia" w:ascii="仿宋_GB2312" w:eastAsia="仿宋_GB2312"/>
          <w:sz w:val="32"/>
          <w:szCs w:val="32"/>
          <w:lang w:val="en-US" w:eastAsia="zh-CN"/>
        </w:rPr>
        <w:t>3</w:t>
      </w:r>
      <w:r>
        <w:rPr>
          <w:rFonts w:hint="eastAsia" w:ascii="仿宋_GB2312" w:eastAsia="仿宋_GB2312"/>
          <w:sz w:val="32"/>
          <w:szCs w:val="32"/>
        </w:rPr>
        <w:t>年收支总预算均为</w:t>
      </w:r>
      <w:r>
        <w:rPr>
          <w:rFonts w:hint="eastAsia" w:ascii="仿宋_GB2312" w:eastAsia="仿宋_GB2312"/>
          <w:sz w:val="32"/>
          <w:szCs w:val="32"/>
          <w:lang w:val="en-US" w:eastAsia="zh-CN"/>
        </w:rPr>
        <w:t>1288.35</w:t>
      </w:r>
      <w:r>
        <w:rPr>
          <w:rFonts w:hint="eastAsia" w:ascii="仿宋_GB2312" w:eastAsia="仿宋_GB2312"/>
          <w:sz w:val="32"/>
          <w:szCs w:val="32"/>
        </w:rPr>
        <w:t>万元。</w:t>
      </w:r>
    </w:p>
    <w:p>
      <w:pPr>
        <w:spacing w:line="600" w:lineRule="exact"/>
        <w:ind w:firstLine="640" w:firstLineChars="200"/>
        <w:rPr>
          <w:rFonts w:ascii="仿宋_GB2312" w:eastAsia="仿宋_GB2312"/>
          <w:b/>
          <w:bCs/>
          <w:sz w:val="32"/>
          <w:szCs w:val="32"/>
          <w:highlight w:val="none"/>
        </w:rPr>
      </w:pPr>
      <w:r>
        <w:rPr>
          <w:rFonts w:hint="eastAsia" w:ascii="仿宋_GB2312" w:eastAsia="仿宋_GB2312"/>
          <w:sz w:val="32"/>
          <w:szCs w:val="32"/>
        </w:rPr>
        <w:t>收入包括：</w:t>
      </w:r>
      <w:r>
        <w:rPr>
          <w:rFonts w:hint="eastAsia" w:ascii="仿宋_GB2312" w:eastAsia="仿宋_GB2312"/>
          <w:sz w:val="32"/>
          <w:szCs w:val="32"/>
          <w:highlight w:val="none"/>
        </w:rPr>
        <w:t>一般公共预算拨款收入；</w:t>
      </w:r>
    </w:p>
    <w:p>
      <w:pPr>
        <w:spacing w:line="6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支出包括：一般公共服务支出、社会保障和就业支出、卫生健康支出、</w:t>
      </w:r>
      <w:r>
        <w:rPr>
          <w:rFonts w:hint="eastAsia" w:ascii="仿宋_GB2312" w:eastAsia="仿宋_GB2312"/>
          <w:sz w:val="32"/>
          <w:szCs w:val="32"/>
          <w:highlight w:val="none"/>
          <w:lang w:val="en-US" w:eastAsia="zh-CN"/>
        </w:rPr>
        <w:t>农林水支出</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住房保障支出</w:t>
      </w:r>
      <w:r>
        <w:rPr>
          <w:rFonts w:hint="eastAsia" w:ascii="仿宋_GB2312" w:eastAsia="仿宋_GB2312"/>
          <w:sz w:val="32"/>
          <w:szCs w:val="32"/>
          <w:highlight w:val="none"/>
        </w:rPr>
        <w:t>。</w:t>
      </w:r>
    </w:p>
    <w:p>
      <w:pPr>
        <w:widowControl/>
        <w:jc w:val="left"/>
        <w:rPr>
          <w:rFonts w:ascii="黑体" w:eastAsia="黑体"/>
          <w:sz w:val="32"/>
          <w:szCs w:val="32"/>
        </w:rPr>
      </w:pPr>
      <w:r>
        <w:rPr>
          <w:rFonts w:ascii="黑体" w:eastAsia="黑体"/>
          <w:sz w:val="32"/>
          <w:szCs w:val="32"/>
        </w:rPr>
        <w:br w:type="page"/>
      </w:r>
    </w:p>
    <w:p>
      <w:pPr>
        <w:spacing w:line="600" w:lineRule="exact"/>
        <w:ind w:firstLine="640" w:firstLineChars="200"/>
        <w:rPr>
          <w:rFonts w:ascii="楷体_GB2312" w:eastAsia="楷体_GB2312"/>
          <w:sz w:val="32"/>
          <w:szCs w:val="32"/>
        </w:rPr>
      </w:pPr>
      <w:r>
        <w:rPr>
          <w:rFonts w:hint="eastAsia" w:ascii="黑体" w:eastAsia="黑体"/>
          <w:sz w:val="32"/>
          <w:szCs w:val="32"/>
        </w:rPr>
        <w:t>二、关于收入预算总表的说明</w:t>
      </w:r>
    </w:p>
    <w:p>
      <w:pPr>
        <w:spacing w:line="600" w:lineRule="exact"/>
        <w:ind w:firstLine="640" w:firstLineChars="200"/>
        <w:rPr>
          <w:rFonts w:ascii="仿宋_GB2312" w:eastAsia="仿宋_GB2312"/>
          <w:sz w:val="32"/>
          <w:szCs w:val="32"/>
        </w:rPr>
      </w:pPr>
      <w:r>
        <w:rPr>
          <w:rFonts w:hint="eastAsia" w:eastAsia="仿宋_GB2312"/>
          <w:sz w:val="32"/>
          <w:szCs w:val="32"/>
          <w:lang w:eastAsia="zh-CN"/>
        </w:rPr>
        <w:t>威海市文登区米山镇人民政府</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年收入预算为</w:t>
      </w:r>
      <w:r>
        <w:rPr>
          <w:rFonts w:hint="eastAsia" w:ascii="仿宋_GB2312" w:eastAsia="仿宋_GB2312"/>
          <w:sz w:val="32"/>
          <w:szCs w:val="32"/>
          <w:lang w:val="en-US" w:eastAsia="zh-CN"/>
        </w:rPr>
        <w:t>1288.35</w:t>
      </w:r>
      <w:r>
        <w:rPr>
          <w:rFonts w:hint="eastAsia" w:ascii="仿宋_GB2312" w:eastAsia="仿宋_GB2312"/>
          <w:sz w:val="32"/>
          <w:szCs w:val="32"/>
        </w:rPr>
        <w:t>万元，其中：财政拨款</w:t>
      </w:r>
      <w:r>
        <w:rPr>
          <w:rFonts w:hint="eastAsia" w:ascii="仿宋_GB2312" w:eastAsia="仿宋_GB2312"/>
          <w:sz w:val="32"/>
          <w:szCs w:val="32"/>
          <w:lang w:val="en-US" w:eastAsia="zh-CN"/>
        </w:rPr>
        <w:t>1288.35</w:t>
      </w:r>
      <w:r>
        <w:rPr>
          <w:rFonts w:hint="eastAsia" w:ascii="仿宋_GB2312" w:eastAsia="仿宋_GB2312"/>
          <w:sz w:val="32"/>
          <w:szCs w:val="32"/>
        </w:rPr>
        <w:t>万元，占</w:t>
      </w:r>
      <w:r>
        <w:rPr>
          <w:rFonts w:hint="eastAsia" w:ascii="仿宋_GB2312" w:eastAsia="仿宋_GB2312"/>
          <w:sz w:val="32"/>
          <w:szCs w:val="32"/>
          <w:lang w:val="en-US" w:eastAsia="zh-CN"/>
        </w:rPr>
        <w:t>100</w:t>
      </w:r>
      <w:r>
        <w:rPr>
          <w:rFonts w:hint="eastAsia" w:ascii="仿宋_GB2312" w:eastAsia="仿宋_GB2312"/>
          <w:sz w:val="32"/>
          <w:szCs w:val="32"/>
        </w:rPr>
        <w:t>%，财政专户管理资金</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hint="eastAsia" w:ascii="仿宋_GB2312" w:eastAsia="仿宋_GB2312"/>
          <w:sz w:val="32"/>
          <w:szCs w:val="32"/>
        </w:rPr>
        <w:t>%，上年结转</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object>
          <v:shape id="_x0000_i1025" o:spt="75" type="#_x0000_t75" style="height:218.3pt;width:360.95pt;" o:ole="t" filled="f" o:preferrelative="t" stroked="f" coordsize="21600,21600">
            <v:path/>
            <v:fill on="f" focussize="0,0"/>
            <v:stroke on="f"/>
            <v:imagedata r:id="rId7" o:title=""/>
            <o:lock v:ext="edit" aspectratio="t"/>
            <w10:wrap type="none"/>
            <w10:anchorlock/>
          </v:shape>
          <o:OLEObject Type="Embed" ProgID="Excel.Chart.8" ShapeID="_x0000_i1025" DrawAspect="Content" ObjectID="_1468075725" r:id="rId6">
            <o:LockedField>false</o:LockedField>
          </o:OLEObject>
        </w:object>
      </w:r>
    </w:p>
    <w:p>
      <w:pPr>
        <w:spacing w:line="600" w:lineRule="exact"/>
        <w:ind w:firstLine="643" w:firstLineChars="200"/>
        <w:rPr>
          <w:rFonts w:ascii="仿宋_GB2312" w:eastAsia="仿宋_GB2312"/>
          <w:b/>
          <w:sz w:val="32"/>
          <w:szCs w:val="32"/>
          <w:highlight w:val="yellow"/>
        </w:rPr>
      </w:pPr>
    </w:p>
    <w:p>
      <w:pPr>
        <w:widowControl/>
        <w:jc w:val="left"/>
        <w:rPr>
          <w:rFonts w:ascii="黑体" w:eastAsia="黑体"/>
          <w:sz w:val="32"/>
          <w:szCs w:val="32"/>
        </w:rPr>
      </w:pPr>
      <w:r>
        <w:rPr>
          <w:rFonts w:ascii="黑体" w:eastAsia="黑体"/>
          <w:sz w:val="32"/>
          <w:szCs w:val="32"/>
        </w:rPr>
        <w:br w:type="page"/>
      </w:r>
    </w:p>
    <w:p>
      <w:pPr>
        <w:spacing w:line="600" w:lineRule="exact"/>
        <w:ind w:firstLine="640" w:firstLineChars="200"/>
        <w:rPr>
          <w:rFonts w:ascii="楷体_GB2312" w:eastAsia="楷体_GB2312"/>
          <w:sz w:val="32"/>
          <w:szCs w:val="32"/>
        </w:rPr>
      </w:pPr>
      <w:r>
        <w:rPr>
          <w:rFonts w:hint="eastAsia" w:ascii="黑体" w:eastAsia="黑体"/>
          <w:sz w:val="32"/>
          <w:szCs w:val="32"/>
        </w:rPr>
        <w:t>三、关于支出预算总表的说明</w:t>
      </w:r>
    </w:p>
    <w:p>
      <w:pPr>
        <w:keepNext w:val="0"/>
        <w:keepLines w:val="0"/>
        <w:pageBreakBefore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sz w:val="32"/>
          <w:szCs w:val="32"/>
        </w:rPr>
      </w:pPr>
      <w:r>
        <w:rPr>
          <w:rFonts w:hint="eastAsia" w:eastAsia="仿宋_GB2312"/>
          <w:sz w:val="32"/>
          <w:szCs w:val="32"/>
          <w:lang w:eastAsia="zh-CN"/>
        </w:rPr>
        <w:t>威海市文登区米山镇人民政府</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年支出预算为</w:t>
      </w:r>
      <w:r>
        <w:rPr>
          <w:rFonts w:hint="eastAsia" w:ascii="仿宋_GB2312" w:eastAsia="仿宋_GB2312"/>
          <w:sz w:val="32"/>
          <w:szCs w:val="32"/>
          <w:lang w:val="en-US" w:eastAsia="zh-CN"/>
        </w:rPr>
        <w:t>1288.35</w:t>
      </w:r>
      <w:r>
        <w:rPr>
          <w:rFonts w:hint="eastAsia" w:ascii="仿宋_GB2312" w:eastAsia="仿宋_GB2312"/>
          <w:sz w:val="32"/>
          <w:szCs w:val="32"/>
        </w:rPr>
        <w:t>万元，其中：基本支出</w:t>
      </w:r>
      <w:r>
        <w:rPr>
          <w:rFonts w:hint="eastAsia" w:ascii="仿宋_GB2312" w:eastAsia="仿宋_GB2312"/>
          <w:sz w:val="32"/>
          <w:szCs w:val="32"/>
          <w:lang w:val="en-US" w:eastAsia="zh-CN"/>
        </w:rPr>
        <w:t>1288.35</w:t>
      </w:r>
      <w:r>
        <w:rPr>
          <w:rFonts w:hint="eastAsia" w:ascii="仿宋_GB2312" w:eastAsia="仿宋_GB2312"/>
          <w:sz w:val="32"/>
          <w:szCs w:val="32"/>
        </w:rPr>
        <w:t>万元，占</w:t>
      </w:r>
      <w:r>
        <w:rPr>
          <w:rFonts w:hint="eastAsia" w:ascii="仿宋_GB2312" w:eastAsia="仿宋_GB2312"/>
          <w:sz w:val="32"/>
          <w:szCs w:val="32"/>
          <w:lang w:val="en-US" w:eastAsia="zh-CN"/>
        </w:rPr>
        <w:t>100</w:t>
      </w:r>
      <w:r>
        <w:rPr>
          <w:rFonts w:hint="eastAsia" w:ascii="仿宋_GB2312" w:eastAsia="仿宋_GB2312"/>
          <w:sz w:val="32"/>
          <w:szCs w:val="32"/>
        </w:rPr>
        <w:t>%，项目支出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hint="eastAsia" w:ascii="仿宋_GB2312" w:eastAsia="仿宋_GB2312"/>
          <w:sz w:val="32"/>
          <w:szCs w:val="32"/>
        </w:rPr>
        <w:t>%，，事业单位经营支出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hint="eastAsia" w:ascii="仿宋_GB2312" w:eastAsia="仿宋_GB2312"/>
          <w:sz w:val="32"/>
          <w:szCs w:val="32"/>
        </w:rPr>
        <w:t>%。</w:t>
      </w:r>
    </w:p>
    <w:p>
      <w:pPr>
        <w:keepNext w:val="0"/>
        <w:keepLines w:val="0"/>
        <w:pageBreakBefore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sz w:val="32"/>
          <w:szCs w:val="32"/>
        </w:rPr>
      </w:pPr>
    </w:p>
    <w:p>
      <w:pPr>
        <w:keepNext w:val="0"/>
        <w:keepLines w:val="0"/>
        <w:pageBreakBefore w:val="0"/>
        <w:kinsoku/>
        <w:wordWrap/>
        <w:overflowPunct/>
        <w:topLinePunct w:val="0"/>
        <w:autoSpaceDE/>
        <w:autoSpaceDN/>
        <w:bidi w:val="0"/>
        <w:adjustRightInd/>
        <w:snapToGrid/>
        <w:spacing w:line="480" w:lineRule="auto"/>
        <w:ind w:firstLine="640" w:firstLineChars="200"/>
        <w:textAlignment w:val="auto"/>
        <w:rPr>
          <w:rFonts w:ascii="仿宋_GB2312" w:eastAsia="仿宋_GB2312"/>
          <w:b/>
          <w:sz w:val="32"/>
          <w:szCs w:val="32"/>
          <w:highlight w:val="yellow"/>
        </w:rPr>
      </w:pPr>
      <w:r>
        <w:rPr>
          <w:rFonts w:hint="eastAsia" w:ascii="仿宋_GB2312" w:eastAsia="仿宋_GB2312"/>
          <w:sz w:val="32"/>
          <w:szCs w:val="32"/>
        </w:rPr>
        <w:object>
          <v:shape id="_x0000_i1026" o:spt="75" type="#_x0000_t75" style="height:213.65pt;width:351.85pt;" o:ole="t" filled="f" o:preferrelative="t" stroked="f" coordsize="21600,21600">
            <v:path/>
            <v:fill on="f" focussize="0,0"/>
            <v:stroke on="f"/>
            <v:imagedata r:id="rId9" o:title=""/>
            <o:lock v:ext="edit" aspectratio="t"/>
            <w10:wrap type="none"/>
            <w10:anchorlock/>
          </v:shape>
          <o:OLEObject Type="Embed" ProgID="Excel.Chart.8" ShapeID="_x0000_i1026" DrawAspect="Content" ObjectID="_1468075726" r:id="rId8">
            <o:LockedField>false</o:LockedField>
          </o:OLEObject>
        </w:object>
      </w:r>
    </w:p>
    <w:p>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黑体" w:eastAsia="黑体"/>
          <w:sz w:val="32"/>
          <w:szCs w:val="32"/>
        </w:rPr>
      </w:pPr>
      <w:r>
        <w:rPr>
          <w:rFonts w:ascii="黑体" w:eastAsia="黑体"/>
          <w:sz w:val="32"/>
          <w:szCs w:val="32"/>
        </w:rPr>
        <w:br w:type="page"/>
      </w:r>
    </w:p>
    <w:p>
      <w:pPr>
        <w:spacing w:line="600" w:lineRule="exact"/>
        <w:ind w:firstLine="640" w:firstLineChars="200"/>
        <w:rPr>
          <w:rFonts w:ascii="黑体" w:eastAsia="黑体"/>
          <w:sz w:val="32"/>
          <w:szCs w:val="32"/>
        </w:rPr>
      </w:pPr>
      <w:r>
        <w:rPr>
          <w:rFonts w:hint="eastAsia" w:ascii="黑体" w:eastAsia="黑体"/>
          <w:sz w:val="32"/>
          <w:szCs w:val="32"/>
        </w:rPr>
        <w:t>四、关于财政拨款收支预算总表的说明</w:t>
      </w:r>
    </w:p>
    <w:p>
      <w:pPr>
        <w:spacing w:line="600" w:lineRule="exact"/>
        <w:ind w:firstLine="640" w:firstLineChars="200"/>
        <w:rPr>
          <w:rFonts w:ascii="仿宋_GB2312" w:eastAsia="仿宋_GB2312"/>
          <w:sz w:val="32"/>
          <w:szCs w:val="32"/>
        </w:rPr>
      </w:pPr>
      <w:r>
        <w:rPr>
          <w:rFonts w:hint="eastAsia" w:eastAsia="仿宋_GB2312"/>
          <w:sz w:val="32"/>
          <w:szCs w:val="32"/>
          <w:lang w:eastAsia="zh-CN"/>
        </w:rPr>
        <w:t>威海市文登区米山镇人民政府</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年财政拨款收支总预算为</w:t>
      </w:r>
      <w:r>
        <w:rPr>
          <w:rFonts w:hint="eastAsia" w:ascii="仿宋_GB2312" w:eastAsia="仿宋_GB2312"/>
          <w:sz w:val="32"/>
          <w:szCs w:val="32"/>
          <w:lang w:val="en-US" w:eastAsia="zh-CN"/>
        </w:rPr>
        <w:t>1288.35</w:t>
      </w:r>
      <w:r>
        <w:rPr>
          <w:rFonts w:hint="eastAsia" w:ascii="仿宋_GB2312" w:eastAsia="仿宋_GB2312"/>
          <w:sz w:val="32"/>
          <w:szCs w:val="32"/>
        </w:rPr>
        <w:t>万元。</w:t>
      </w:r>
    </w:p>
    <w:p>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收入包括：一般公共预算</w:t>
      </w:r>
      <w:r>
        <w:rPr>
          <w:rFonts w:hint="eastAsia" w:ascii="仿宋_GB2312" w:eastAsia="仿宋_GB2312"/>
          <w:sz w:val="32"/>
          <w:szCs w:val="32"/>
          <w:lang w:val="en-US" w:eastAsia="zh-CN"/>
        </w:rPr>
        <w:t>1288.35</w:t>
      </w:r>
      <w:r>
        <w:rPr>
          <w:rFonts w:hint="eastAsia" w:ascii="仿宋_GB2312" w:eastAsia="仿宋_GB2312"/>
          <w:sz w:val="32"/>
          <w:szCs w:val="32"/>
        </w:rPr>
        <w:t>万元，占</w:t>
      </w:r>
      <w:r>
        <w:rPr>
          <w:rFonts w:hint="eastAsia" w:ascii="仿宋_GB2312" w:eastAsia="仿宋_GB2312"/>
          <w:sz w:val="32"/>
          <w:szCs w:val="32"/>
          <w:lang w:val="en-US" w:eastAsia="zh-CN"/>
        </w:rPr>
        <w:t>100</w:t>
      </w:r>
      <w:r>
        <w:rPr>
          <w:rFonts w:hint="eastAsia" w:ascii="仿宋_GB2312" w:eastAsia="仿宋_GB2312"/>
          <w:sz w:val="32"/>
          <w:szCs w:val="32"/>
        </w:rPr>
        <w:t>%；政府性基金预算</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hint="eastAsia" w:ascii="仿宋_GB2312" w:eastAsia="仿宋_GB2312"/>
          <w:sz w:val="32"/>
          <w:szCs w:val="32"/>
        </w:rPr>
        <w:t>%；国有资本经营预算</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hint="eastAsia" w:ascii="仿宋_GB2312" w:eastAsia="仿宋_GB2312"/>
          <w:sz w:val="32"/>
          <w:szCs w:val="32"/>
        </w:rPr>
        <w:t>%；上年结转收入</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szCs w:val="32"/>
        </w:rPr>
      </w:pPr>
      <w:r>
        <w:rPr>
          <w:rFonts w:hint="eastAsia" w:ascii="仿宋_GB2312" w:eastAsia="仿宋_GB2312"/>
          <w:sz w:val="32"/>
          <w:szCs w:val="32"/>
        </w:rPr>
        <w:object>
          <v:shape id="_x0000_i1027" o:spt="75" type="#_x0000_t75" style="height:222.75pt;width:366.75pt;" o:ole="t" filled="f" o:preferrelative="t" stroked="f" coordsize="21600,21600">
            <v:path/>
            <v:fill on="f" focussize="0,0"/>
            <v:stroke on="f"/>
            <v:imagedata r:id="rId11" o:title=""/>
            <o:lock v:ext="edit" aspectratio="t"/>
            <w10:wrap type="none"/>
            <w10:anchorlock/>
          </v:shape>
          <o:OLEObject Type="Embed" ProgID="Excel.Chart.8" ShapeID="_x0000_i1027" DrawAspect="Content" ObjectID="_1468075727" r:id="rId10">
            <o:LockedField>false</o:LockedField>
          </o:OLEObject>
        </w:objec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sz w:val="32"/>
          <w:szCs w:val="32"/>
        </w:rPr>
        <w:t>支出包括：一般公共服务（类）支出</w:t>
      </w:r>
      <w:r>
        <w:rPr>
          <w:rFonts w:hint="eastAsia" w:ascii="仿宋_GB2312" w:eastAsia="仿宋_GB2312"/>
          <w:sz w:val="32"/>
          <w:szCs w:val="32"/>
          <w:lang w:val="en-US" w:eastAsia="zh-CN"/>
        </w:rPr>
        <w:t>807.53</w:t>
      </w:r>
      <w:r>
        <w:rPr>
          <w:rFonts w:hint="eastAsia" w:ascii="仿宋_GB2312" w:eastAsia="仿宋_GB2312"/>
          <w:sz w:val="32"/>
          <w:szCs w:val="32"/>
        </w:rPr>
        <w:t>万元，占</w:t>
      </w:r>
      <w:r>
        <w:rPr>
          <w:rFonts w:hint="eastAsia" w:ascii="仿宋_GB2312" w:eastAsia="仿宋_GB2312"/>
          <w:sz w:val="32"/>
          <w:szCs w:val="32"/>
          <w:lang w:val="en-US" w:eastAsia="zh-CN"/>
        </w:rPr>
        <w:t>63</w:t>
      </w:r>
      <w:r>
        <w:rPr>
          <w:rFonts w:hint="eastAsia" w:ascii="仿宋_GB2312" w:eastAsia="仿宋_GB2312"/>
          <w:sz w:val="32"/>
          <w:szCs w:val="32"/>
        </w:rPr>
        <w:t>%；</w:t>
      </w:r>
      <w:r>
        <w:rPr>
          <w:rFonts w:hint="eastAsia" w:ascii="仿宋_GB2312" w:eastAsia="仿宋_GB2312"/>
          <w:color w:val="auto"/>
          <w:sz w:val="32"/>
          <w:szCs w:val="32"/>
          <w:lang w:eastAsia="zh-CN"/>
        </w:rPr>
        <w:t>社会保障和就业</w:t>
      </w:r>
      <w:r>
        <w:rPr>
          <w:rFonts w:hint="eastAsia" w:ascii="仿宋_GB2312" w:eastAsia="仿宋_GB2312"/>
          <w:color w:val="auto"/>
          <w:sz w:val="32"/>
          <w:szCs w:val="32"/>
        </w:rPr>
        <w:t>（类）支出</w:t>
      </w:r>
      <w:r>
        <w:rPr>
          <w:rFonts w:hint="eastAsia" w:ascii="仿宋_GB2312" w:eastAsia="仿宋_GB2312"/>
          <w:color w:val="auto"/>
          <w:sz w:val="32"/>
          <w:szCs w:val="32"/>
          <w:lang w:val="en-US" w:eastAsia="zh-CN"/>
        </w:rPr>
        <w:t>219.99万元，占17%；卫生健康</w:t>
      </w:r>
      <w:r>
        <w:rPr>
          <w:rFonts w:hint="eastAsia" w:ascii="仿宋_GB2312" w:eastAsia="仿宋_GB2312"/>
          <w:color w:val="auto"/>
          <w:sz w:val="32"/>
          <w:szCs w:val="32"/>
        </w:rPr>
        <w:t>（类）支出</w:t>
      </w:r>
      <w:r>
        <w:rPr>
          <w:rFonts w:hint="eastAsia" w:ascii="仿宋_GB2312" w:eastAsia="仿宋_GB2312"/>
          <w:color w:val="auto"/>
          <w:sz w:val="32"/>
          <w:szCs w:val="32"/>
          <w:lang w:val="en-US" w:eastAsia="zh-CN"/>
        </w:rPr>
        <w:t>51.64万元，占4%；农林水</w:t>
      </w:r>
      <w:r>
        <w:rPr>
          <w:rFonts w:hint="eastAsia" w:ascii="仿宋_GB2312" w:eastAsia="仿宋_GB2312"/>
          <w:color w:val="auto"/>
          <w:sz w:val="32"/>
          <w:szCs w:val="32"/>
        </w:rPr>
        <w:t>（类）支出</w:t>
      </w:r>
      <w:r>
        <w:rPr>
          <w:rFonts w:hint="eastAsia" w:ascii="仿宋_GB2312" w:eastAsia="仿宋_GB2312"/>
          <w:color w:val="auto"/>
          <w:sz w:val="32"/>
          <w:szCs w:val="32"/>
          <w:lang w:val="en-US" w:eastAsia="zh-CN"/>
        </w:rPr>
        <w:t>137.53万元，占11%；住房保障</w:t>
      </w:r>
      <w:r>
        <w:rPr>
          <w:rFonts w:hint="eastAsia" w:ascii="仿宋_GB2312" w:eastAsia="仿宋_GB2312"/>
          <w:color w:val="auto"/>
          <w:sz w:val="32"/>
          <w:szCs w:val="32"/>
        </w:rPr>
        <w:t>（类）支出</w:t>
      </w:r>
      <w:r>
        <w:rPr>
          <w:rFonts w:hint="eastAsia" w:ascii="仿宋_GB2312" w:eastAsia="仿宋_GB2312"/>
          <w:color w:val="auto"/>
          <w:sz w:val="32"/>
          <w:szCs w:val="32"/>
          <w:lang w:val="en-US" w:eastAsia="zh-CN"/>
        </w:rPr>
        <w:t>71.67万元，占5%</w:t>
      </w:r>
      <w:r>
        <w:rPr>
          <w:rFonts w:hint="eastAsia" w:ascii="仿宋_GB2312" w:eastAsia="仿宋_GB2312"/>
          <w:color w:val="auto"/>
          <w:sz w:val="32"/>
          <w:szCs w:val="32"/>
        </w:rPr>
        <w:t>。</w:t>
      </w:r>
    </w:p>
    <w:p>
      <w:pPr>
        <w:spacing w:line="600" w:lineRule="exact"/>
        <w:ind w:firstLine="640" w:firstLineChars="200"/>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00"/>
        <w:textAlignment w:val="auto"/>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szCs w:val="32"/>
        </w:rPr>
      </w:pPr>
      <w:r>
        <w:rPr>
          <w:rFonts w:hint="eastAsia" w:ascii="仿宋_GB2312" w:eastAsia="仿宋_GB2312"/>
          <w:color w:val="auto"/>
          <w:sz w:val="32"/>
          <w:szCs w:val="32"/>
        </w:rPr>
        <w:object>
          <v:shape id="_x0000_i1028" o:spt="75" type="#_x0000_t75" style="height:246.7pt;width:406.2pt;" o:ole="t" filled="f" o:preferrelative="t" stroked="f" coordsize="21600,21600">
            <v:path/>
            <v:fill on="f" focussize="0,0"/>
            <v:stroke on="f"/>
            <v:imagedata r:id="rId13" o:title=""/>
            <o:lock v:ext="edit" aspectratio="t"/>
            <w10:wrap type="none"/>
            <w10:anchorlock/>
          </v:shape>
          <o:OLEObject Type="Embed" ProgID="Excel.Chart.8" ShapeID="_x0000_i1028" DrawAspect="Content" ObjectID="_1468075728" r:id="rId12">
            <o:LockedField>false</o:LockedField>
          </o:OLEObject>
        </w:object>
      </w:r>
    </w:p>
    <w:p>
      <w:pPr>
        <w:spacing w:line="600" w:lineRule="exact"/>
        <w:ind w:firstLine="640" w:firstLineChars="200"/>
        <w:rPr>
          <w:rFonts w:hint="eastAsia" w:ascii="仿宋_GB2312" w:eastAsia="仿宋_GB2312"/>
          <w:sz w:val="32"/>
          <w:szCs w:val="32"/>
          <w:highlight w:val="yellow"/>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40" w:firstLineChars="200"/>
        <w:rPr>
          <w:rFonts w:hint="eastAsia" w:ascii="黑体" w:eastAsia="黑体"/>
          <w:sz w:val="32"/>
          <w:szCs w:val="32"/>
        </w:rPr>
      </w:pPr>
    </w:p>
    <w:p>
      <w:pPr>
        <w:spacing w:line="600" w:lineRule="exact"/>
        <w:ind w:firstLine="640" w:firstLineChars="200"/>
        <w:rPr>
          <w:rFonts w:hint="eastAsia" w:ascii="黑体" w:eastAsia="黑体"/>
          <w:sz w:val="32"/>
          <w:szCs w:val="32"/>
        </w:rPr>
      </w:pPr>
    </w:p>
    <w:p>
      <w:pPr>
        <w:spacing w:line="600" w:lineRule="exact"/>
        <w:ind w:firstLine="640" w:firstLineChars="200"/>
        <w:rPr>
          <w:rFonts w:ascii="黑体" w:eastAsia="黑体"/>
          <w:sz w:val="32"/>
          <w:szCs w:val="32"/>
        </w:rPr>
      </w:pPr>
      <w:r>
        <w:rPr>
          <w:rFonts w:hint="eastAsia" w:ascii="黑体" w:eastAsia="黑体"/>
          <w:sz w:val="32"/>
          <w:szCs w:val="32"/>
        </w:rPr>
        <w:t>五、关于一般公共预算支出表的说明</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（一）一般公共预算当年拨款规模变化情况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eastAsia="仿宋_GB2312"/>
          <w:sz w:val="32"/>
          <w:szCs w:val="32"/>
          <w:lang w:eastAsia="zh-CN"/>
        </w:rPr>
        <w:t>威海市文登区米山镇人民政府</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年一般公共预算拨款</w:t>
      </w:r>
      <w:r>
        <w:rPr>
          <w:rFonts w:hint="eastAsia" w:ascii="仿宋_GB2312" w:eastAsia="仿宋_GB2312"/>
          <w:sz w:val="32"/>
          <w:szCs w:val="32"/>
          <w:lang w:val="en-US" w:eastAsia="zh-CN"/>
        </w:rPr>
        <w:t>1288.35</w:t>
      </w:r>
      <w:r>
        <w:rPr>
          <w:rFonts w:hint="eastAsia" w:ascii="仿宋_GB2312" w:eastAsia="仿宋_GB2312"/>
          <w:sz w:val="32"/>
          <w:szCs w:val="32"/>
        </w:rPr>
        <w:t>万元，比上年</w:t>
      </w:r>
      <w:r>
        <w:rPr>
          <w:rFonts w:hint="eastAsia" w:ascii="仿宋_GB2312" w:eastAsia="仿宋_GB2312"/>
          <w:sz w:val="32"/>
          <w:szCs w:val="32"/>
          <w:lang w:val="en-US" w:eastAsia="zh-CN"/>
        </w:rPr>
        <w:t>增加115.33</w:t>
      </w:r>
      <w:r>
        <w:rPr>
          <w:rFonts w:hint="eastAsia" w:ascii="仿宋_GB2312" w:eastAsia="仿宋_GB2312"/>
          <w:sz w:val="32"/>
          <w:szCs w:val="32"/>
        </w:rPr>
        <w:t>万元</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增长8.95</w:t>
      </w:r>
      <w:r>
        <w:rPr>
          <w:rFonts w:hint="eastAsia" w:ascii="仿宋_GB2312" w:eastAsia="仿宋_GB2312"/>
          <w:color w:val="auto"/>
          <w:sz w:val="32"/>
          <w:szCs w:val="32"/>
        </w:rPr>
        <w:t>%，</w:t>
      </w:r>
      <w:r>
        <w:rPr>
          <w:rFonts w:hint="eastAsia" w:ascii="仿宋_GB2312" w:eastAsia="仿宋_GB2312"/>
          <w:sz w:val="32"/>
          <w:szCs w:val="32"/>
        </w:rPr>
        <w:t>主要原因是</w:t>
      </w:r>
      <w:r>
        <w:rPr>
          <w:rFonts w:hint="eastAsia" w:ascii="仿宋_GB2312" w:eastAsia="仿宋_GB2312"/>
          <w:color w:val="auto"/>
          <w:sz w:val="32"/>
          <w:szCs w:val="32"/>
          <w:lang w:val="en-US" w:eastAsia="zh-CN"/>
        </w:rPr>
        <w:t>一般公共服务支出</w:t>
      </w:r>
      <w:r>
        <w:rPr>
          <w:rFonts w:hint="eastAsia" w:ascii="仿宋_GB2312" w:eastAsia="仿宋_GB2312"/>
          <w:sz w:val="32"/>
          <w:szCs w:val="32"/>
          <w:highlight w:val="none"/>
        </w:rPr>
        <w:t>、</w:t>
      </w:r>
      <w:r>
        <w:rPr>
          <w:rFonts w:hint="eastAsia" w:ascii="仿宋_GB2312" w:eastAsia="仿宋_GB2312"/>
          <w:color w:val="auto"/>
          <w:sz w:val="32"/>
          <w:szCs w:val="32"/>
          <w:lang w:val="en-US" w:eastAsia="zh-CN"/>
        </w:rPr>
        <w:t>社会保障和就业支出</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农林水</w:t>
      </w:r>
      <w:r>
        <w:rPr>
          <w:rFonts w:hint="eastAsia" w:ascii="仿宋_GB2312" w:eastAsia="仿宋_GB2312"/>
          <w:color w:val="auto"/>
          <w:sz w:val="32"/>
          <w:szCs w:val="32"/>
        </w:rPr>
        <w:t>支出</w:t>
      </w:r>
      <w:r>
        <w:rPr>
          <w:rFonts w:hint="eastAsia" w:ascii="仿宋_GB2312" w:eastAsia="仿宋_GB2312"/>
          <w:color w:val="auto"/>
          <w:sz w:val="32"/>
          <w:szCs w:val="32"/>
          <w:lang w:val="en-US" w:eastAsia="zh-CN"/>
        </w:rPr>
        <w:t>增加</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sz w:val="32"/>
          <w:szCs w:val="32"/>
          <w:highlight w:val="yellow"/>
        </w:rPr>
      </w:pPr>
      <w:r>
        <w:rPr>
          <w:rFonts w:hint="eastAsia" w:ascii="仿宋_GB2312" w:eastAsia="仿宋_GB2312"/>
          <w:sz w:val="32"/>
          <w:szCs w:val="32"/>
        </w:rPr>
        <w:object>
          <v:shape id="_x0000_i1029" o:spt="75" type="#_x0000_t75" style="height:258.35pt;width:350.6pt;" o:ole="t" filled="f" o:preferrelative="t" stroked="f" coordsize="21600,21600">
            <v:path/>
            <v:fill on="f" focussize="0,0"/>
            <v:stroke on="f"/>
            <v:imagedata r:id="rId15" o:title=""/>
            <o:lock v:ext="edit" aspectratio="t"/>
            <w10:wrap type="none"/>
            <w10:anchorlock/>
          </v:shape>
          <o:OLEObject Type="Embed" ProgID="Excel.Chart.8" ShapeID="_x0000_i1029" DrawAspect="Content" ObjectID="_1468075729" r:id="rId14">
            <o:LockedField>false</o:LockedField>
          </o:OLEObject>
        </w:object>
      </w:r>
    </w:p>
    <w:p>
      <w:pPr>
        <w:widowControl/>
        <w:jc w:val="left"/>
        <w:rPr>
          <w:rFonts w:ascii="仿宋_GB2312" w:eastAsia="仿宋_GB2312"/>
          <w:sz w:val="32"/>
          <w:szCs w:val="32"/>
        </w:rPr>
      </w:pPr>
      <w:r>
        <w:rPr>
          <w:rFonts w:ascii="仿宋_GB2312" w:eastAsia="仿宋_GB2312"/>
          <w:sz w:val="32"/>
          <w:szCs w:val="32"/>
        </w:rPr>
        <w:br w:type="page"/>
      </w:r>
    </w:p>
    <w:p>
      <w:pPr>
        <w:spacing w:line="600" w:lineRule="exact"/>
        <w:ind w:firstLine="640" w:firstLineChars="200"/>
        <w:rPr>
          <w:rFonts w:ascii="楷体_GB2312" w:eastAsia="楷体_GB2312"/>
          <w:sz w:val="32"/>
          <w:szCs w:val="32"/>
        </w:rPr>
      </w:pPr>
      <w:bookmarkStart w:id="4" w:name="_Hlk95326847"/>
      <w:r>
        <w:rPr>
          <w:rFonts w:hint="eastAsia" w:ascii="楷体_GB2312" w:eastAsia="楷体_GB2312"/>
          <w:sz w:val="32"/>
          <w:szCs w:val="32"/>
        </w:rPr>
        <w:t>（二）一般公共预算当年拨款结构情况</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color w:val="auto"/>
          <w:sz w:val="32"/>
          <w:szCs w:val="32"/>
        </w:rPr>
      </w:pPr>
      <w:r>
        <w:rPr>
          <w:rFonts w:hint="eastAsia" w:eastAsia="仿宋_GB2312"/>
          <w:sz w:val="32"/>
          <w:szCs w:val="32"/>
          <w:lang w:eastAsia="zh-CN"/>
        </w:rPr>
        <w:t>威海市文登区米山镇人民政府</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年一般公共预算支出为</w:t>
      </w:r>
      <w:r>
        <w:rPr>
          <w:rFonts w:hint="eastAsia" w:ascii="仿宋_GB2312" w:eastAsia="仿宋_GB2312"/>
          <w:sz w:val="32"/>
          <w:szCs w:val="32"/>
          <w:lang w:val="en-US" w:eastAsia="zh-CN"/>
        </w:rPr>
        <w:t>1288.35</w:t>
      </w:r>
      <w:r>
        <w:rPr>
          <w:rFonts w:hint="eastAsia" w:ascii="仿宋_GB2312" w:eastAsia="仿宋_GB2312"/>
          <w:sz w:val="32"/>
          <w:szCs w:val="32"/>
        </w:rPr>
        <w:t>万元，其中：一般公共服务（类）支出</w:t>
      </w:r>
      <w:r>
        <w:rPr>
          <w:rFonts w:hint="eastAsia" w:ascii="仿宋_GB2312" w:eastAsia="仿宋_GB2312"/>
          <w:sz w:val="32"/>
          <w:szCs w:val="32"/>
          <w:lang w:val="en-US" w:eastAsia="zh-CN"/>
        </w:rPr>
        <w:t>807.53</w:t>
      </w:r>
      <w:r>
        <w:rPr>
          <w:rFonts w:hint="eastAsia" w:ascii="仿宋_GB2312" w:eastAsia="仿宋_GB2312"/>
          <w:sz w:val="32"/>
          <w:szCs w:val="32"/>
        </w:rPr>
        <w:t>万元，占</w:t>
      </w:r>
      <w:r>
        <w:rPr>
          <w:rFonts w:hint="eastAsia" w:ascii="仿宋_GB2312" w:eastAsia="仿宋_GB2312"/>
          <w:sz w:val="32"/>
          <w:szCs w:val="32"/>
          <w:lang w:val="en-US" w:eastAsia="zh-CN"/>
        </w:rPr>
        <w:t>63</w:t>
      </w:r>
      <w:r>
        <w:rPr>
          <w:rFonts w:hint="eastAsia" w:ascii="仿宋_GB2312" w:eastAsia="仿宋_GB2312"/>
          <w:sz w:val="32"/>
          <w:szCs w:val="32"/>
        </w:rPr>
        <w:t>%；</w:t>
      </w:r>
      <w:r>
        <w:rPr>
          <w:rFonts w:hint="eastAsia" w:ascii="仿宋_GB2312" w:eastAsia="仿宋_GB2312"/>
          <w:color w:val="auto"/>
          <w:sz w:val="32"/>
          <w:szCs w:val="32"/>
          <w:lang w:eastAsia="zh-CN"/>
        </w:rPr>
        <w:t>社会保障和就业</w:t>
      </w:r>
      <w:r>
        <w:rPr>
          <w:rFonts w:hint="eastAsia" w:ascii="仿宋_GB2312" w:eastAsia="仿宋_GB2312"/>
          <w:color w:val="auto"/>
          <w:sz w:val="32"/>
          <w:szCs w:val="32"/>
        </w:rPr>
        <w:t>（类）支出</w:t>
      </w:r>
      <w:r>
        <w:rPr>
          <w:rFonts w:hint="eastAsia" w:ascii="仿宋_GB2312" w:eastAsia="仿宋_GB2312"/>
          <w:color w:val="auto"/>
          <w:sz w:val="32"/>
          <w:szCs w:val="32"/>
          <w:lang w:val="en-US" w:eastAsia="zh-CN"/>
        </w:rPr>
        <w:t>219.99万元，占17%；卫生健康</w:t>
      </w:r>
      <w:r>
        <w:rPr>
          <w:rFonts w:hint="eastAsia" w:ascii="仿宋_GB2312" w:eastAsia="仿宋_GB2312"/>
          <w:color w:val="auto"/>
          <w:sz w:val="32"/>
          <w:szCs w:val="32"/>
        </w:rPr>
        <w:t>（类）支出</w:t>
      </w:r>
      <w:r>
        <w:rPr>
          <w:rFonts w:hint="eastAsia" w:ascii="仿宋_GB2312" w:eastAsia="仿宋_GB2312"/>
          <w:color w:val="auto"/>
          <w:sz w:val="32"/>
          <w:szCs w:val="32"/>
          <w:lang w:val="en-US" w:eastAsia="zh-CN"/>
        </w:rPr>
        <w:t>51.64万元，占4%；农林水</w:t>
      </w:r>
      <w:r>
        <w:rPr>
          <w:rFonts w:hint="eastAsia" w:ascii="仿宋_GB2312" w:eastAsia="仿宋_GB2312"/>
          <w:color w:val="auto"/>
          <w:sz w:val="32"/>
          <w:szCs w:val="32"/>
        </w:rPr>
        <w:t>（类）支出</w:t>
      </w:r>
      <w:r>
        <w:rPr>
          <w:rFonts w:hint="eastAsia" w:ascii="仿宋_GB2312" w:eastAsia="仿宋_GB2312"/>
          <w:color w:val="auto"/>
          <w:sz w:val="32"/>
          <w:szCs w:val="32"/>
          <w:lang w:val="en-US" w:eastAsia="zh-CN"/>
        </w:rPr>
        <w:t>137.53万元，占11%；住房保障</w:t>
      </w:r>
      <w:r>
        <w:rPr>
          <w:rFonts w:hint="eastAsia" w:ascii="仿宋_GB2312" w:eastAsia="仿宋_GB2312"/>
          <w:color w:val="auto"/>
          <w:sz w:val="32"/>
          <w:szCs w:val="32"/>
        </w:rPr>
        <w:t>（类）支出</w:t>
      </w:r>
      <w:r>
        <w:rPr>
          <w:rFonts w:hint="eastAsia" w:ascii="仿宋_GB2312" w:eastAsia="仿宋_GB2312"/>
          <w:color w:val="auto"/>
          <w:sz w:val="32"/>
          <w:szCs w:val="32"/>
          <w:lang w:val="en-US" w:eastAsia="zh-CN"/>
        </w:rPr>
        <w:t>71.67万元，占5%</w:t>
      </w:r>
      <w:r>
        <w:rPr>
          <w:rFonts w:hint="eastAsia" w:ascii="仿宋_GB2312"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46.7pt;width:406.2pt;" o:ole="t" filled="f" o:preferrelative="t" stroked="f" coordsize="21600,21600">
            <v:path/>
            <v:fill on="f" focussize="0,0"/>
            <v:stroke on="f"/>
            <v:imagedata r:id="rId17" o:title=""/>
            <o:lock v:ext="edit" aspectratio="t"/>
            <w10:wrap type="none"/>
            <w10:anchorlock/>
          </v:shape>
          <o:OLEObject Type="Embed" ProgID="Excel.Chart.8" ShapeID="_x0000_i1030" DrawAspect="Content" ObjectID="_1468075730" r:id="rId16">
            <o:LockedField>false</o:LockedField>
          </o:OLEObject>
        </w:objec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ascii="楷体_GB2312" w:eastAsia="楷体_GB2312"/>
          <w:sz w:val="32"/>
          <w:szCs w:val="32"/>
        </w:rPr>
      </w:pPr>
      <w:r>
        <w:rPr>
          <w:rFonts w:hint="eastAsia" w:ascii="楷体_GB2312" w:eastAsia="楷体_GB2312"/>
          <w:sz w:val="32"/>
          <w:szCs w:val="32"/>
        </w:rPr>
        <w:t>（三）一般公共预算当年拨款具体使用情况</w:t>
      </w:r>
    </w:p>
    <w:bookmarkEnd w:id="4"/>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1.一般公共服务（类）财政事务（款）行政运行（项）支出</w:t>
      </w:r>
      <w:r>
        <w:rPr>
          <w:rFonts w:hint="eastAsia" w:ascii="仿宋_GB2312" w:eastAsia="仿宋_GB2312"/>
          <w:sz w:val="32"/>
          <w:szCs w:val="32"/>
          <w:lang w:val="en-US" w:eastAsia="zh-CN"/>
        </w:rPr>
        <w:t>807.53</w:t>
      </w:r>
      <w:r>
        <w:rPr>
          <w:rFonts w:hint="eastAsia" w:ascii="仿宋_GB2312" w:eastAsia="仿宋_GB2312"/>
          <w:sz w:val="32"/>
          <w:szCs w:val="32"/>
        </w:rPr>
        <w:t>万元，比上年增加</w:t>
      </w:r>
      <w:r>
        <w:rPr>
          <w:rFonts w:hint="eastAsia" w:ascii="仿宋_GB2312" w:eastAsia="仿宋_GB2312"/>
          <w:sz w:val="32"/>
          <w:szCs w:val="32"/>
          <w:lang w:val="en-US" w:eastAsia="zh-CN"/>
        </w:rPr>
        <w:t>193.5</w:t>
      </w:r>
      <w:r>
        <w:rPr>
          <w:rFonts w:hint="eastAsia" w:ascii="仿宋_GB2312" w:eastAsia="仿宋_GB2312"/>
          <w:sz w:val="32"/>
          <w:szCs w:val="32"/>
        </w:rPr>
        <w:t>万元，增长</w:t>
      </w:r>
      <w:r>
        <w:rPr>
          <w:rFonts w:hint="eastAsia" w:ascii="仿宋_GB2312" w:eastAsia="仿宋_GB2312"/>
          <w:sz w:val="32"/>
          <w:szCs w:val="32"/>
          <w:lang w:val="en-US" w:eastAsia="zh-CN"/>
        </w:rPr>
        <w:t>23.96</w:t>
      </w:r>
      <w:r>
        <w:rPr>
          <w:rFonts w:hint="eastAsia" w:ascii="仿宋_GB2312" w:eastAsia="仿宋_GB2312"/>
          <w:sz w:val="32"/>
          <w:szCs w:val="32"/>
        </w:rPr>
        <w:t>%，主要是</w:t>
      </w:r>
      <w:r>
        <w:rPr>
          <w:rFonts w:hint="eastAsia" w:ascii="仿宋_GB2312" w:eastAsia="仿宋_GB2312"/>
          <w:sz w:val="32"/>
          <w:szCs w:val="32"/>
          <w:lang w:eastAsia="zh-CN"/>
        </w:rPr>
        <w:t>因为人员变动及指标增加。</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2.社会保障和就业（类）</w:t>
      </w:r>
      <w:r>
        <w:rPr>
          <w:rFonts w:hint="eastAsia" w:ascii="仿宋_GB2312" w:eastAsia="仿宋_GB2312"/>
          <w:sz w:val="32"/>
          <w:szCs w:val="32"/>
          <w:lang w:val="en-US" w:eastAsia="zh-CN"/>
        </w:rPr>
        <w:t>人力资源和社会保障管理事务</w:t>
      </w:r>
      <w:r>
        <w:rPr>
          <w:rFonts w:hint="eastAsia" w:ascii="仿宋_GB2312" w:eastAsia="仿宋_GB2312"/>
          <w:sz w:val="32"/>
          <w:szCs w:val="32"/>
        </w:rPr>
        <w:t>（款）</w:t>
      </w:r>
      <w:r>
        <w:rPr>
          <w:rFonts w:hint="eastAsia" w:ascii="仿宋_GB2312" w:eastAsia="仿宋_GB2312"/>
          <w:sz w:val="32"/>
          <w:szCs w:val="32"/>
          <w:lang w:val="en-US" w:eastAsia="zh-CN"/>
        </w:rPr>
        <w:t>行政运行</w:t>
      </w:r>
      <w:r>
        <w:rPr>
          <w:rFonts w:hint="eastAsia" w:ascii="仿宋_GB2312" w:eastAsia="仿宋_GB2312"/>
          <w:sz w:val="32"/>
          <w:szCs w:val="32"/>
        </w:rPr>
        <w:t>（项）支出</w:t>
      </w:r>
      <w:r>
        <w:rPr>
          <w:rFonts w:hint="eastAsia" w:ascii="仿宋_GB2312" w:eastAsia="仿宋_GB2312"/>
          <w:sz w:val="32"/>
          <w:szCs w:val="32"/>
          <w:lang w:val="en-US" w:eastAsia="zh-CN"/>
        </w:rPr>
        <w:t>219.99</w:t>
      </w:r>
      <w:r>
        <w:rPr>
          <w:rFonts w:hint="eastAsia" w:ascii="仿宋_GB2312" w:eastAsia="仿宋_GB2312"/>
          <w:sz w:val="32"/>
          <w:szCs w:val="32"/>
        </w:rPr>
        <w:t>万元，比上年增加</w:t>
      </w:r>
      <w:r>
        <w:rPr>
          <w:rFonts w:hint="eastAsia" w:ascii="仿宋_GB2312" w:eastAsia="仿宋_GB2312"/>
          <w:sz w:val="32"/>
          <w:szCs w:val="32"/>
          <w:lang w:val="en-US" w:eastAsia="zh-CN"/>
        </w:rPr>
        <w:t>90.68</w:t>
      </w:r>
      <w:r>
        <w:rPr>
          <w:rFonts w:hint="eastAsia" w:ascii="仿宋_GB2312" w:eastAsia="仿宋_GB2312"/>
          <w:sz w:val="32"/>
          <w:szCs w:val="32"/>
        </w:rPr>
        <w:t>万元，增长</w:t>
      </w:r>
      <w:r>
        <w:rPr>
          <w:rFonts w:hint="eastAsia" w:ascii="仿宋_GB2312" w:eastAsia="仿宋_GB2312"/>
          <w:sz w:val="32"/>
          <w:szCs w:val="32"/>
          <w:lang w:val="en-US" w:eastAsia="zh-CN"/>
        </w:rPr>
        <w:t>41.22</w:t>
      </w:r>
      <w:r>
        <w:rPr>
          <w:rFonts w:hint="eastAsia" w:ascii="仿宋_GB2312" w:eastAsia="仿宋_GB2312"/>
          <w:sz w:val="32"/>
          <w:szCs w:val="32"/>
        </w:rPr>
        <w:t>%，主要是</w:t>
      </w:r>
      <w:r>
        <w:rPr>
          <w:rFonts w:hint="eastAsia" w:ascii="仿宋_GB2312" w:eastAsia="仿宋_GB2312"/>
          <w:sz w:val="32"/>
          <w:szCs w:val="32"/>
          <w:lang w:eastAsia="zh-CN"/>
        </w:rPr>
        <w:t>因为</w:t>
      </w:r>
      <w:r>
        <w:rPr>
          <w:rFonts w:hint="eastAsia" w:ascii="仿宋_GB2312" w:eastAsia="仿宋_GB2312"/>
          <w:sz w:val="32"/>
          <w:szCs w:val="32"/>
          <w:lang w:val="en-US" w:eastAsia="zh-CN"/>
        </w:rPr>
        <w:t>社保基数调整</w:t>
      </w:r>
      <w:r>
        <w:rPr>
          <w:rFonts w:hint="eastAsia" w:ascii="仿宋_GB2312" w:eastAsia="仿宋_GB2312"/>
          <w:sz w:val="32"/>
          <w:szCs w:val="32"/>
        </w:rPr>
        <w:t>。</w:t>
      </w:r>
    </w:p>
    <w:p>
      <w:pPr>
        <w:spacing w:line="58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lang w:eastAsia="zh-CN"/>
        </w:rPr>
        <w:t>卫生健康支出（类）</w:t>
      </w:r>
      <w:r>
        <w:rPr>
          <w:rFonts w:hint="eastAsia" w:ascii="仿宋_GB2312" w:eastAsia="仿宋_GB2312"/>
          <w:sz w:val="32"/>
          <w:szCs w:val="32"/>
          <w:lang w:val="en-US" w:eastAsia="zh-CN"/>
        </w:rPr>
        <w:t>行政事业单位医疗</w:t>
      </w:r>
      <w:r>
        <w:rPr>
          <w:rFonts w:hint="eastAsia" w:ascii="仿宋_GB2312" w:eastAsia="仿宋_GB2312"/>
          <w:sz w:val="32"/>
          <w:szCs w:val="32"/>
          <w:lang w:eastAsia="zh-CN"/>
        </w:rPr>
        <w:t xml:space="preserve">（款） </w:t>
      </w:r>
      <w:r>
        <w:rPr>
          <w:rFonts w:hint="eastAsia" w:ascii="仿宋_GB2312" w:eastAsia="仿宋_GB2312"/>
          <w:sz w:val="32"/>
          <w:szCs w:val="32"/>
          <w:lang w:val="en-US" w:eastAsia="zh-CN"/>
        </w:rPr>
        <w:t>事业单位医疗</w:t>
      </w:r>
      <w:r>
        <w:rPr>
          <w:rFonts w:hint="eastAsia" w:ascii="仿宋_GB2312" w:eastAsia="仿宋_GB2312"/>
          <w:sz w:val="32"/>
          <w:szCs w:val="32"/>
          <w:lang w:eastAsia="zh-CN"/>
        </w:rPr>
        <w:t>（项）支出</w:t>
      </w:r>
      <w:r>
        <w:rPr>
          <w:rFonts w:hint="eastAsia" w:ascii="仿宋_GB2312" w:eastAsia="仿宋_GB2312"/>
          <w:sz w:val="32"/>
          <w:szCs w:val="32"/>
          <w:lang w:val="en-US" w:eastAsia="zh-CN"/>
        </w:rPr>
        <w:t>51.64</w:t>
      </w:r>
      <w:r>
        <w:rPr>
          <w:rFonts w:hint="eastAsia" w:ascii="仿宋_GB2312" w:eastAsia="仿宋_GB2312"/>
          <w:sz w:val="32"/>
          <w:szCs w:val="32"/>
          <w:lang w:eastAsia="zh-CN"/>
        </w:rPr>
        <w:t>万元，</w:t>
      </w:r>
      <w:r>
        <w:rPr>
          <w:rFonts w:hint="eastAsia" w:ascii="仿宋_GB2312" w:eastAsia="仿宋_GB2312"/>
          <w:sz w:val="32"/>
          <w:szCs w:val="32"/>
        </w:rPr>
        <w:t>比上年</w:t>
      </w:r>
      <w:r>
        <w:rPr>
          <w:rFonts w:hint="eastAsia" w:ascii="仿宋_GB2312" w:eastAsia="仿宋_GB2312"/>
          <w:sz w:val="32"/>
          <w:szCs w:val="32"/>
          <w:lang w:val="en-US" w:eastAsia="zh-CN"/>
        </w:rPr>
        <w:t>增加11.06</w:t>
      </w:r>
      <w:r>
        <w:rPr>
          <w:rFonts w:hint="eastAsia" w:ascii="仿宋_GB2312" w:eastAsia="仿宋_GB2312"/>
          <w:sz w:val="32"/>
          <w:szCs w:val="32"/>
        </w:rPr>
        <w:t>万元，</w:t>
      </w:r>
      <w:r>
        <w:rPr>
          <w:rFonts w:hint="eastAsia" w:ascii="仿宋_GB2312" w:eastAsia="仿宋_GB2312"/>
          <w:sz w:val="32"/>
          <w:szCs w:val="32"/>
          <w:lang w:val="en-US" w:eastAsia="zh-CN"/>
        </w:rPr>
        <w:t>增加21.42</w:t>
      </w:r>
      <w:r>
        <w:rPr>
          <w:rFonts w:hint="eastAsia" w:ascii="仿宋_GB2312" w:eastAsia="仿宋_GB2312"/>
          <w:sz w:val="32"/>
          <w:szCs w:val="32"/>
        </w:rPr>
        <w:t>%，</w:t>
      </w:r>
      <w:r>
        <w:rPr>
          <w:rFonts w:hint="eastAsia" w:ascii="仿宋_GB2312" w:eastAsia="仿宋_GB2312"/>
          <w:sz w:val="32"/>
          <w:szCs w:val="32"/>
          <w:lang w:eastAsia="zh-CN"/>
        </w:rPr>
        <w:t>主要是医疗补助</w:t>
      </w:r>
      <w:r>
        <w:rPr>
          <w:rFonts w:hint="eastAsia" w:ascii="仿宋_GB2312" w:eastAsia="仿宋_GB2312"/>
          <w:sz w:val="32"/>
          <w:szCs w:val="32"/>
          <w:lang w:val="en-US" w:eastAsia="zh-CN"/>
        </w:rPr>
        <w:t>增加</w:t>
      </w:r>
      <w:r>
        <w:rPr>
          <w:rFonts w:hint="eastAsia" w:ascii="仿宋_GB2312" w:eastAsia="仿宋_GB2312"/>
          <w:sz w:val="32"/>
          <w:szCs w:val="32"/>
          <w:lang w:eastAsia="zh-CN"/>
        </w:rPr>
        <w:t>。</w:t>
      </w:r>
      <w:r>
        <w:rPr>
          <w:rFonts w:hint="eastAsia" w:ascii="仿宋_GB2312" w:eastAsia="仿宋_GB2312"/>
          <w:sz w:val="32"/>
          <w:szCs w:val="32"/>
          <w:lang w:val="en-US" w:eastAsia="zh-CN"/>
        </w:rPr>
        <w:t xml:space="preserve">                                                                                                                                                                                                                                                                                                                                                                                                                                                                                                                                                                                                                                                                                                                                                                                                                                              </w:t>
      </w:r>
    </w:p>
    <w:p>
      <w:pPr>
        <w:spacing w:line="58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4、</w:t>
      </w:r>
      <w:r>
        <w:rPr>
          <w:rFonts w:hint="eastAsia" w:ascii="仿宋_GB2312" w:eastAsia="仿宋_GB2312"/>
          <w:sz w:val="32"/>
          <w:szCs w:val="32"/>
          <w:lang w:eastAsia="zh-CN"/>
        </w:rPr>
        <w:t>农林水支出（类）其他农林水支出（款）其他农林水（项）支出</w:t>
      </w:r>
      <w:r>
        <w:rPr>
          <w:rFonts w:hint="eastAsia" w:ascii="仿宋_GB2312" w:eastAsia="仿宋_GB2312"/>
          <w:sz w:val="32"/>
          <w:szCs w:val="32"/>
          <w:lang w:val="en-US" w:eastAsia="zh-CN"/>
        </w:rPr>
        <w:t>137.53万元</w:t>
      </w:r>
      <w:r>
        <w:rPr>
          <w:rFonts w:hint="eastAsia" w:ascii="仿宋_GB2312" w:eastAsia="仿宋_GB2312"/>
          <w:sz w:val="32"/>
          <w:szCs w:val="32"/>
          <w:lang w:eastAsia="zh-CN"/>
        </w:rPr>
        <w:t>，</w:t>
      </w:r>
      <w:r>
        <w:rPr>
          <w:rFonts w:hint="eastAsia" w:ascii="仿宋_GB2312" w:eastAsia="仿宋_GB2312"/>
          <w:sz w:val="32"/>
          <w:szCs w:val="32"/>
        </w:rPr>
        <w:t>比上年增加</w:t>
      </w:r>
      <w:r>
        <w:rPr>
          <w:rFonts w:hint="eastAsia" w:ascii="仿宋_GB2312" w:eastAsia="仿宋_GB2312"/>
          <w:sz w:val="32"/>
          <w:szCs w:val="32"/>
          <w:lang w:val="en-US" w:eastAsia="zh-CN"/>
        </w:rPr>
        <w:t>23.05</w:t>
      </w:r>
      <w:r>
        <w:rPr>
          <w:rFonts w:hint="eastAsia" w:ascii="仿宋_GB2312" w:eastAsia="仿宋_GB2312"/>
          <w:sz w:val="32"/>
          <w:szCs w:val="32"/>
        </w:rPr>
        <w:t>万元，增长</w:t>
      </w:r>
      <w:r>
        <w:rPr>
          <w:rFonts w:hint="eastAsia" w:ascii="仿宋_GB2312" w:eastAsia="仿宋_GB2312"/>
          <w:sz w:val="32"/>
          <w:szCs w:val="32"/>
          <w:lang w:val="en-US" w:eastAsia="zh-CN"/>
        </w:rPr>
        <w:t>16.76</w:t>
      </w:r>
      <w:r>
        <w:rPr>
          <w:rFonts w:hint="eastAsia" w:ascii="仿宋_GB2312" w:eastAsia="仿宋_GB2312"/>
          <w:sz w:val="32"/>
          <w:szCs w:val="32"/>
        </w:rPr>
        <w:t>%，</w:t>
      </w:r>
      <w:r>
        <w:rPr>
          <w:rFonts w:hint="eastAsia" w:ascii="仿宋_GB2312" w:eastAsia="仿宋_GB2312"/>
          <w:sz w:val="32"/>
          <w:szCs w:val="32"/>
          <w:lang w:eastAsia="zh-CN"/>
        </w:rPr>
        <w:t>主要是人员变动及指标增加。</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lang w:eastAsia="zh-CN"/>
        </w:rPr>
        <w:t>住房保障支出（类）</w:t>
      </w:r>
      <w:r>
        <w:rPr>
          <w:rFonts w:hint="eastAsia" w:ascii="仿宋_GB2312" w:eastAsia="仿宋_GB2312"/>
          <w:sz w:val="32"/>
          <w:szCs w:val="32"/>
          <w:lang w:val="en-US" w:eastAsia="zh-CN"/>
        </w:rPr>
        <w:t>住房改革支出</w:t>
      </w:r>
      <w:r>
        <w:rPr>
          <w:rFonts w:hint="eastAsia" w:ascii="仿宋_GB2312" w:eastAsia="仿宋_GB2312"/>
          <w:sz w:val="32"/>
          <w:szCs w:val="32"/>
          <w:lang w:eastAsia="zh-CN"/>
        </w:rPr>
        <w:t>（款）</w:t>
      </w:r>
      <w:r>
        <w:rPr>
          <w:rFonts w:hint="eastAsia" w:ascii="仿宋_GB2312" w:eastAsia="仿宋_GB2312"/>
          <w:sz w:val="32"/>
          <w:szCs w:val="32"/>
          <w:lang w:val="en-US" w:eastAsia="zh-CN"/>
        </w:rPr>
        <w:t>住房公积金</w:t>
      </w:r>
      <w:r>
        <w:rPr>
          <w:rFonts w:hint="eastAsia" w:ascii="仿宋_GB2312" w:eastAsia="仿宋_GB2312"/>
          <w:sz w:val="32"/>
          <w:szCs w:val="32"/>
          <w:lang w:eastAsia="zh-CN"/>
        </w:rPr>
        <w:t>（项）支出</w:t>
      </w:r>
      <w:r>
        <w:rPr>
          <w:rFonts w:hint="eastAsia" w:ascii="仿宋_GB2312" w:eastAsia="仿宋_GB2312"/>
          <w:sz w:val="32"/>
          <w:szCs w:val="32"/>
          <w:lang w:val="en-US" w:eastAsia="zh-CN"/>
        </w:rPr>
        <w:t>71.67</w:t>
      </w:r>
      <w:r>
        <w:rPr>
          <w:rFonts w:hint="eastAsia" w:ascii="仿宋_GB2312" w:eastAsia="仿宋_GB2312"/>
          <w:sz w:val="32"/>
          <w:szCs w:val="32"/>
          <w:lang w:eastAsia="zh-CN"/>
        </w:rPr>
        <w:t>万元，</w:t>
      </w:r>
      <w:r>
        <w:rPr>
          <w:rFonts w:hint="eastAsia" w:ascii="仿宋_GB2312" w:eastAsia="仿宋_GB2312"/>
          <w:sz w:val="32"/>
          <w:szCs w:val="32"/>
        </w:rPr>
        <w:t>比上年</w:t>
      </w:r>
      <w:r>
        <w:rPr>
          <w:rFonts w:hint="eastAsia" w:ascii="仿宋_GB2312" w:eastAsia="仿宋_GB2312"/>
          <w:sz w:val="32"/>
          <w:szCs w:val="32"/>
          <w:lang w:val="en-US" w:eastAsia="zh-CN"/>
        </w:rPr>
        <w:t>增加10.13</w:t>
      </w:r>
      <w:r>
        <w:rPr>
          <w:rFonts w:hint="eastAsia" w:ascii="仿宋_GB2312" w:eastAsia="仿宋_GB2312"/>
          <w:sz w:val="32"/>
          <w:szCs w:val="32"/>
        </w:rPr>
        <w:t>万元，</w:t>
      </w:r>
      <w:r>
        <w:rPr>
          <w:rFonts w:hint="eastAsia" w:ascii="仿宋_GB2312" w:eastAsia="仿宋_GB2312"/>
          <w:sz w:val="32"/>
          <w:szCs w:val="32"/>
          <w:lang w:val="en-US" w:eastAsia="zh-CN"/>
        </w:rPr>
        <w:t>增加14.13</w:t>
      </w:r>
      <w:r>
        <w:rPr>
          <w:rFonts w:hint="eastAsia" w:ascii="仿宋_GB2312" w:eastAsia="仿宋_GB2312"/>
          <w:sz w:val="32"/>
          <w:szCs w:val="32"/>
        </w:rPr>
        <w:t>%，</w:t>
      </w:r>
      <w:r>
        <w:rPr>
          <w:rFonts w:hint="eastAsia" w:ascii="仿宋_GB2312" w:eastAsia="仿宋_GB2312"/>
          <w:sz w:val="32"/>
          <w:szCs w:val="32"/>
          <w:lang w:eastAsia="zh-CN"/>
        </w:rPr>
        <w:t>主要是公积金基数调整。</w:t>
      </w: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hint="eastAsia" w:ascii="黑体" w:eastAsia="黑体"/>
          <w:sz w:val="32"/>
          <w:szCs w:val="32"/>
        </w:rPr>
      </w:pPr>
    </w:p>
    <w:p>
      <w:pPr>
        <w:spacing w:line="600" w:lineRule="exact"/>
        <w:ind w:firstLine="600"/>
        <w:rPr>
          <w:rFonts w:ascii="黑体" w:eastAsia="黑体"/>
          <w:sz w:val="32"/>
          <w:szCs w:val="32"/>
        </w:rPr>
      </w:pPr>
      <w:r>
        <w:rPr>
          <w:rFonts w:hint="eastAsia" w:ascii="黑体" w:eastAsia="黑体"/>
          <w:sz w:val="32"/>
          <w:szCs w:val="32"/>
        </w:rPr>
        <w:t>六、关于一般公共预算基本支出预算表的说明</w:t>
      </w:r>
    </w:p>
    <w:p>
      <w:pPr>
        <w:spacing w:line="600" w:lineRule="exact"/>
        <w:ind w:firstLine="600"/>
        <w:rPr>
          <w:rFonts w:ascii="仿宋_GB2312" w:eastAsia="仿宋_GB2312"/>
          <w:sz w:val="32"/>
          <w:szCs w:val="32"/>
        </w:rPr>
      </w:pPr>
      <w:r>
        <w:rPr>
          <w:rFonts w:hint="eastAsia" w:eastAsia="仿宋_GB2312"/>
          <w:sz w:val="32"/>
          <w:szCs w:val="32"/>
          <w:lang w:eastAsia="zh-CN"/>
        </w:rPr>
        <w:t>威海市文登区米山镇人民政府</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年一般公共预算拨款安排的基本支出</w:t>
      </w:r>
      <w:r>
        <w:rPr>
          <w:rFonts w:hint="eastAsia" w:ascii="仿宋_GB2312" w:eastAsia="仿宋_GB2312"/>
          <w:sz w:val="32"/>
          <w:szCs w:val="32"/>
          <w:lang w:val="en-US" w:eastAsia="zh-CN"/>
        </w:rPr>
        <w:t>1288.35</w:t>
      </w:r>
      <w:r>
        <w:rPr>
          <w:rFonts w:hint="eastAsia" w:ascii="仿宋_GB2312" w:eastAsia="仿宋_GB2312"/>
          <w:sz w:val="32"/>
          <w:szCs w:val="32"/>
        </w:rPr>
        <w:t>万元。主要用于：</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1.人员经费</w:t>
      </w:r>
      <w:r>
        <w:rPr>
          <w:rFonts w:hint="eastAsia" w:ascii="仿宋_GB2312" w:eastAsia="仿宋_GB2312"/>
          <w:sz w:val="32"/>
          <w:szCs w:val="32"/>
          <w:lang w:val="en-US" w:eastAsia="zh-CN"/>
        </w:rPr>
        <w:t>1181.36</w:t>
      </w:r>
      <w:r>
        <w:rPr>
          <w:rFonts w:hint="eastAsia" w:ascii="仿宋_GB2312" w:eastAsia="仿宋_GB2312"/>
          <w:sz w:val="32"/>
          <w:szCs w:val="32"/>
        </w:rPr>
        <w:t>万元。按部门预算支出经济分类主要包括：</w:t>
      </w:r>
      <w:r>
        <w:rPr>
          <w:rFonts w:hint="eastAsia" w:ascii="仿宋_GB2312" w:eastAsia="仿宋_GB2312"/>
          <w:sz w:val="32"/>
          <w:szCs w:val="32"/>
          <w:highlight w:val="none"/>
        </w:rPr>
        <w:t>基本工资、津贴补贴、奖金、绩效工资、机关事业单位基本养老保险缴费、职业年金缴费、职工基本医疗保险缴费、公务员医疗补助缴费、其他社会保障缴费、住房公积金、其他工资福利支出、退职（役）费、生活补助、奖励金、其他对个人和家庭的补助支出、</w:t>
      </w:r>
      <w:r>
        <w:rPr>
          <w:rFonts w:hint="eastAsia" w:ascii="仿宋_GB2312" w:eastAsia="仿宋_GB2312"/>
          <w:sz w:val="32"/>
          <w:szCs w:val="32"/>
          <w:highlight w:val="none"/>
          <w:lang w:val="en-US" w:eastAsia="zh-CN"/>
        </w:rPr>
        <w:t>其他支出</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其他交通费用</w:t>
      </w:r>
      <w:r>
        <w:rPr>
          <w:rFonts w:hint="eastAsia" w:ascii="仿宋_GB2312" w:eastAsia="仿宋_GB2312"/>
          <w:sz w:val="32"/>
          <w:szCs w:val="32"/>
          <w:highlight w:val="none"/>
        </w:rPr>
        <w:t>等。按政府预算支出经济分类主要包括：工资奖金津补贴、社会保障缴费、住房公积金、其他工资福利支出、</w:t>
      </w:r>
      <w:r>
        <w:rPr>
          <w:rFonts w:hint="eastAsia" w:ascii="仿宋_GB2312" w:eastAsia="仿宋_GB2312"/>
          <w:sz w:val="32"/>
          <w:szCs w:val="32"/>
          <w:highlight w:val="none"/>
          <w:lang w:val="en-US" w:eastAsia="zh-CN"/>
        </w:rPr>
        <w:t>办公经费</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离退休费</w:t>
      </w:r>
      <w:r>
        <w:rPr>
          <w:rFonts w:hint="eastAsia" w:ascii="仿宋_GB2312" w:eastAsia="仿宋_GB2312"/>
          <w:sz w:val="32"/>
          <w:szCs w:val="32"/>
          <w:highlight w:val="none"/>
        </w:rPr>
        <w:t>、社会福利和救助、其他对个人和家庭补助等。</w:t>
      </w:r>
    </w:p>
    <w:p>
      <w:pPr>
        <w:spacing w:line="600" w:lineRule="exact"/>
        <w:ind w:firstLine="645"/>
        <w:rPr>
          <w:rFonts w:ascii="仿宋_GB2312" w:eastAsia="仿宋_GB2312"/>
          <w:sz w:val="32"/>
          <w:szCs w:val="32"/>
        </w:rPr>
      </w:pPr>
      <w:r>
        <w:rPr>
          <w:rFonts w:hint="eastAsia" w:ascii="仿宋_GB2312" w:eastAsia="仿宋_GB2312"/>
          <w:sz w:val="32"/>
          <w:szCs w:val="32"/>
        </w:rPr>
        <w:t>2.公用经费</w:t>
      </w:r>
      <w:r>
        <w:rPr>
          <w:rFonts w:hint="eastAsia" w:ascii="仿宋_GB2312" w:eastAsia="仿宋_GB2312"/>
          <w:sz w:val="32"/>
          <w:szCs w:val="32"/>
          <w:lang w:val="en-US" w:eastAsia="zh-CN"/>
        </w:rPr>
        <w:t>106.99</w:t>
      </w:r>
      <w:r>
        <w:rPr>
          <w:rFonts w:hint="eastAsia" w:ascii="仿宋_GB2312" w:eastAsia="仿宋_GB2312"/>
          <w:sz w:val="32"/>
          <w:szCs w:val="32"/>
        </w:rPr>
        <w:t>万元。按部门预算支出经济分类主要包括：</w:t>
      </w:r>
      <w:r>
        <w:rPr>
          <w:rFonts w:hint="eastAsia" w:ascii="仿宋_GB2312" w:eastAsia="仿宋_GB2312"/>
          <w:sz w:val="32"/>
          <w:szCs w:val="32"/>
          <w:highlight w:val="none"/>
        </w:rPr>
        <w:t>办公费、电费、差旅费、工会经费、福利费、公务用车运行维护费、其他交通费、其他商品和服务支出等。按政府预算支出经济分类主要包括：办公经费、公务用车运行维护费、其他商品和服务支出、</w:t>
      </w:r>
      <w:r>
        <w:rPr>
          <w:rFonts w:hint="eastAsia" w:ascii="仿宋_GB2312" w:eastAsia="仿宋_GB2312"/>
          <w:sz w:val="32"/>
          <w:szCs w:val="32"/>
          <w:highlight w:val="none"/>
          <w:lang w:val="en-US" w:eastAsia="zh-CN"/>
        </w:rPr>
        <w:t>其他支出</w:t>
      </w:r>
      <w:r>
        <w:rPr>
          <w:rFonts w:hint="eastAsia" w:ascii="仿宋_GB2312" w:eastAsia="仿宋_GB2312"/>
          <w:sz w:val="32"/>
          <w:szCs w:val="32"/>
          <w:highlight w:val="none"/>
        </w:rPr>
        <w:t>等。</w:t>
      </w:r>
    </w:p>
    <w:p>
      <w:pPr>
        <w:widowControl/>
        <w:jc w:val="left"/>
        <w:rPr>
          <w:rFonts w:ascii="黑体" w:hAnsi="黑体" w:eastAsia="黑体"/>
          <w:sz w:val="32"/>
          <w:szCs w:val="32"/>
        </w:rPr>
      </w:pPr>
      <w:r>
        <w:rPr>
          <w:rFonts w:ascii="黑体" w:hAnsi="黑体" w:eastAsia="黑体"/>
          <w:sz w:val="32"/>
          <w:szCs w:val="32"/>
        </w:rPr>
        <w:br w:type="page"/>
      </w:r>
    </w:p>
    <w:p>
      <w:pPr>
        <w:spacing w:line="600" w:lineRule="exact"/>
        <w:ind w:firstLine="600"/>
        <w:rPr>
          <w:rFonts w:ascii="黑体" w:eastAsia="黑体"/>
          <w:sz w:val="32"/>
          <w:szCs w:val="32"/>
        </w:rPr>
      </w:pPr>
      <w:r>
        <w:rPr>
          <w:rFonts w:hint="eastAsia" w:ascii="黑体" w:eastAsia="黑体"/>
          <w:sz w:val="32"/>
          <w:szCs w:val="32"/>
        </w:rPr>
        <w:t>七、关于一般公共预算“三公”经费支出预算表的说明</w:t>
      </w:r>
    </w:p>
    <w:p>
      <w:pPr>
        <w:spacing w:line="600" w:lineRule="exact"/>
        <w:ind w:firstLine="600"/>
        <w:rPr>
          <w:rFonts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w:t>
      </w:r>
      <w:r>
        <w:rPr>
          <w:rFonts w:hint="eastAsia" w:eastAsia="仿宋_GB2312"/>
          <w:sz w:val="32"/>
          <w:szCs w:val="32"/>
          <w:lang w:eastAsia="zh-CN"/>
        </w:rPr>
        <w:t>威海市文登区米山镇人民政府</w:t>
      </w:r>
      <w:r>
        <w:rPr>
          <w:rFonts w:hint="eastAsia" w:ascii="仿宋_GB2312" w:eastAsia="仿宋_GB2312"/>
          <w:sz w:val="32"/>
          <w:szCs w:val="32"/>
        </w:rPr>
        <w:t>通过一般公共预算财政拨款安排的</w:t>
      </w:r>
      <w:r>
        <w:rPr>
          <w:rFonts w:hint="eastAsia" w:eastAsia="仿宋_GB2312"/>
          <w:sz w:val="32"/>
          <w:szCs w:val="32"/>
        </w:rPr>
        <w:t>“三公”经费预算共</w:t>
      </w:r>
      <w:r>
        <w:rPr>
          <w:rFonts w:hint="eastAsia" w:ascii="仿宋_GB2312" w:eastAsia="仿宋_GB2312"/>
          <w:sz w:val="32"/>
          <w:szCs w:val="32"/>
          <w:lang w:val="en-US" w:eastAsia="zh-CN"/>
        </w:rPr>
        <w:t>12.3</w:t>
      </w:r>
      <w:r>
        <w:rPr>
          <w:rFonts w:hint="eastAsia" w:eastAsia="仿宋_GB2312"/>
          <w:sz w:val="32"/>
          <w:szCs w:val="32"/>
        </w:rPr>
        <w:t>万元，比</w:t>
      </w:r>
      <w:r>
        <w:rPr>
          <w:rFonts w:hint="eastAsia" w:ascii="仿宋_GB2312" w:eastAsia="仿宋_GB2312"/>
          <w:sz w:val="32"/>
          <w:szCs w:val="32"/>
        </w:rPr>
        <w:t>上年增加</w:t>
      </w:r>
      <w:r>
        <w:rPr>
          <w:rFonts w:hint="eastAsia" w:ascii="仿宋_GB2312" w:eastAsia="仿宋_GB2312"/>
          <w:sz w:val="32"/>
          <w:szCs w:val="32"/>
          <w:lang w:val="en-US" w:eastAsia="zh-CN"/>
        </w:rPr>
        <w:t>0.6</w:t>
      </w:r>
      <w:r>
        <w:rPr>
          <w:rFonts w:hint="eastAsia" w:ascii="仿宋_GB2312" w:eastAsia="仿宋_GB2312"/>
          <w:sz w:val="32"/>
          <w:szCs w:val="32"/>
        </w:rPr>
        <w:t>万元，</w:t>
      </w:r>
      <w:r>
        <w:rPr>
          <w:rFonts w:hint="eastAsia" w:ascii="仿宋_GB2312" w:eastAsia="仿宋_GB2312"/>
          <w:color w:val="auto"/>
          <w:sz w:val="32"/>
          <w:szCs w:val="32"/>
          <w:lang w:val="en-US" w:eastAsia="zh-CN"/>
        </w:rPr>
        <w:t>增长4.88</w:t>
      </w:r>
      <w:r>
        <w:rPr>
          <w:rFonts w:hint="eastAsia" w:ascii="仿宋_GB2312" w:eastAsia="仿宋_GB2312"/>
          <w:color w:val="auto"/>
          <w:sz w:val="32"/>
          <w:szCs w:val="32"/>
        </w:rPr>
        <w:t>%</w:t>
      </w:r>
      <w:r>
        <w:rPr>
          <w:rFonts w:hint="eastAsia" w:ascii="仿宋_GB2312" w:eastAsia="仿宋_GB2312"/>
          <w:color w:val="0000FF"/>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区应急管理局新调拨一辆车到本单位，导致</w:t>
      </w:r>
      <w:r>
        <w:rPr>
          <w:rFonts w:hint="eastAsia" w:ascii="仿宋_GB2312" w:eastAsia="仿宋_GB2312"/>
          <w:sz w:val="32"/>
          <w:szCs w:val="32"/>
        </w:rPr>
        <w:t>公务用车运行维护费</w:t>
      </w:r>
      <w:r>
        <w:rPr>
          <w:rFonts w:hint="eastAsia" w:ascii="仿宋_GB2312" w:eastAsia="仿宋_GB2312"/>
          <w:sz w:val="32"/>
          <w:szCs w:val="32"/>
          <w:lang w:val="en-US" w:eastAsia="zh-CN"/>
        </w:rPr>
        <w:t>增加</w:t>
      </w:r>
      <w:r>
        <w:rPr>
          <w:rFonts w:hint="eastAsia" w:ascii="仿宋_GB2312" w:eastAsia="仿宋_GB2312"/>
          <w:sz w:val="32"/>
          <w:szCs w:val="32"/>
        </w:rPr>
        <w:t>。</w:t>
      </w:r>
    </w:p>
    <w:p>
      <w:pPr>
        <w:spacing w:line="600" w:lineRule="exact"/>
        <w:ind w:firstLine="600"/>
        <w:rPr>
          <w:rFonts w:ascii="仿宋_GB2312" w:eastAsia="仿宋_GB2312"/>
          <w:sz w:val="32"/>
          <w:szCs w:val="32"/>
        </w:rPr>
      </w:pPr>
      <w:r>
        <w:rPr>
          <w:rFonts w:hint="eastAsia" w:ascii="仿宋_GB2312" w:eastAsia="仿宋_GB2312"/>
          <w:sz w:val="32"/>
          <w:szCs w:val="32"/>
        </w:rPr>
        <w:t>其中：因公</w:t>
      </w:r>
      <w:r>
        <w:rPr>
          <w:rFonts w:hint="eastAsia" w:eastAsia="仿宋_GB2312"/>
          <w:sz w:val="32"/>
          <w:szCs w:val="32"/>
        </w:rPr>
        <w:t>出国（境）费</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eastAsia="仿宋_GB2312"/>
          <w:sz w:val="32"/>
          <w:szCs w:val="32"/>
        </w:rPr>
        <w:t>比</w:t>
      </w:r>
      <w:r>
        <w:rPr>
          <w:rFonts w:hint="eastAsia" w:ascii="仿宋_GB2312" w:eastAsia="仿宋_GB2312"/>
          <w:sz w:val="32"/>
          <w:szCs w:val="32"/>
        </w:rPr>
        <w:t>上年减少</w:t>
      </w:r>
      <w:r>
        <w:rPr>
          <w:rFonts w:hint="eastAsia" w:ascii="仿宋_GB2312" w:eastAsia="仿宋_GB2312"/>
          <w:sz w:val="32"/>
          <w:szCs w:val="32"/>
          <w:lang w:val="en-US" w:eastAsia="zh-CN"/>
        </w:rPr>
        <w:t>0</w:t>
      </w:r>
      <w:r>
        <w:rPr>
          <w:rFonts w:hint="eastAsia" w:ascii="仿宋_GB2312" w:eastAsia="仿宋_GB2312"/>
          <w:sz w:val="32"/>
          <w:szCs w:val="32"/>
        </w:rPr>
        <w:t>万元，下降</w:t>
      </w:r>
      <w:r>
        <w:rPr>
          <w:rFonts w:hint="eastAsia" w:ascii="仿宋_GB2312" w:eastAsia="仿宋_GB2312"/>
          <w:sz w:val="32"/>
          <w:szCs w:val="32"/>
          <w:lang w:val="en-US" w:eastAsia="zh-CN"/>
        </w:rPr>
        <w:t>0</w:t>
      </w:r>
      <w:r>
        <w:rPr>
          <w:rFonts w:hint="eastAsia" w:ascii="仿宋_GB2312" w:eastAsia="仿宋_GB2312"/>
          <w:sz w:val="32"/>
          <w:szCs w:val="32"/>
        </w:rPr>
        <w:t>%，主要原因是</w:t>
      </w:r>
      <w:r>
        <w:rPr>
          <w:rFonts w:hint="eastAsia" w:ascii="仿宋_GB2312" w:eastAsia="仿宋_GB2312"/>
          <w:sz w:val="32"/>
          <w:szCs w:val="32"/>
          <w:lang w:val="en-US" w:eastAsia="zh-CN"/>
        </w:rPr>
        <w:t>未安排预算</w:t>
      </w:r>
      <w:r>
        <w:rPr>
          <w:rFonts w:hint="eastAsia" w:ascii="仿宋_GB2312" w:eastAsia="仿宋_GB2312"/>
          <w:sz w:val="32"/>
          <w:szCs w:val="32"/>
        </w:rPr>
        <w:t>。</w:t>
      </w:r>
      <w:r>
        <w:rPr>
          <w:rFonts w:hint="eastAsia" w:eastAsia="仿宋_GB2312"/>
          <w:sz w:val="32"/>
          <w:szCs w:val="32"/>
        </w:rPr>
        <w:t>公务用车购置及运行费</w:t>
      </w:r>
      <w:r>
        <w:rPr>
          <w:rFonts w:hint="eastAsia" w:ascii="仿宋_GB2312" w:eastAsia="仿宋_GB2312"/>
          <w:sz w:val="32"/>
          <w:szCs w:val="32"/>
          <w:lang w:val="en-US" w:eastAsia="zh-CN"/>
        </w:rPr>
        <w:t>12.3</w:t>
      </w:r>
      <w:r>
        <w:rPr>
          <w:rFonts w:hint="eastAsia" w:ascii="仿宋_GB2312" w:eastAsia="仿宋_GB2312"/>
          <w:sz w:val="32"/>
          <w:szCs w:val="32"/>
        </w:rPr>
        <w:t>万元，包括公务用车购置费</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eastAsia="仿宋_GB2312"/>
          <w:sz w:val="32"/>
          <w:szCs w:val="32"/>
        </w:rPr>
        <w:t>比</w:t>
      </w:r>
      <w:r>
        <w:rPr>
          <w:rFonts w:hint="eastAsia" w:ascii="仿宋_GB2312" w:eastAsia="仿宋_GB2312"/>
          <w:sz w:val="32"/>
          <w:szCs w:val="32"/>
        </w:rPr>
        <w:t>上年减少</w:t>
      </w:r>
      <w:r>
        <w:rPr>
          <w:rFonts w:hint="eastAsia" w:ascii="仿宋_GB2312" w:eastAsia="仿宋_GB2312"/>
          <w:sz w:val="32"/>
          <w:szCs w:val="32"/>
          <w:lang w:val="en-US" w:eastAsia="zh-CN"/>
        </w:rPr>
        <w:t>0</w:t>
      </w:r>
      <w:r>
        <w:rPr>
          <w:rFonts w:hint="eastAsia" w:ascii="仿宋_GB2312" w:eastAsia="仿宋_GB2312"/>
          <w:sz w:val="32"/>
          <w:szCs w:val="32"/>
        </w:rPr>
        <w:t>万元，增长下降</w:t>
      </w:r>
      <w:r>
        <w:rPr>
          <w:rFonts w:hint="eastAsia" w:ascii="仿宋_GB2312" w:eastAsia="仿宋_GB2312"/>
          <w:sz w:val="32"/>
          <w:szCs w:val="32"/>
          <w:lang w:val="en-US" w:eastAsia="zh-CN"/>
        </w:rPr>
        <w:t>0</w:t>
      </w:r>
      <w:r>
        <w:rPr>
          <w:rFonts w:hint="eastAsia" w:ascii="仿宋_GB2312" w:eastAsia="仿宋_GB2312"/>
          <w:sz w:val="32"/>
          <w:szCs w:val="32"/>
        </w:rPr>
        <w:t>%，主要原因是</w:t>
      </w:r>
      <w:r>
        <w:rPr>
          <w:rFonts w:hint="eastAsia" w:ascii="仿宋_GB2312" w:eastAsia="仿宋_GB2312"/>
          <w:sz w:val="32"/>
          <w:szCs w:val="32"/>
          <w:lang w:val="en-US" w:eastAsia="zh-CN"/>
        </w:rPr>
        <w:t>未安排预算</w:t>
      </w:r>
      <w:r>
        <w:rPr>
          <w:rFonts w:hint="eastAsia" w:ascii="仿宋_GB2312" w:eastAsia="仿宋_GB2312"/>
          <w:sz w:val="32"/>
          <w:szCs w:val="32"/>
        </w:rPr>
        <w:t>；公务用车运行维护费</w:t>
      </w:r>
      <w:r>
        <w:rPr>
          <w:rFonts w:hint="eastAsia" w:ascii="仿宋_GB2312" w:eastAsia="仿宋_GB2312"/>
          <w:sz w:val="32"/>
          <w:szCs w:val="32"/>
          <w:lang w:val="en-US" w:eastAsia="zh-CN"/>
        </w:rPr>
        <w:t>12.3</w:t>
      </w:r>
      <w:r>
        <w:rPr>
          <w:rFonts w:hint="eastAsia" w:ascii="仿宋_GB2312" w:eastAsia="仿宋_GB2312"/>
          <w:sz w:val="32"/>
          <w:szCs w:val="32"/>
        </w:rPr>
        <w:t>万元，比上年</w:t>
      </w:r>
      <w:r>
        <w:rPr>
          <w:rFonts w:hint="eastAsia" w:ascii="仿宋_GB2312" w:eastAsia="仿宋_GB2312"/>
          <w:sz w:val="32"/>
          <w:szCs w:val="32"/>
          <w:lang w:val="en-US" w:eastAsia="zh-CN"/>
        </w:rPr>
        <w:t>增加0.6</w:t>
      </w:r>
      <w:r>
        <w:rPr>
          <w:rFonts w:hint="eastAsia" w:ascii="仿宋_GB2312" w:eastAsia="仿宋_GB2312"/>
          <w:sz w:val="32"/>
          <w:szCs w:val="32"/>
        </w:rPr>
        <w:t>万元，</w:t>
      </w:r>
      <w:r>
        <w:rPr>
          <w:rFonts w:hint="eastAsia" w:ascii="仿宋_GB2312" w:eastAsia="仿宋_GB2312"/>
          <w:sz w:val="32"/>
          <w:szCs w:val="32"/>
          <w:lang w:val="en-US" w:eastAsia="zh-CN"/>
        </w:rPr>
        <w:t>增长4.88</w:t>
      </w:r>
      <w:r>
        <w:rPr>
          <w:rFonts w:hint="eastAsia" w:ascii="仿宋_GB2312" w:eastAsia="仿宋_GB2312"/>
          <w:sz w:val="32"/>
          <w:szCs w:val="32"/>
        </w:rPr>
        <w:t>%，主要原因是</w:t>
      </w:r>
      <w:r>
        <w:rPr>
          <w:rFonts w:hint="eastAsia" w:ascii="仿宋_GB2312" w:eastAsia="仿宋_GB2312"/>
          <w:sz w:val="32"/>
          <w:szCs w:val="32"/>
          <w:lang w:val="en-US" w:eastAsia="zh-CN"/>
        </w:rPr>
        <w:t>区应急管理局新调拨一辆车到本单位，导致</w:t>
      </w:r>
      <w:r>
        <w:rPr>
          <w:rFonts w:hint="eastAsia" w:ascii="仿宋_GB2312" w:eastAsia="仿宋_GB2312"/>
          <w:sz w:val="32"/>
          <w:szCs w:val="32"/>
        </w:rPr>
        <w:t>公务用车运行维护费</w:t>
      </w:r>
      <w:r>
        <w:rPr>
          <w:rFonts w:hint="eastAsia" w:ascii="仿宋_GB2312" w:eastAsia="仿宋_GB2312"/>
          <w:sz w:val="32"/>
          <w:szCs w:val="32"/>
          <w:lang w:val="en-US" w:eastAsia="zh-CN"/>
        </w:rPr>
        <w:t>增加</w:t>
      </w:r>
      <w:r>
        <w:rPr>
          <w:rFonts w:hint="eastAsia" w:ascii="仿宋_GB2312" w:eastAsia="仿宋_GB2312"/>
          <w:sz w:val="32"/>
          <w:szCs w:val="32"/>
        </w:rPr>
        <w:t>。</w:t>
      </w:r>
      <w:r>
        <w:rPr>
          <w:rFonts w:hint="eastAsia" w:eastAsia="仿宋_GB2312"/>
          <w:sz w:val="32"/>
          <w:szCs w:val="32"/>
        </w:rPr>
        <w:t>公务接待费</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eastAsia="仿宋_GB2312"/>
          <w:sz w:val="32"/>
          <w:szCs w:val="32"/>
        </w:rPr>
        <w:t>，比</w:t>
      </w:r>
      <w:r>
        <w:rPr>
          <w:rFonts w:hint="eastAsia" w:ascii="仿宋_GB2312" w:eastAsia="仿宋_GB2312"/>
          <w:sz w:val="32"/>
          <w:szCs w:val="32"/>
        </w:rPr>
        <w:t>上年减少</w:t>
      </w:r>
      <w:r>
        <w:rPr>
          <w:rFonts w:hint="eastAsia" w:ascii="仿宋_GB2312" w:eastAsia="仿宋_GB2312"/>
          <w:sz w:val="32"/>
          <w:szCs w:val="32"/>
          <w:lang w:val="en-US" w:eastAsia="zh-CN"/>
        </w:rPr>
        <w:t>0</w:t>
      </w:r>
      <w:r>
        <w:rPr>
          <w:rFonts w:hint="eastAsia" w:ascii="仿宋_GB2312" w:eastAsia="仿宋_GB2312"/>
          <w:sz w:val="32"/>
          <w:szCs w:val="32"/>
        </w:rPr>
        <w:t>万元，增长下降</w:t>
      </w:r>
      <w:r>
        <w:rPr>
          <w:rFonts w:hint="eastAsia" w:ascii="仿宋_GB2312" w:eastAsia="仿宋_GB2312"/>
          <w:sz w:val="32"/>
          <w:szCs w:val="32"/>
          <w:lang w:val="en-US" w:eastAsia="zh-CN"/>
        </w:rPr>
        <w:t>0</w:t>
      </w:r>
      <w:r>
        <w:rPr>
          <w:rFonts w:hint="eastAsia" w:ascii="仿宋_GB2312" w:eastAsia="仿宋_GB2312"/>
          <w:sz w:val="32"/>
          <w:szCs w:val="32"/>
        </w:rPr>
        <w:t>%，主要原因是</w:t>
      </w:r>
      <w:r>
        <w:rPr>
          <w:rFonts w:hint="eastAsia" w:ascii="仿宋_GB2312" w:eastAsia="仿宋_GB2312"/>
          <w:sz w:val="32"/>
          <w:szCs w:val="32"/>
          <w:lang w:val="en-US" w:eastAsia="zh-CN"/>
        </w:rPr>
        <w:t>未安排预算</w:t>
      </w:r>
      <w:r>
        <w:rPr>
          <w:rFonts w:hint="eastAsia" w:ascii="仿宋_GB2312" w:eastAsia="仿宋_GB2312"/>
          <w:sz w:val="32"/>
          <w:szCs w:val="32"/>
        </w:rPr>
        <w:t>。</w:t>
      </w:r>
    </w:p>
    <w:p>
      <w:pPr>
        <w:widowControl/>
        <w:jc w:val="left"/>
        <w:rPr>
          <w:rFonts w:ascii="黑体" w:eastAsia="黑体"/>
          <w:sz w:val="32"/>
          <w:szCs w:val="32"/>
        </w:rPr>
      </w:pPr>
      <w:r>
        <w:rPr>
          <w:rFonts w:ascii="黑体" w:eastAsia="黑体"/>
          <w:sz w:val="32"/>
          <w:szCs w:val="32"/>
        </w:rPr>
        <w:br w:type="page"/>
      </w:r>
    </w:p>
    <w:p>
      <w:pPr>
        <w:spacing w:line="600" w:lineRule="exact"/>
        <w:ind w:firstLine="600"/>
        <w:rPr>
          <w:rFonts w:ascii="黑体" w:eastAsia="黑体"/>
          <w:sz w:val="32"/>
          <w:szCs w:val="32"/>
        </w:rPr>
      </w:pPr>
      <w:r>
        <w:rPr>
          <w:rFonts w:hint="eastAsia" w:ascii="黑体" w:eastAsia="黑体"/>
          <w:sz w:val="32"/>
          <w:szCs w:val="32"/>
        </w:rPr>
        <w:t>八、关于政府性基金预算支出表的说明</w:t>
      </w:r>
    </w:p>
    <w:p>
      <w:pPr>
        <w:spacing w:line="600" w:lineRule="exact"/>
        <w:ind w:firstLine="640" w:firstLineChars="200"/>
        <w:rPr>
          <w:rFonts w:hint="eastAsia" w:ascii="仿宋_GB2312" w:eastAsia="仿宋_GB2312"/>
          <w:b/>
          <w:sz w:val="32"/>
          <w:szCs w:val="32"/>
          <w:highlight w:val="yellow"/>
          <w:lang w:eastAsia="zh-CN"/>
        </w:rPr>
      </w:pPr>
      <w:r>
        <w:rPr>
          <w:rFonts w:hint="eastAsia" w:ascii="仿宋_GB2312" w:eastAsia="仿宋_GB2312"/>
          <w:sz w:val="32"/>
          <w:szCs w:val="32"/>
          <w:lang w:eastAsia="zh-CN"/>
        </w:rPr>
        <w:t>威</w:t>
      </w:r>
      <w:r>
        <w:rPr>
          <w:rFonts w:hint="eastAsia" w:ascii="仿宋_GB2312" w:eastAsia="仿宋_GB2312"/>
          <w:b w:val="0"/>
          <w:bCs w:val="0"/>
          <w:sz w:val="32"/>
          <w:szCs w:val="32"/>
          <w:highlight w:val="none"/>
          <w:lang w:eastAsia="zh-CN"/>
        </w:rPr>
        <w:t>海市文登区</w:t>
      </w:r>
      <w:r>
        <w:rPr>
          <w:rFonts w:hint="eastAsia" w:ascii="仿宋_GB2312" w:eastAsia="仿宋_GB2312"/>
          <w:b w:val="0"/>
          <w:bCs w:val="0"/>
          <w:sz w:val="32"/>
          <w:szCs w:val="32"/>
          <w:highlight w:val="none"/>
          <w:lang w:val="en-US" w:eastAsia="zh-CN"/>
        </w:rPr>
        <w:t>米山</w:t>
      </w:r>
      <w:r>
        <w:rPr>
          <w:rFonts w:hint="eastAsia" w:ascii="仿宋_GB2312" w:eastAsia="仿宋_GB2312"/>
          <w:b w:val="0"/>
          <w:bCs w:val="0"/>
          <w:sz w:val="32"/>
          <w:szCs w:val="32"/>
          <w:highlight w:val="none"/>
          <w:lang w:eastAsia="zh-CN"/>
        </w:rPr>
        <w:t>镇人民政府</w:t>
      </w:r>
      <w:r>
        <w:rPr>
          <w:rFonts w:hint="eastAsia" w:ascii="仿宋_GB2312" w:eastAsia="仿宋_GB2312"/>
          <w:b w:val="0"/>
          <w:bCs w:val="0"/>
          <w:sz w:val="32"/>
          <w:szCs w:val="32"/>
          <w:highlight w:val="none"/>
        </w:rPr>
        <w:t>202</w:t>
      </w:r>
      <w:r>
        <w:rPr>
          <w:rFonts w:hint="eastAsia" w:ascii="仿宋_GB2312" w:eastAsia="仿宋_GB2312"/>
          <w:b w:val="0"/>
          <w:bCs w:val="0"/>
          <w:sz w:val="32"/>
          <w:szCs w:val="32"/>
          <w:highlight w:val="none"/>
          <w:lang w:val="en-US" w:eastAsia="zh-CN"/>
        </w:rPr>
        <w:t>3</w:t>
      </w:r>
      <w:r>
        <w:rPr>
          <w:rFonts w:hint="eastAsia" w:ascii="仿宋_GB2312" w:eastAsia="仿宋_GB2312"/>
          <w:b w:val="0"/>
          <w:bCs w:val="0"/>
          <w:sz w:val="32"/>
          <w:szCs w:val="32"/>
          <w:highlight w:val="none"/>
        </w:rPr>
        <w:t>年没有使用政府性基金预算拨款安排的支出</w:t>
      </w:r>
      <w:r>
        <w:rPr>
          <w:rFonts w:hint="eastAsia" w:ascii="仿宋_GB2312" w:eastAsia="仿宋_GB2312"/>
          <w:b w:val="0"/>
          <w:bCs w:val="0"/>
          <w:sz w:val="32"/>
          <w:szCs w:val="32"/>
          <w:highlight w:val="none"/>
          <w:lang w:eastAsia="zh-CN"/>
        </w:rPr>
        <w:t>。</w:t>
      </w:r>
    </w:p>
    <w:p>
      <w:pPr>
        <w:widowControl/>
        <w:jc w:val="left"/>
        <w:rPr>
          <w:rFonts w:ascii="黑体" w:eastAsia="黑体"/>
          <w:sz w:val="32"/>
          <w:szCs w:val="32"/>
        </w:rPr>
      </w:pPr>
      <w:r>
        <w:rPr>
          <w:rFonts w:ascii="黑体" w:eastAsia="黑体"/>
          <w:sz w:val="32"/>
          <w:szCs w:val="32"/>
        </w:rPr>
        <w:br w:type="page"/>
      </w:r>
    </w:p>
    <w:p>
      <w:pPr>
        <w:spacing w:line="600" w:lineRule="exact"/>
        <w:ind w:firstLine="600"/>
        <w:rPr>
          <w:rFonts w:ascii="黑体" w:eastAsia="黑体"/>
          <w:sz w:val="32"/>
          <w:szCs w:val="32"/>
        </w:rPr>
      </w:pPr>
      <w:r>
        <w:rPr>
          <w:rFonts w:hint="eastAsia" w:ascii="黑体" w:eastAsia="黑体"/>
          <w:sz w:val="32"/>
          <w:szCs w:val="32"/>
        </w:rPr>
        <w:t>九、关于政府性基金预算基本支出预算表的说明</w:t>
      </w:r>
    </w:p>
    <w:p>
      <w:pPr>
        <w:spacing w:line="600" w:lineRule="exact"/>
        <w:ind w:firstLine="645"/>
        <w:rPr>
          <w:rFonts w:hint="eastAsia" w:ascii="仿宋_GB2312" w:eastAsia="仿宋_GB2312"/>
          <w:sz w:val="32"/>
          <w:szCs w:val="32"/>
          <w:lang w:eastAsia="zh-CN"/>
        </w:rPr>
      </w:pPr>
      <w:r>
        <w:rPr>
          <w:rFonts w:hint="eastAsia" w:ascii="仿宋_GB2312" w:eastAsia="仿宋_GB2312"/>
          <w:sz w:val="32"/>
          <w:szCs w:val="32"/>
          <w:lang w:eastAsia="zh-CN"/>
        </w:rPr>
        <w:t>威海市文登区</w:t>
      </w:r>
      <w:r>
        <w:rPr>
          <w:rFonts w:hint="eastAsia" w:ascii="仿宋_GB2312" w:eastAsia="仿宋_GB2312"/>
          <w:sz w:val="32"/>
          <w:szCs w:val="32"/>
          <w:lang w:val="en-US" w:eastAsia="zh-CN"/>
        </w:rPr>
        <w:t>米山</w:t>
      </w:r>
      <w:r>
        <w:rPr>
          <w:rFonts w:hint="eastAsia" w:ascii="仿宋_GB2312" w:eastAsia="仿宋_GB2312"/>
          <w:sz w:val="32"/>
          <w:szCs w:val="32"/>
          <w:lang w:eastAsia="zh-CN"/>
        </w:rPr>
        <w:t>镇人民政府202</w:t>
      </w:r>
      <w:r>
        <w:rPr>
          <w:rFonts w:hint="eastAsia" w:ascii="仿宋_GB2312" w:eastAsia="仿宋_GB2312"/>
          <w:sz w:val="32"/>
          <w:szCs w:val="32"/>
          <w:lang w:val="en-US" w:eastAsia="zh-CN"/>
        </w:rPr>
        <w:t>3</w:t>
      </w:r>
      <w:r>
        <w:rPr>
          <w:rFonts w:hint="eastAsia" w:ascii="仿宋_GB2312" w:eastAsia="仿宋_GB2312"/>
          <w:sz w:val="32"/>
          <w:szCs w:val="32"/>
          <w:lang w:eastAsia="zh-CN"/>
        </w:rPr>
        <w:t>年无政府性基金预算拨款安排的基本支出。</w:t>
      </w:r>
    </w:p>
    <w:p>
      <w:pPr>
        <w:widowControl/>
        <w:jc w:val="left"/>
        <w:rPr>
          <w:rFonts w:ascii="黑体" w:hAnsi="黑体" w:eastAsia="黑体"/>
          <w:sz w:val="32"/>
          <w:szCs w:val="32"/>
        </w:rPr>
      </w:pPr>
      <w:r>
        <w:rPr>
          <w:rFonts w:ascii="黑体" w:hAnsi="黑体" w:eastAsia="黑体"/>
          <w:sz w:val="32"/>
          <w:szCs w:val="32"/>
        </w:rPr>
        <w:br w:type="page"/>
      </w:r>
    </w:p>
    <w:p>
      <w:pPr>
        <w:spacing w:line="600" w:lineRule="exact"/>
        <w:ind w:firstLine="600"/>
        <w:rPr>
          <w:rFonts w:ascii="黑体" w:eastAsia="黑体"/>
          <w:sz w:val="32"/>
          <w:szCs w:val="32"/>
        </w:rPr>
      </w:pPr>
      <w:r>
        <w:rPr>
          <w:rFonts w:hint="eastAsia" w:ascii="黑体" w:eastAsia="黑体"/>
          <w:sz w:val="32"/>
          <w:szCs w:val="32"/>
        </w:rPr>
        <w:t>十、关于国有资本经营预算支出表的说明</w:t>
      </w:r>
    </w:p>
    <w:p>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威海市文登区</w:t>
      </w:r>
      <w:r>
        <w:rPr>
          <w:rFonts w:hint="eastAsia" w:ascii="仿宋_GB2312" w:eastAsia="仿宋_GB2312"/>
          <w:sz w:val="32"/>
          <w:szCs w:val="32"/>
          <w:lang w:val="en-US" w:eastAsia="zh-CN"/>
        </w:rPr>
        <w:t>米山</w:t>
      </w:r>
      <w:r>
        <w:rPr>
          <w:rFonts w:hint="eastAsia" w:ascii="仿宋_GB2312" w:eastAsia="仿宋_GB2312"/>
          <w:sz w:val="32"/>
          <w:szCs w:val="32"/>
          <w:lang w:eastAsia="zh-CN"/>
        </w:rPr>
        <w:t>镇人民政府202</w:t>
      </w:r>
      <w:r>
        <w:rPr>
          <w:rFonts w:hint="eastAsia" w:ascii="仿宋_GB2312" w:eastAsia="仿宋_GB2312"/>
          <w:sz w:val="32"/>
          <w:szCs w:val="32"/>
          <w:lang w:val="en-US" w:eastAsia="zh-CN"/>
        </w:rPr>
        <w:t>3</w:t>
      </w:r>
      <w:r>
        <w:rPr>
          <w:rFonts w:hint="eastAsia" w:ascii="仿宋_GB2312" w:eastAsia="仿宋_GB2312"/>
          <w:sz w:val="32"/>
          <w:szCs w:val="32"/>
          <w:lang w:eastAsia="zh-CN"/>
        </w:rPr>
        <w:t>年没有使用国有资本经营预算拨款安排的支出。</w:t>
      </w: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hint="eastAsia" w:ascii="黑体" w:hAnsi="黑体" w:eastAsia="黑体"/>
          <w:sz w:val="32"/>
          <w:szCs w:val="32"/>
        </w:rPr>
      </w:pPr>
    </w:p>
    <w:p>
      <w:pPr>
        <w:spacing w:line="600" w:lineRule="exact"/>
        <w:ind w:firstLine="600"/>
        <w:rPr>
          <w:rFonts w:ascii="黑体" w:hAnsi="黑体" w:eastAsia="黑体"/>
          <w:sz w:val="32"/>
          <w:szCs w:val="32"/>
        </w:rPr>
      </w:pPr>
      <w:r>
        <w:rPr>
          <w:rFonts w:hint="eastAsia" w:ascii="黑体" w:hAnsi="黑体" w:eastAsia="黑体"/>
          <w:sz w:val="32"/>
          <w:szCs w:val="32"/>
        </w:rPr>
        <w:t>十一、其他重要事项的情况说明</w:t>
      </w:r>
    </w:p>
    <w:p>
      <w:pPr>
        <w:spacing w:line="600" w:lineRule="exact"/>
        <w:ind w:firstLine="600"/>
        <w:rPr>
          <w:rFonts w:ascii="楷体_GB2312" w:eastAsia="楷体_GB2312"/>
          <w:sz w:val="32"/>
          <w:szCs w:val="32"/>
        </w:rPr>
      </w:pPr>
      <w:r>
        <w:rPr>
          <w:rFonts w:hint="eastAsia" w:ascii="楷体_GB2312" w:eastAsia="楷体_GB2312"/>
          <w:sz w:val="32"/>
          <w:szCs w:val="32"/>
        </w:rPr>
        <w:t>（一）机关运行经费情况</w:t>
      </w:r>
    </w:p>
    <w:p>
      <w:pPr>
        <w:spacing w:line="600" w:lineRule="exact"/>
        <w:ind w:firstLine="600"/>
        <w:rPr>
          <w:rFonts w:hint="eastAsia" w:ascii="仿宋_GB2312" w:eastAsia="仿宋_GB2312"/>
          <w:sz w:val="32"/>
          <w:szCs w:val="32"/>
          <w:highlight w:val="none"/>
          <w:lang w:eastAsia="zh-CN"/>
        </w:rPr>
      </w:pP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威海市文登区</w:t>
      </w:r>
      <w:r>
        <w:rPr>
          <w:rFonts w:hint="eastAsia" w:ascii="仿宋_GB2312" w:hAnsi="宋体" w:eastAsia="仿宋_GB2312" w:cs="Courier New"/>
          <w:sz w:val="32"/>
          <w:szCs w:val="32"/>
          <w:highlight w:val="none"/>
          <w:lang w:val="en-US" w:eastAsia="zh-CN"/>
        </w:rPr>
        <w:t>米山镇人民政府</w:t>
      </w:r>
      <w:r>
        <w:rPr>
          <w:rFonts w:hint="eastAsia" w:ascii="仿宋_GB2312" w:eastAsia="仿宋_GB2312"/>
          <w:sz w:val="32"/>
          <w:szCs w:val="32"/>
          <w:highlight w:val="none"/>
        </w:rPr>
        <w:t>机关等</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家行政单位机关运行经费财政拨款预算为</w:t>
      </w:r>
      <w:r>
        <w:rPr>
          <w:rFonts w:hint="eastAsia" w:ascii="仿宋_GB2312" w:eastAsia="仿宋_GB2312"/>
          <w:sz w:val="32"/>
          <w:szCs w:val="32"/>
          <w:highlight w:val="none"/>
          <w:lang w:val="en-US" w:eastAsia="zh-CN"/>
        </w:rPr>
        <w:t>65.28</w:t>
      </w:r>
      <w:r>
        <w:rPr>
          <w:rFonts w:hint="eastAsia" w:ascii="仿宋_GB2312" w:eastAsia="仿宋_GB2312"/>
          <w:sz w:val="32"/>
          <w:szCs w:val="32"/>
          <w:highlight w:val="none"/>
        </w:rPr>
        <w:t>万元。较202</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年预算</w:t>
      </w:r>
      <w:r>
        <w:rPr>
          <w:rFonts w:hint="eastAsia" w:ascii="仿宋_GB2312" w:eastAsia="仿宋_GB2312"/>
          <w:sz w:val="32"/>
          <w:szCs w:val="32"/>
          <w:highlight w:val="none"/>
          <w:lang w:val="en-US" w:eastAsia="zh-CN"/>
        </w:rPr>
        <w:t>增加16.2</w:t>
      </w:r>
      <w:r>
        <w:rPr>
          <w:rFonts w:hint="eastAsia" w:ascii="仿宋_GB2312" w:eastAsia="仿宋_GB2312"/>
          <w:sz w:val="32"/>
          <w:szCs w:val="32"/>
          <w:highlight w:val="none"/>
        </w:rPr>
        <w:t>万元，</w:t>
      </w:r>
      <w:r>
        <w:rPr>
          <w:rFonts w:hint="eastAsia" w:ascii="仿宋_GB2312" w:eastAsia="仿宋_GB2312"/>
          <w:sz w:val="32"/>
          <w:szCs w:val="32"/>
          <w:highlight w:val="none"/>
          <w:lang w:val="en-US" w:eastAsia="zh-CN"/>
        </w:rPr>
        <w:t>增加24.82</w:t>
      </w:r>
      <w:r>
        <w:rPr>
          <w:rFonts w:hint="eastAsia" w:ascii="仿宋_GB2312" w:eastAsia="仿宋_GB2312"/>
          <w:sz w:val="32"/>
          <w:szCs w:val="32"/>
          <w:highlight w:val="none"/>
        </w:rPr>
        <w:t>%。主要原因是：</w:t>
      </w:r>
      <w:r>
        <w:rPr>
          <w:rFonts w:hint="eastAsia" w:ascii="仿宋_GB2312" w:eastAsia="仿宋_GB2312"/>
          <w:sz w:val="32"/>
          <w:szCs w:val="32"/>
          <w:highlight w:val="none"/>
          <w:lang w:val="en-US" w:eastAsia="zh-CN"/>
        </w:rPr>
        <w:t>人员增加导致</w:t>
      </w:r>
      <w:r>
        <w:rPr>
          <w:rFonts w:hint="eastAsia" w:ascii="仿宋_GB2312" w:eastAsia="仿宋_GB2312"/>
          <w:sz w:val="32"/>
          <w:szCs w:val="32"/>
          <w:highlight w:val="none"/>
        </w:rPr>
        <w:t>机关运行经费</w:t>
      </w:r>
      <w:r>
        <w:rPr>
          <w:rFonts w:hint="eastAsia" w:ascii="仿宋_GB2312" w:eastAsia="仿宋_GB2312"/>
          <w:sz w:val="32"/>
          <w:szCs w:val="32"/>
          <w:highlight w:val="none"/>
          <w:lang w:val="en-US" w:eastAsia="zh-CN"/>
        </w:rPr>
        <w:t>增加</w:t>
      </w:r>
      <w:r>
        <w:rPr>
          <w:rFonts w:hint="eastAsia" w:ascii="仿宋_GB2312" w:eastAsia="仿宋_GB2312"/>
          <w:sz w:val="32"/>
          <w:szCs w:val="32"/>
          <w:highlight w:val="none"/>
          <w:lang w:eastAsia="zh-CN"/>
        </w:rPr>
        <w:t>。</w:t>
      </w:r>
    </w:p>
    <w:p>
      <w:pPr>
        <w:spacing w:line="600" w:lineRule="exact"/>
        <w:ind w:firstLine="600"/>
        <w:rPr>
          <w:rFonts w:ascii="楷体_GB2312" w:eastAsia="楷体_GB2312"/>
          <w:sz w:val="32"/>
          <w:szCs w:val="32"/>
          <w:highlight w:val="none"/>
        </w:rPr>
      </w:pPr>
      <w:r>
        <w:rPr>
          <w:rFonts w:hint="eastAsia" w:ascii="楷体_GB2312" w:eastAsia="楷体_GB2312"/>
          <w:sz w:val="32"/>
          <w:szCs w:val="32"/>
          <w:highlight w:val="none"/>
        </w:rPr>
        <w:t>（二）政府采</w:t>
      </w:r>
      <w:bookmarkStart w:id="5" w:name="_GoBack"/>
      <w:bookmarkEnd w:id="5"/>
      <w:r>
        <w:rPr>
          <w:rFonts w:hint="eastAsia" w:ascii="楷体_GB2312" w:eastAsia="楷体_GB2312"/>
          <w:sz w:val="32"/>
          <w:szCs w:val="32"/>
          <w:highlight w:val="none"/>
        </w:rPr>
        <w:t>购情况</w:t>
      </w:r>
    </w:p>
    <w:p>
      <w:pPr>
        <w:spacing w:line="600" w:lineRule="exact"/>
        <w:ind w:firstLine="6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年政府采购预算</w:t>
      </w:r>
      <w:r>
        <w:rPr>
          <w:rFonts w:hint="eastAsia" w:ascii="仿宋_GB2312" w:eastAsia="仿宋_GB2312"/>
          <w:sz w:val="32"/>
          <w:szCs w:val="32"/>
          <w:lang w:val="en-US" w:eastAsia="zh-CN"/>
        </w:rPr>
        <w:t>5.4</w:t>
      </w:r>
      <w:r>
        <w:rPr>
          <w:rFonts w:hint="eastAsia" w:ascii="仿宋_GB2312" w:eastAsia="仿宋_GB2312"/>
          <w:sz w:val="32"/>
          <w:szCs w:val="32"/>
        </w:rPr>
        <w:t>万元，其中：财政拨款安排</w:t>
      </w:r>
      <w:r>
        <w:rPr>
          <w:rFonts w:hint="eastAsia" w:ascii="仿宋_GB2312" w:eastAsia="仿宋_GB2312"/>
          <w:sz w:val="32"/>
          <w:szCs w:val="32"/>
          <w:lang w:val="en-US" w:eastAsia="zh-CN"/>
        </w:rPr>
        <w:t>5.4</w:t>
      </w:r>
      <w:r>
        <w:rPr>
          <w:rFonts w:hint="eastAsia" w:ascii="仿宋_GB2312" w:eastAsia="仿宋_GB2312"/>
          <w:sz w:val="32"/>
          <w:szCs w:val="32"/>
        </w:rPr>
        <w:t>万元，财政专户管理资金安排</w:t>
      </w:r>
      <w:r>
        <w:rPr>
          <w:rFonts w:hint="eastAsia" w:ascii="仿宋_GB2312" w:eastAsia="仿宋_GB2312"/>
          <w:sz w:val="32"/>
          <w:szCs w:val="32"/>
          <w:lang w:val="en-US" w:eastAsia="zh-CN"/>
        </w:rPr>
        <w:t>0</w:t>
      </w:r>
      <w:r>
        <w:rPr>
          <w:rFonts w:hint="eastAsia" w:ascii="仿宋_GB2312" w:eastAsia="仿宋_GB2312"/>
          <w:sz w:val="32"/>
          <w:szCs w:val="32"/>
        </w:rPr>
        <w:t>万元，单位资金安排</w:t>
      </w:r>
      <w:r>
        <w:rPr>
          <w:rFonts w:hint="eastAsia" w:ascii="仿宋_GB2312" w:eastAsia="仿宋_GB2312"/>
          <w:sz w:val="32"/>
          <w:szCs w:val="32"/>
          <w:lang w:val="en-US" w:eastAsia="zh-CN"/>
        </w:rPr>
        <w:t>0</w:t>
      </w:r>
      <w:r>
        <w:rPr>
          <w:rFonts w:hint="eastAsia" w:ascii="仿宋_GB2312" w:eastAsia="仿宋_GB2312"/>
          <w:sz w:val="32"/>
          <w:szCs w:val="32"/>
        </w:rPr>
        <w:t>万元，结余结转资金安排</w:t>
      </w:r>
      <w:r>
        <w:rPr>
          <w:rFonts w:hint="eastAsia" w:ascii="仿宋_GB2312" w:eastAsia="仿宋_GB2312"/>
          <w:sz w:val="32"/>
          <w:szCs w:val="32"/>
          <w:lang w:val="en-US" w:eastAsia="zh-CN"/>
        </w:rPr>
        <w:t>0</w:t>
      </w:r>
      <w:r>
        <w:rPr>
          <w:rFonts w:hint="eastAsia" w:ascii="仿宋_GB2312" w:eastAsia="仿宋_GB2312"/>
          <w:sz w:val="32"/>
          <w:szCs w:val="32"/>
        </w:rPr>
        <w:t>万元。其中：政府采购货物预算</w:t>
      </w:r>
      <w:r>
        <w:rPr>
          <w:rFonts w:hint="eastAsia" w:ascii="仿宋_GB2312" w:eastAsia="仿宋_GB2312"/>
          <w:sz w:val="32"/>
          <w:szCs w:val="32"/>
          <w:lang w:val="en-US" w:eastAsia="zh-CN"/>
        </w:rPr>
        <w:t>5.4</w:t>
      </w:r>
      <w:r>
        <w:rPr>
          <w:rFonts w:hint="eastAsia" w:ascii="仿宋_GB2312" w:eastAsia="仿宋_GB2312"/>
          <w:sz w:val="32"/>
          <w:szCs w:val="32"/>
        </w:rPr>
        <w:t>万元，政府采购工程预算</w:t>
      </w:r>
      <w:r>
        <w:rPr>
          <w:rFonts w:hint="eastAsia" w:ascii="仿宋_GB2312" w:eastAsia="仿宋_GB2312"/>
          <w:sz w:val="32"/>
          <w:szCs w:val="32"/>
          <w:lang w:val="en-US" w:eastAsia="zh-CN"/>
        </w:rPr>
        <w:t>0</w:t>
      </w:r>
      <w:r>
        <w:rPr>
          <w:rFonts w:hint="eastAsia" w:ascii="仿宋_GB2312" w:eastAsia="仿宋_GB2312"/>
          <w:sz w:val="32"/>
          <w:szCs w:val="32"/>
        </w:rPr>
        <w:t>万元，政府采购服务预算</w:t>
      </w:r>
      <w:r>
        <w:rPr>
          <w:rFonts w:hint="eastAsia" w:ascii="仿宋_GB2312" w:eastAsia="仿宋_GB2312"/>
          <w:sz w:val="32"/>
          <w:szCs w:val="32"/>
          <w:lang w:val="en-US" w:eastAsia="zh-CN"/>
        </w:rPr>
        <w:t>0</w:t>
      </w:r>
      <w:r>
        <w:rPr>
          <w:rFonts w:hint="eastAsia" w:ascii="仿宋_GB2312" w:eastAsia="仿宋_GB2312"/>
          <w:sz w:val="32"/>
          <w:szCs w:val="32"/>
        </w:rPr>
        <w:t>万元。</w:t>
      </w:r>
    </w:p>
    <w:p>
      <w:pPr>
        <w:spacing w:line="600" w:lineRule="exact"/>
        <w:ind w:firstLine="600"/>
        <w:rPr>
          <w:rFonts w:ascii="楷体_GB2312" w:eastAsia="楷体_GB2312"/>
          <w:sz w:val="32"/>
          <w:szCs w:val="32"/>
        </w:rPr>
      </w:pPr>
      <w:r>
        <w:rPr>
          <w:rFonts w:hint="eastAsia" w:ascii="楷体_GB2312" w:eastAsia="楷体_GB2312"/>
          <w:sz w:val="32"/>
          <w:szCs w:val="32"/>
        </w:rPr>
        <w:t>（三）国有资产占有使用情况</w:t>
      </w:r>
    </w:p>
    <w:p>
      <w:pPr>
        <w:spacing w:line="600" w:lineRule="exact"/>
        <w:ind w:firstLine="600"/>
        <w:rPr>
          <w:rFonts w:ascii="仿宋_GB2312" w:eastAsia="仿宋_GB2312"/>
          <w:sz w:val="32"/>
          <w:szCs w:val="32"/>
        </w:rPr>
      </w:pPr>
      <w:r>
        <w:rPr>
          <w:rFonts w:hint="eastAsia" w:ascii="仿宋_GB2312" w:eastAsia="仿宋_GB2312"/>
          <w:sz w:val="32"/>
          <w:szCs w:val="32"/>
        </w:rPr>
        <w:t>截至202</w:t>
      </w:r>
      <w:r>
        <w:rPr>
          <w:rFonts w:hint="eastAsia" w:ascii="仿宋_GB2312" w:eastAsia="仿宋_GB2312"/>
          <w:sz w:val="32"/>
          <w:szCs w:val="32"/>
          <w:lang w:val="en-US" w:eastAsia="zh-CN"/>
        </w:rPr>
        <w:t>2</w:t>
      </w:r>
      <w:r>
        <w:rPr>
          <w:rFonts w:hint="eastAsia" w:ascii="仿宋_GB2312" w:eastAsia="仿宋_GB2312"/>
          <w:sz w:val="32"/>
          <w:szCs w:val="32"/>
        </w:rPr>
        <w:t>年12月31日，</w:t>
      </w:r>
      <w:r>
        <w:rPr>
          <w:rFonts w:hint="eastAsia" w:ascii="仿宋_GB2312" w:eastAsia="仿宋_GB2312"/>
          <w:sz w:val="32"/>
          <w:szCs w:val="32"/>
          <w:lang w:val="en-US" w:eastAsia="zh-CN"/>
        </w:rPr>
        <w:t>威海市文登区</w:t>
      </w:r>
      <w:r>
        <w:rPr>
          <w:rFonts w:hint="eastAsia" w:ascii="仿宋_GB2312" w:hAnsi="宋体" w:eastAsia="仿宋_GB2312" w:cs="Courier New"/>
          <w:sz w:val="32"/>
          <w:szCs w:val="32"/>
          <w:lang w:val="en-US" w:eastAsia="zh-CN"/>
        </w:rPr>
        <w:t>米山镇人民政府</w:t>
      </w:r>
      <w:r>
        <w:rPr>
          <w:rFonts w:hint="eastAsia" w:ascii="仿宋_GB2312" w:eastAsia="仿宋_GB2312"/>
          <w:sz w:val="32"/>
          <w:szCs w:val="32"/>
        </w:rPr>
        <w:t>所属各预算单位共有车辆</w:t>
      </w:r>
      <w:r>
        <w:rPr>
          <w:rFonts w:hint="eastAsia" w:ascii="仿宋_GB2312" w:eastAsia="仿宋_GB2312"/>
          <w:sz w:val="32"/>
          <w:szCs w:val="32"/>
          <w:lang w:val="en-US" w:eastAsia="zh-CN"/>
        </w:rPr>
        <w:t>10</w:t>
      </w:r>
      <w:r>
        <w:rPr>
          <w:rFonts w:hint="eastAsia" w:ascii="仿宋_GB2312" w:eastAsia="仿宋_GB2312"/>
          <w:sz w:val="32"/>
          <w:szCs w:val="32"/>
        </w:rPr>
        <w:t>辆，其中，实物保障用车</w:t>
      </w:r>
      <w:r>
        <w:rPr>
          <w:rFonts w:hint="eastAsia" w:ascii="仿宋_GB2312" w:eastAsia="仿宋_GB2312"/>
          <w:sz w:val="32"/>
          <w:szCs w:val="32"/>
          <w:lang w:val="en-US" w:eastAsia="zh-CN"/>
        </w:rPr>
        <w:t>2</w:t>
      </w:r>
      <w:r>
        <w:rPr>
          <w:rFonts w:hint="eastAsia" w:ascii="仿宋_GB2312" w:eastAsia="仿宋_GB2312"/>
          <w:sz w:val="32"/>
          <w:szCs w:val="32"/>
        </w:rPr>
        <w:t>辆、机要通信用车</w:t>
      </w:r>
      <w:r>
        <w:rPr>
          <w:rFonts w:hint="eastAsia" w:ascii="仿宋_GB2312" w:eastAsia="仿宋_GB2312"/>
          <w:sz w:val="32"/>
          <w:szCs w:val="32"/>
          <w:lang w:val="en-US" w:eastAsia="zh-CN"/>
        </w:rPr>
        <w:t>2</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辆、行政执法用车</w:t>
      </w:r>
      <w:r>
        <w:rPr>
          <w:rFonts w:hint="eastAsia" w:ascii="仿宋_GB2312" w:eastAsia="仿宋_GB2312"/>
          <w:sz w:val="32"/>
          <w:szCs w:val="32"/>
          <w:lang w:val="en-US" w:eastAsia="zh-CN"/>
        </w:rPr>
        <w:t>0</w:t>
      </w:r>
      <w:r>
        <w:rPr>
          <w:rFonts w:hint="eastAsia" w:ascii="仿宋_GB2312" w:eastAsia="仿宋_GB2312"/>
          <w:sz w:val="32"/>
          <w:szCs w:val="32"/>
        </w:rPr>
        <w:t>辆，</w:t>
      </w:r>
      <w:r>
        <w:rPr>
          <w:rFonts w:hint="eastAsia" w:ascii="仿宋_GB2312" w:hAnsi="仿宋" w:eastAsia="仿宋_GB2312"/>
          <w:sz w:val="32"/>
          <w:szCs w:val="32"/>
        </w:rPr>
        <w:t>执法执勤用车</w:t>
      </w:r>
      <w:r>
        <w:rPr>
          <w:rFonts w:hint="eastAsia" w:ascii="仿宋_GB2312" w:eastAsia="仿宋_GB2312"/>
          <w:sz w:val="32"/>
          <w:szCs w:val="32"/>
          <w:lang w:val="en-US" w:eastAsia="zh-CN"/>
        </w:rPr>
        <w:t>1</w:t>
      </w:r>
      <w:r>
        <w:rPr>
          <w:rFonts w:hint="eastAsia" w:ascii="仿宋_GB2312" w:eastAsia="仿宋_GB2312"/>
          <w:sz w:val="32"/>
          <w:szCs w:val="32"/>
        </w:rPr>
        <w:t>辆，特种专业技术用车</w:t>
      </w:r>
      <w:r>
        <w:rPr>
          <w:rFonts w:hint="eastAsia" w:ascii="仿宋_GB2312" w:eastAsia="仿宋_GB2312"/>
          <w:sz w:val="32"/>
          <w:szCs w:val="32"/>
          <w:lang w:val="en-US" w:eastAsia="zh-CN"/>
        </w:rPr>
        <w:t>1</w:t>
      </w:r>
      <w:r>
        <w:rPr>
          <w:rFonts w:hint="eastAsia" w:ascii="仿宋_GB2312" w:eastAsia="仿宋_GB2312"/>
          <w:sz w:val="32"/>
          <w:szCs w:val="32"/>
        </w:rPr>
        <w:t>辆，</w:t>
      </w:r>
      <w:r>
        <w:rPr>
          <w:rFonts w:hint="eastAsia" w:ascii="仿宋_GB2312" w:hAnsi="仿宋" w:eastAsia="仿宋_GB2312"/>
          <w:sz w:val="32"/>
          <w:szCs w:val="32"/>
        </w:rPr>
        <w:t>离退休干部用车</w:t>
      </w:r>
      <w:r>
        <w:rPr>
          <w:rFonts w:hint="eastAsia" w:ascii="仿宋_GB2312" w:eastAsia="仿宋_GB2312"/>
          <w:sz w:val="32"/>
          <w:szCs w:val="32"/>
          <w:lang w:val="en-US" w:eastAsia="zh-CN"/>
        </w:rPr>
        <w:t>0</w:t>
      </w:r>
      <w:r>
        <w:rPr>
          <w:rFonts w:hint="eastAsia" w:ascii="仿宋_GB2312" w:eastAsia="仿宋_GB2312"/>
          <w:sz w:val="32"/>
          <w:szCs w:val="32"/>
        </w:rPr>
        <w:t>辆，事业单位业务用车</w:t>
      </w:r>
      <w:r>
        <w:rPr>
          <w:rFonts w:hint="eastAsia" w:ascii="仿宋_GB2312" w:eastAsia="仿宋_GB2312"/>
          <w:sz w:val="32"/>
          <w:szCs w:val="32"/>
          <w:lang w:val="en-US" w:eastAsia="zh-CN"/>
        </w:rPr>
        <w:t>0</w:t>
      </w:r>
      <w:r>
        <w:rPr>
          <w:rFonts w:hint="eastAsia" w:ascii="仿宋_GB2312" w:eastAsia="仿宋_GB2312"/>
          <w:sz w:val="32"/>
          <w:szCs w:val="32"/>
        </w:rPr>
        <w:t>辆，其他用车</w:t>
      </w:r>
      <w:r>
        <w:rPr>
          <w:rFonts w:hint="eastAsia" w:ascii="仿宋_GB2312" w:eastAsia="仿宋_GB2312"/>
          <w:sz w:val="32"/>
          <w:szCs w:val="32"/>
          <w:lang w:val="en-US" w:eastAsia="zh-CN"/>
        </w:rPr>
        <w:t>0</w:t>
      </w:r>
      <w:r>
        <w:rPr>
          <w:rFonts w:hint="eastAsia" w:ascii="仿宋_GB2312" w:eastAsia="仿宋_GB2312"/>
          <w:sz w:val="32"/>
          <w:szCs w:val="32"/>
        </w:rPr>
        <w:t>辆。其中，其他用车主要是</w:t>
      </w:r>
      <w:r>
        <w:rPr>
          <w:rFonts w:hint="eastAsia" w:ascii="Times New Roman" w:hAnsi="Times New Roman" w:eastAsia="仿宋_GB2312" w:cs="Times New Roman"/>
          <w:color w:val="000000"/>
          <w:sz w:val="32"/>
          <w:szCs w:val="32"/>
          <w:lang w:val="en-US" w:eastAsia="zh-CN"/>
        </w:rPr>
        <w:t>上交威海市文登昆阳交通服务有限公司4辆</w:t>
      </w:r>
      <w:r>
        <w:rPr>
          <w:rFonts w:hint="eastAsia" w:ascii="仿宋_GB2312" w:eastAsia="仿宋_GB2312"/>
          <w:sz w:val="32"/>
          <w:szCs w:val="32"/>
        </w:rPr>
        <w:t>。</w:t>
      </w:r>
    </w:p>
    <w:p>
      <w:pPr>
        <w:spacing w:line="600" w:lineRule="exact"/>
        <w:ind w:firstLine="600"/>
        <w:rPr>
          <w:rFonts w:ascii="仿宋_GB2312" w:eastAsia="仿宋_GB2312"/>
          <w:sz w:val="32"/>
          <w:szCs w:val="32"/>
        </w:rPr>
      </w:pPr>
      <w:r>
        <w:rPr>
          <w:rFonts w:hint="eastAsia" w:ascii="仿宋_GB2312" w:eastAsia="仿宋_GB2312"/>
          <w:sz w:val="32"/>
          <w:szCs w:val="32"/>
        </w:rPr>
        <w:t>单位价值50万元以上通用设备</w:t>
      </w:r>
      <w:r>
        <w:rPr>
          <w:rFonts w:hint="eastAsia" w:ascii="仿宋_GB2312" w:eastAsia="仿宋_GB2312"/>
          <w:sz w:val="32"/>
          <w:szCs w:val="32"/>
          <w:lang w:val="en-US" w:eastAsia="zh-CN"/>
        </w:rPr>
        <w:t>0</w:t>
      </w:r>
      <w:r>
        <w:rPr>
          <w:rFonts w:hint="eastAsia" w:ascii="仿宋_GB2312" w:eastAsia="仿宋_GB2312"/>
          <w:sz w:val="32"/>
          <w:szCs w:val="32"/>
        </w:rPr>
        <w:t>台（件、套），单位价值100万元以上专用设备</w:t>
      </w:r>
      <w:r>
        <w:rPr>
          <w:rFonts w:hint="eastAsia" w:ascii="仿宋_GB2312" w:eastAsia="仿宋_GB2312"/>
          <w:sz w:val="32"/>
          <w:szCs w:val="32"/>
          <w:lang w:val="en-US" w:eastAsia="zh-CN"/>
        </w:rPr>
        <w:t>0</w:t>
      </w:r>
      <w:r>
        <w:rPr>
          <w:rFonts w:hint="eastAsia" w:ascii="仿宋_GB2312" w:eastAsia="仿宋_GB2312"/>
          <w:sz w:val="32"/>
          <w:szCs w:val="32"/>
        </w:rPr>
        <w:t>台（件、套）。</w:t>
      </w:r>
    </w:p>
    <w:p>
      <w:pPr>
        <w:spacing w:line="600" w:lineRule="exact"/>
        <w:ind w:firstLine="600"/>
        <w:rPr>
          <w:rFonts w:hint="eastAsia" w:ascii="仿宋_GB2312" w:eastAsia="仿宋_GB2312"/>
          <w:sz w:val="32"/>
          <w:szCs w:val="32"/>
          <w:lang w:eastAsia="zh-CN"/>
        </w:rPr>
      </w:pP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年部门预算未安排购置单位价值50万元以上通用设备</w:t>
      </w:r>
      <w:r>
        <w:rPr>
          <w:rFonts w:hint="eastAsia" w:ascii="仿宋_GB2312" w:eastAsia="仿宋_GB2312"/>
          <w:sz w:val="32"/>
          <w:szCs w:val="32"/>
          <w:lang w:eastAsia="zh-CN"/>
        </w:rPr>
        <w:t>，</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年部门预算未安排购置单位价值100万元以上大型设备</w:t>
      </w:r>
      <w:r>
        <w:rPr>
          <w:rFonts w:hint="eastAsia" w:ascii="仿宋_GB2312" w:eastAsia="仿宋_GB2312"/>
          <w:sz w:val="32"/>
          <w:szCs w:val="32"/>
          <w:lang w:eastAsia="zh-CN"/>
        </w:rPr>
        <w:t>。</w:t>
      </w:r>
    </w:p>
    <w:p>
      <w:pPr>
        <w:spacing w:line="600" w:lineRule="exact"/>
        <w:ind w:firstLine="600"/>
        <w:rPr>
          <w:rFonts w:ascii="楷体_GB2312" w:eastAsia="楷体_GB2312"/>
          <w:sz w:val="32"/>
          <w:szCs w:val="32"/>
        </w:rPr>
      </w:pPr>
      <w:r>
        <w:rPr>
          <w:rFonts w:hint="eastAsia" w:ascii="楷体_GB2312" w:eastAsia="楷体_GB2312"/>
          <w:sz w:val="32"/>
          <w:szCs w:val="32"/>
        </w:rPr>
        <w:t>（四）预算绩效管理情况</w:t>
      </w:r>
    </w:p>
    <w:p>
      <w:pPr>
        <w:pStyle w:val="12"/>
        <w:spacing w:line="580" w:lineRule="atLeast"/>
        <w:ind w:firstLine="640"/>
        <w:rPr>
          <w:rFonts w:ascii="仿宋_GB2312" w:eastAsia="仿宋_GB2312"/>
          <w:b/>
          <w:bCs/>
          <w:sz w:val="32"/>
          <w:szCs w:val="32"/>
        </w:rPr>
        <w:sectPr>
          <w:pgSz w:w="11906" w:h="16838"/>
          <w:pgMar w:top="1440" w:right="1803" w:bottom="1440" w:left="1803" w:header="851" w:footer="992" w:gutter="0"/>
          <w:cols w:space="0" w:num="1"/>
          <w:docGrid w:type="lines" w:linePitch="319" w:charSpace="0"/>
        </w:sectPr>
      </w:pPr>
      <w:r>
        <w:rPr>
          <w:rFonts w:hint="eastAsia" w:ascii="仿宋_GB2312" w:eastAsia="仿宋_GB2312"/>
          <w:sz w:val="32"/>
          <w:szCs w:val="32"/>
        </w:rPr>
        <w:t>威海市文登区米山镇人民政府2023年未安排项目支出预算。</w:t>
      </w:r>
    </w:p>
    <w:p>
      <w:pPr>
        <w:rPr>
          <w:rFonts w:ascii="黑体" w:eastAsia="黑体"/>
          <w:sz w:val="52"/>
          <w:szCs w:val="52"/>
        </w:rPr>
      </w:pPr>
      <w:r>
        <w:rPr>
          <w:rFonts w:hint="eastAsia" w:ascii="黑体" w:eastAsia="黑体"/>
          <w:sz w:val="52"/>
          <w:szCs w:val="52"/>
        </w:rPr>
        <w:t>第四部分</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r>
        <w:rPr>
          <w:rFonts w:hint="eastAsia" w:ascii="黑体" w:eastAsia="黑体"/>
          <w:sz w:val="52"/>
          <w:szCs w:val="52"/>
        </w:rPr>
        <w:t>名词解释</w:t>
      </w:r>
    </w:p>
    <w:p>
      <w:pPr>
        <w:rPr>
          <w:rFonts w:ascii="黑体" w:hAnsi="黑体" w:eastAsia="黑体"/>
          <w:sz w:val="32"/>
          <w:szCs w:val="32"/>
        </w:rPr>
      </w:pPr>
      <w:r>
        <w:rPr>
          <w:rFonts w:hint="eastAsia" w:ascii="黑体" w:hAnsi="黑体" w:eastAsia="黑体"/>
          <w:sz w:val="32"/>
          <w:szCs w:val="32"/>
        </w:rPr>
        <w:br w:type="page"/>
      </w:r>
    </w:p>
    <w:p>
      <w:pPr>
        <w:spacing w:line="580" w:lineRule="exact"/>
        <w:ind w:firstLine="600"/>
        <w:rPr>
          <w:rFonts w:ascii="仿宋_GB2312" w:eastAsia="仿宋_GB2312"/>
          <w:sz w:val="32"/>
          <w:szCs w:val="32"/>
        </w:rPr>
      </w:pPr>
      <w:r>
        <w:rPr>
          <w:rFonts w:hint="eastAsia" w:ascii="黑体" w:hAnsi="黑体" w:eastAsia="黑体"/>
          <w:sz w:val="32"/>
          <w:szCs w:val="32"/>
        </w:rPr>
        <w:t>一、财政拨款收入：</w:t>
      </w:r>
      <w:r>
        <w:rPr>
          <w:rFonts w:hint="eastAsia" w:ascii="仿宋_GB2312" w:eastAsia="仿宋_GB2312"/>
          <w:sz w:val="32"/>
          <w:szCs w:val="32"/>
        </w:rPr>
        <w:t>指由市级财政拨款形成的部门收入。按现行管理制度，市级部门预算中反映的财政拨款包括一般公共预算拨款、政府性基金预算拨款和国有资本经营预算拨款。</w:t>
      </w:r>
    </w:p>
    <w:p>
      <w:pPr>
        <w:spacing w:line="580" w:lineRule="exact"/>
        <w:ind w:firstLine="600"/>
        <w:rPr>
          <w:rFonts w:ascii="仿宋_GB2312" w:eastAsia="仿宋_GB2312"/>
          <w:sz w:val="32"/>
          <w:szCs w:val="32"/>
        </w:rPr>
      </w:pPr>
      <w:r>
        <w:rPr>
          <w:rFonts w:hint="eastAsia" w:ascii="黑体" w:hAnsi="黑体" w:eastAsia="黑体"/>
          <w:sz w:val="32"/>
          <w:szCs w:val="32"/>
          <w:lang w:val="en-US" w:eastAsia="zh-CN"/>
        </w:rPr>
        <w:t>二</w:t>
      </w:r>
      <w:r>
        <w:rPr>
          <w:rFonts w:hint="eastAsia" w:ascii="黑体" w:hAnsi="黑体" w:eastAsia="黑体"/>
          <w:sz w:val="32"/>
          <w:szCs w:val="32"/>
        </w:rPr>
        <w:t>、基本支出：</w:t>
      </w:r>
      <w:r>
        <w:rPr>
          <w:rFonts w:hint="eastAsia" w:ascii="仿宋_GB2312" w:eastAsia="仿宋_GB2312"/>
          <w:sz w:val="32"/>
          <w:szCs w:val="32"/>
        </w:rPr>
        <w:t>指为保障机构正常运转、完成日常工作任务而发生的人员支出和日常公用支出。</w:t>
      </w:r>
    </w:p>
    <w:p>
      <w:pPr>
        <w:spacing w:line="580" w:lineRule="exact"/>
        <w:ind w:firstLine="600"/>
        <w:rPr>
          <w:rFonts w:ascii="仿宋_GB2312" w:eastAsia="仿宋_GB2312"/>
          <w:sz w:val="32"/>
          <w:szCs w:val="32"/>
        </w:rPr>
      </w:pPr>
      <w:r>
        <w:rPr>
          <w:rFonts w:hint="eastAsia" w:ascii="黑体" w:hAnsi="黑体" w:eastAsia="黑体"/>
          <w:sz w:val="32"/>
          <w:szCs w:val="32"/>
          <w:lang w:val="en-US" w:eastAsia="zh-CN"/>
        </w:rPr>
        <w:t>三</w:t>
      </w:r>
      <w:r>
        <w:rPr>
          <w:rFonts w:hint="eastAsia" w:ascii="黑体" w:hAnsi="黑体" w:eastAsia="黑体"/>
          <w:sz w:val="32"/>
          <w:szCs w:val="32"/>
        </w:rPr>
        <w:t>、项目支出：</w:t>
      </w:r>
      <w:r>
        <w:rPr>
          <w:rFonts w:hint="eastAsia" w:ascii="仿宋_GB2312" w:eastAsia="仿宋_GB2312"/>
          <w:sz w:val="32"/>
          <w:szCs w:val="32"/>
        </w:rPr>
        <w:t>指在基本支出之外为完成特定任务和事业发展目标所发生的支出。</w:t>
      </w:r>
    </w:p>
    <w:p>
      <w:pPr>
        <w:spacing w:line="580" w:lineRule="exact"/>
        <w:ind w:firstLine="600"/>
        <w:rPr>
          <w:rFonts w:ascii="仿宋_GB2312" w:eastAsia="仿宋_GB2312"/>
          <w:sz w:val="32"/>
          <w:szCs w:val="32"/>
        </w:rPr>
      </w:pPr>
      <w:r>
        <w:rPr>
          <w:rFonts w:hint="eastAsia" w:ascii="黑体" w:hAnsi="黑体" w:eastAsia="黑体"/>
          <w:sz w:val="32"/>
          <w:szCs w:val="32"/>
          <w:lang w:val="en-US" w:eastAsia="zh-CN"/>
        </w:rPr>
        <w:t>四</w:t>
      </w:r>
      <w:r>
        <w:rPr>
          <w:rFonts w:hint="eastAsia" w:ascii="黑体" w:hAnsi="黑体" w:eastAsia="黑体"/>
          <w:sz w:val="32"/>
          <w:szCs w:val="32"/>
        </w:rPr>
        <w:t>、“三公”经费：</w:t>
      </w:r>
      <w:r>
        <w:rPr>
          <w:rFonts w:hint="eastAsia" w:ascii="仿宋_GB2312" w:eastAsia="仿宋_GB2312"/>
          <w:sz w:val="32"/>
          <w:szCs w:val="32"/>
        </w:rPr>
        <w:t>指市级部门用一般公共预算财政拨款安排的因公出国（境）费、公务用车购置及运行费和公务接待费。其中，因公出国（境）费反映单位公务出国（境）的国际差旅费、国外城市间交通费、住宿费、伙食费、培训费、公杂费等支出；公务用车购置及运行费反映单位公务用车车辆购置支出（含车辆购置税）及燃料费、维修费、过路过桥费、保险费、安全奖励费用等支出；公务接待费反映单位按规定开支的各类接待（含外宾接待）支出。</w:t>
      </w:r>
    </w:p>
    <w:p>
      <w:pPr>
        <w:spacing w:line="580" w:lineRule="exact"/>
        <w:ind w:firstLine="600"/>
        <w:rPr>
          <w:rFonts w:ascii="仿宋_GB2312" w:eastAsia="仿宋_GB2312"/>
          <w:b/>
          <w:sz w:val="32"/>
          <w:szCs w:val="32"/>
        </w:rPr>
      </w:pPr>
      <w:r>
        <w:rPr>
          <w:rFonts w:hint="eastAsia" w:ascii="黑体" w:hAnsi="黑体" w:eastAsia="黑体"/>
          <w:sz w:val="32"/>
          <w:szCs w:val="32"/>
          <w:lang w:val="en-US" w:eastAsia="zh-CN"/>
        </w:rPr>
        <w:t>五</w:t>
      </w:r>
      <w:r>
        <w:rPr>
          <w:rFonts w:hint="eastAsia" w:ascii="黑体" w:hAnsi="黑体" w:eastAsia="黑体"/>
          <w:sz w:val="32"/>
          <w:szCs w:val="32"/>
        </w:rPr>
        <w:t>、机关运行经费：</w:t>
      </w:r>
      <w:r>
        <w:rPr>
          <w:rFonts w:hint="eastAsia" w:ascii="仿宋_GB2312" w:eastAsia="仿宋_GB2312"/>
          <w:sz w:val="32"/>
          <w:szCs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2041" w:right="1701" w:bottom="2041"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Style w:val="10"/>
        <w:rFonts w:hint="eastAsia"/>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9</w:t>
    </w:r>
    <w:r>
      <w:rPr>
        <w:sz w:val="24"/>
        <w:szCs w:val="24"/>
      </w:rPr>
      <w:fldChar w:fldCharType="end"/>
    </w:r>
    <w:r>
      <w:rPr>
        <w:rFonts w:hint="eastAsia"/>
        <w:sz w:val="24"/>
        <w:szCs w:val="24"/>
      </w:rPr>
      <w:t xml:space="preserve"> </w:t>
    </w:r>
    <w:r>
      <w:rPr>
        <w:rStyle w:val="10"/>
        <w:rFonts w:hint="eastAsia"/>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650764"/>
    <w:multiLevelType w:val="singleLevel"/>
    <w:tmpl w:val="47650764"/>
    <w:lvl w:ilvl="0" w:tentative="0">
      <w:start w:val="1"/>
      <w:numFmt w:val="decimal"/>
      <w:suff w:val="nothing"/>
      <w:lvlText w:val="%1、"/>
      <w:lvlJc w:val="left"/>
    </w:lvl>
  </w:abstractNum>
  <w:abstractNum w:abstractNumId="1">
    <w:nsid w:val="6066FD6F"/>
    <w:multiLevelType w:val="singleLevel"/>
    <w:tmpl w:val="6066FD6F"/>
    <w:lvl w:ilvl="0" w:tentative="0">
      <w:start w:val="1"/>
      <w:numFmt w:val="chineseCounting"/>
      <w:suff w:val="nothing"/>
      <w:lvlText w:val="（%1）"/>
      <w:lvlJc w:val="left"/>
    </w:lvl>
  </w:abstractNum>
  <w:abstractNum w:abstractNumId="2">
    <w:nsid w:val="7C1AAACC"/>
    <w:multiLevelType w:val="singleLevel"/>
    <w:tmpl w:val="7C1AAACC"/>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1MzAzZTA0ODJiNTE4MzBjNjdkOTU5YjVlZWY5M2IifQ=="/>
  </w:docVars>
  <w:rsids>
    <w:rsidRoot w:val="00172A27"/>
    <w:rsid w:val="0001008A"/>
    <w:rsid w:val="00010673"/>
    <w:rsid w:val="00011C7A"/>
    <w:rsid w:val="00022AAD"/>
    <w:rsid w:val="00023625"/>
    <w:rsid w:val="00054C69"/>
    <w:rsid w:val="000554CC"/>
    <w:rsid w:val="0005742A"/>
    <w:rsid w:val="00075A6F"/>
    <w:rsid w:val="00081D39"/>
    <w:rsid w:val="000A703B"/>
    <w:rsid w:val="000B54D1"/>
    <w:rsid w:val="000C3779"/>
    <w:rsid w:val="000C5088"/>
    <w:rsid w:val="000E4BB7"/>
    <w:rsid w:val="000F1C1C"/>
    <w:rsid w:val="000F26CD"/>
    <w:rsid w:val="001058DE"/>
    <w:rsid w:val="00125875"/>
    <w:rsid w:val="00144AE4"/>
    <w:rsid w:val="00157BE7"/>
    <w:rsid w:val="00164920"/>
    <w:rsid w:val="00172A27"/>
    <w:rsid w:val="00174DB6"/>
    <w:rsid w:val="00187D40"/>
    <w:rsid w:val="00192758"/>
    <w:rsid w:val="001936DE"/>
    <w:rsid w:val="001A66D1"/>
    <w:rsid w:val="001A6D02"/>
    <w:rsid w:val="001A7F8B"/>
    <w:rsid w:val="001B7F02"/>
    <w:rsid w:val="001C3983"/>
    <w:rsid w:val="001D0BE4"/>
    <w:rsid w:val="001D1EE8"/>
    <w:rsid w:val="001E2FB2"/>
    <w:rsid w:val="001E40F8"/>
    <w:rsid w:val="001E5997"/>
    <w:rsid w:val="001E6045"/>
    <w:rsid w:val="0020356F"/>
    <w:rsid w:val="00210987"/>
    <w:rsid w:val="0023161F"/>
    <w:rsid w:val="00246875"/>
    <w:rsid w:val="00252E84"/>
    <w:rsid w:val="00281CB7"/>
    <w:rsid w:val="002911CA"/>
    <w:rsid w:val="002C146D"/>
    <w:rsid w:val="002C2328"/>
    <w:rsid w:val="002C3125"/>
    <w:rsid w:val="002D6A50"/>
    <w:rsid w:val="002E44DB"/>
    <w:rsid w:val="002F70B0"/>
    <w:rsid w:val="00300F0C"/>
    <w:rsid w:val="00307AD7"/>
    <w:rsid w:val="00320249"/>
    <w:rsid w:val="00326BEE"/>
    <w:rsid w:val="00333CC4"/>
    <w:rsid w:val="00344896"/>
    <w:rsid w:val="00357493"/>
    <w:rsid w:val="0036153A"/>
    <w:rsid w:val="00362E74"/>
    <w:rsid w:val="00375DFB"/>
    <w:rsid w:val="00377C97"/>
    <w:rsid w:val="00382B98"/>
    <w:rsid w:val="003917E8"/>
    <w:rsid w:val="00396A7C"/>
    <w:rsid w:val="00396E9A"/>
    <w:rsid w:val="003B12A8"/>
    <w:rsid w:val="003B5303"/>
    <w:rsid w:val="003C1F30"/>
    <w:rsid w:val="003C6EDE"/>
    <w:rsid w:val="003E270E"/>
    <w:rsid w:val="003E7E61"/>
    <w:rsid w:val="003F19BA"/>
    <w:rsid w:val="003F51F9"/>
    <w:rsid w:val="0040574B"/>
    <w:rsid w:val="00410076"/>
    <w:rsid w:val="00413E62"/>
    <w:rsid w:val="00433164"/>
    <w:rsid w:val="00443B37"/>
    <w:rsid w:val="004463D0"/>
    <w:rsid w:val="004535AF"/>
    <w:rsid w:val="004561C5"/>
    <w:rsid w:val="00456274"/>
    <w:rsid w:val="00456E33"/>
    <w:rsid w:val="00457A00"/>
    <w:rsid w:val="00464A5A"/>
    <w:rsid w:val="00482FA0"/>
    <w:rsid w:val="00491923"/>
    <w:rsid w:val="0049782B"/>
    <w:rsid w:val="004B1D9B"/>
    <w:rsid w:val="004B4DEE"/>
    <w:rsid w:val="004B698B"/>
    <w:rsid w:val="004C01FE"/>
    <w:rsid w:val="004C0C5F"/>
    <w:rsid w:val="004C2244"/>
    <w:rsid w:val="004C6C96"/>
    <w:rsid w:val="004F1661"/>
    <w:rsid w:val="00513FB9"/>
    <w:rsid w:val="00523619"/>
    <w:rsid w:val="00526039"/>
    <w:rsid w:val="00532FF8"/>
    <w:rsid w:val="00537128"/>
    <w:rsid w:val="0054312E"/>
    <w:rsid w:val="0054525E"/>
    <w:rsid w:val="00564CF2"/>
    <w:rsid w:val="00565B9C"/>
    <w:rsid w:val="005672CA"/>
    <w:rsid w:val="005725DE"/>
    <w:rsid w:val="0057478D"/>
    <w:rsid w:val="00586C50"/>
    <w:rsid w:val="00595BAF"/>
    <w:rsid w:val="005A45F6"/>
    <w:rsid w:val="005A7973"/>
    <w:rsid w:val="005B4E3B"/>
    <w:rsid w:val="005C3F56"/>
    <w:rsid w:val="005C4097"/>
    <w:rsid w:val="005C6857"/>
    <w:rsid w:val="005D42DE"/>
    <w:rsid w:val="005E08E7"/>
    <w:rsid w:val="005E2CB9"/>
    <w:rsid w:val="005F2614"/>
    <w:rsid w:val="005F4857"/>
    <w:rsid w:val="00601E54"/>
    <w:rsid w:val="006054AB"/>
    <w:rsid w:val="00605FC9"/>
    <w:rsid w:val="0060682E"/>
    <w:rsid w:val="0061336E"/>
    <w:rsid w:val="00613717"/>
    <w:rsid w:val="006242FD"/>
    <w:rsid w:val="0062436A"/>
    <w:rsid w:val="00627600"/>
    <w:rsid w:val="00632F83"/>
    <w:rsid w:val="006367A4"/>
    <w:rsid w:val="00647B29"/>
    <w:rsid w:val="00651441"/>
    <w:rsid w:val="006568FE"/>
    <w:rsid w:val="006635EB"/>
    <w:rsid w:val="00663871"/>
    <w:rsid w:val="00666526"/>
    <w:rsid w:val="006714BD"/>
    <w:rsid w:val="0067696E"/>
    <w:rsid w:val="00676A2F"/>
    <w:rsid w:val="00680289"/>
    <w:rsid w:val="00696318"/>
    <w:rsid w:val="006A3F79"/>
    <w:rsid w:val="006D088E"/>
    <w:rsid w:val="006F0FC1"/>
    <w:rsid w:val="006F4CF8"/>
    <w:rsid w:val="00736447"/>
    <w:rsid w:val="007365A6"/>
    <w:rsid w:val="00740EB1"/>
    <w:rsid w:val="00743021"/>
    <w:rsid w:val="00753BBD"/>
    <w:rsid w:val="00766BC8"/>
    <w:rsid w:val="007714BA"/>
    <w:rsid w:val="00782C07"/>
    <w:rsid w:val="00786CB5"/>
    <w:rsid w:val="007918FF"/>
    <w:rsid w:val="007B2057"/>
    <w:rsid w:val="007B5C17"/>
    <w:rsid w:val="007B6487"/>
    <w:rsid w:val="007C3180"/>
    <w:rsid w:val="007C7FD6"/>
    <w:rsid w:val="007E27E8"/>
    <w:rsid w:val="007F0D14"/>
    <w:rsid w:val="007F25AC"/>
    <w:rsid w:val="007F27CE"/>
    <w:rsid w:val="008060F8"/>
    <w:rsid w:val="00807D77"/>
    <w:rsid w:val="00816987"/>
    <w:rsid w:val="008210BF"/>
    <w:rsid w:val="00823DBB"/>
    <w:rsid w:val="00827E5D"/>
    <w:rsid w:val="00834DBE"/>
    <w:rsid w:val="0083589D"/>
    <w:rsid w:val="00844B89"/>
    <w:rsid w:val="00854246"/>
    <w:rsid w:val="00857D93"/>
    <w:rsid w:val="00860AC6"/>
    <w:rsid w:val="00865D77"/>
    <w:rsid w:val="00877BA1"/>
    <w:rsid w:val="00877DAA"/>
    <w:rsid w:val="00883A47"/>
    <w:rsid w:val="0088469B"/>
    <w:rsid w:val="0088708B"/>
    <w:rsid w:val="00887309"/>
    <w:rsid w:val="00895E6A"/>
    <w:rsid w:val="008A3366"/>
    <w:rsid w:val="008A7B7A"/>
    <w:rsid w:val="008B2FDE"/>
    <w:rsid w:val="008B7792"/>
    <w:rsid w:val="008B7B09"/>
    <w:rsid w:val="008D11E7"/>
    <w:rsid w:val="008D25F8"/>
    <w:rsid w:val="008D4BAE"/>
    <w:rsid w:val="008E09AD"/>
    <w:rsid w:val="008E4239"/>
    <w:rsid w:val="008E668C"/>
    <w:rsid w:val="008F6960"/>
    <w:rsid w:val="00913422"/>
    <w:rsid w:val="0091725F"/>
    <w:rsid w:val="00923DFF"/>
    <w:rsid w:val="009256CA"/>
    <w:rsid w:val="009263E0"/>
    <w:rsid w:val="00930D16"/>
    <w:rsid w:val="00937B2C"/>
    <w:rsid w:val="00965C3C"/>
    <w:rsid w:val="00966F76"/>
    <w:rsid w:val="00967768"/>
    <w:rsid w:val="009742D6"/>
    <w:rsid w:val="00980CD1"/>
    <w:rsid w:val="0098541F"/>
    <w:rsid w:val="00992B09"/>
    <w:rsid w:val="00993D2B"/>
    <w:rsid w:val="00996C23"/>
    <w:rsid w:val="009A1948"/>
    <w:rsid w:val="009C7F4F"/>
    <w:rsid w:val="009D43E3"/>
    <w:rsid w:val="009D6E8A"/>
    <w:rsid w:val="009E11C2"/>
    <w:rsid w:val="009E1D91"/>
    <w:rsid w:val="009E5F94"/>
    <w:rsid w:val="009E7511"/>
    <w:rsid w:val="009F1A21"/>
    <w:rsid w:val="009F3DA3"/>
    <w:rsid w:val="00A01963"/>
    <w:rsid w:val="00A10301"/>
    <w:rsid w:val="00A149B0"/>
    <w:rsid w:val="00A22D74"/>
    <w:rsid w:val="00A230E5"/>
    <w:rsid w:val="00A243FB"/>
    <w:rsid w:val="00A35FA3"/>
    <w:rsid w:val="00A44CD6"/>
    <w:rsid w:val="00A667E8"/>
    <w:rsid w:val="00A74D21"/>
    <w:rsid w:val="00A90E62"/>
    <w:rsid w:val="00A910E2"/>
    <w:rsid w:val="00A91FC6"/>
    <w:rsid w:val="00A935AF"/>
    <w:rsid w:val="00AA047B"/>
    <w:rsid w:val="00AB1FB6"/>
    <w:rsid w:val="00AD6A16"/>
    <w:rsid w:val="00AE406B"/>
    <w:rsid w:val="00AF1036"/>
    <w:rsid w:val="00B02111"/>
    <w:rsid w:val="00B06B96"/>
    <w:rsid w:val="00B11A86"/>
    <w:rsid w:val="00B15E4A"/>
    <w:rsid w:val="00B178ED"/>
    <w:rsid w:val="00B21243"/>
    <w:rsid w:val="00B2186A"/>
    <w:rsid w:val="00B22627"/>
    <w:rsid w:val="00B243D9"/>
    <w:rsid w:val="00B31894"/>
    <w:rsid w:val="00B330FE"/>
    <w:rsid w:val="00B4498A"/>
    <w:rsid w:val="00B50117"/>
    <w:rsid w:val="00B53C8D"/>
    <w:rsid w:val="00B55D40"/>
    <w:rsid w:val="00B64269"/>
    <w:rsid w:val="00B80B3A"/>
    <w:rsid w:val="00B9458D"/>
    <w:rsid w:val="00BA0B64"/>
    <w:rsid w:val="00BA40B9"/>
    <w:rsid w:val="00BA5FD5"/>
    <w:rsid w:val="00BB54C8"/>
    <w:rsid w:val="00BC28B5"/>
    <w:rsid w:val="00BC58D9"/>
    <w:rsid w:val="00BC76AB"/>
    <w:rsid w:val="00BC7877"/>
    <w:rsid w:val="00BD5179"/>
    <w:rsid w:val="00BD6D00"/>
    <w:rsid w:val="00BF24FF"/>
    <w:rsid w:val="00BF6985"/>
    <w:rsid w:val="00C021D9"/>
    <w:rsid w:val="00C04BA3"/>
    <w:rsid w:val="00C073BC"/>
    <w:rsid w:val="00C27DE9"/>
    <w:rsid w:val="00C317B3"/>
    <w:rsid w:val="00C3322D"/>
    <w:rsid w:val="00C56AF8"/>
    <w:rsid w:val="00C6247C"/>
    <w:rsid w:val="00C62911"/>
    <w:rsid w:val="00C6627F"/>
    <w:rsid w:val="00C665D3"/>
    <w:rsid w:val="00C7172B"/>
    <w:rsid w:val="00C751B4"/>
    <w:rsid w:val="00C76401"/>
    <w:rsid w:val="00C87527"/>
    <w:rsid w:val="00C95BA8"/>
    <w:rsid w:val="00CA0190"/>
    <w:rsid w:val="00CA25F2"/>
    <w:rsid w:val="00CB0CFF"/>
    <w:rsid w:val="00CB1C9F"/>
    <w:rsid w:val="00CB7CE6"/>
    <w:rsid w:val="00CC2A47"/>
    <w:rsid w:val="00CC5226"/>
    <w:rsid w:val="00CC5EEF"/>
    <w:rsid w:val="00CD4A47"/>
    <w:rsid w:val="00CD63D1"/>
    <w:rsid w:val="00CE45A2"/>
    <w:rsid w:val="00CE4682"/>
    <w:rsid w:val="00CE7335"/>
    <w:rsid w:val="00D10639"/>
    <w:rsid w:val="00D14409"/>
    <w:rsid w:val="00D2241B"/>
    <w:rsid w:val="00D23D9F"/>
    <w:rsid w:val="00D4277D"/>
    <w:rsid w:val="00D72336"/>
    <w:rsid w:val="00D750D6"/>
    <w:rsid w:val="00D8708B"/>
    <w:rsid w:val="00D87A87"/>
    <w:rsid w:val="00D96EB1"/>
    <w:rsid w:val="00DB3D7E"/>
    <w:rsid w:val="00DB4263"/>
    <w:rsid w:val="00DB6AF8"/>
    <w:rsid w:val="00DC199D"/>
    <w:rsid w:val="00DD1AC2"/>
    <w:rsid w:val="00DD2FA5"/>
    <w:rsid w:val="00DD32EE"/>
    <w:rsid w:val="00DD3DF5"/>
    <w:rsid w:val="00DD5A39"/>
    <w:rsid w:val="00DF0353"/>
    <w:rsid w:val="00DF0A4C"/>
    <w:rsid w:val="00DF5E2E"/>
    <w:rsid w:val="00E073B5"/>
    <w:rsid w:val="00E1513F"/>
    <w:rsid w:val="00E22999"/>
    <w:rsid w:val="00E264DB"/>
    <w:rsid w:val="00E32584"/>
    <w:rsid w:val="00E46C7A"/>
    <w:rsid w:val="00E67C15"/>
    <w:rsid w:val="00E73FFB"/>
    <w:rsid w:val="00E753F6"/>
    <w:rsid w:val="00E85409"/>
    <w:rsid w:val="00E936F6"/>
    <w:rsid w:val="00EA2C5B"/>
    <w:rsid w:val="00EB5864"/>
    <w:rsid w:val="00EC3C36"/>
    <w:rsid w:val="00ED2CC0"/>
    <w:rsid w:val="00EF2EB5"/>
    <w:rsid w:val="00F01903"/>
    <w:rsid w:val="00F13AAB"/>
    <w:rsid w:val="00F1483D"/>
    <w:rsid w:val="00F24B62"/>
    <w:rsid w:val="00F31776"/>
    <w:rsid w:val="00F36370"/>
    <w:rsid w:val="00F4635D"/>
    <w:rsid w:val="00F4680D"/>
    <w:rsid w:val="00F46EFE"/>
    <w:rsid w:val="00F5164E"/>
    <w:rsid w:val="00F532E5"/>
    <w:rsid w:val="00F542E5"/>
    <w:rsid w:val="00F614B8"/>
    <w:rsid w:val="00F615A1"/>
    <w:rsid w:val="00F62CB3"/>
    <w:rsid w:val="00F668DB"/>
    <w:rsid w:val="00F72F36"/>
    <w:rsid w:val="00F732B4"/>
    <w:rsid w:val="00F7416B"/>
    <w:rsid w:val="00F93C11"/>
    <w:rsid w:val="00FA7233"/>
    <w:rsid w:val="00FA7B12"/>
    <w:rsid w:val="00FB14A1"/>
    <w:rsid w:val="00FD1B3A"/>
    <w:rsid w:val="00FF5012"/>
    <w:rsid w:val="00FF68BD"/>
    <w:rsid w:val="01532774"/>
    <w:rsid w:val="01805C8B"/>
    <w:rsid w:val="02327974"/>
    <w:rsid w:val="05B63617"/>
    <w:rsid w:val="07342434"/>
    <w:rsid w:val="07D14996"/>
    <w:rsid w:val="08016BA0"/>
    <w:rsid w:val="088A5722"/>
    <w:rsid w:val="0A00672A"/>
    <w:rsid w:val="0C42091A"/>
    <w:rsid w:val="0DC45C7F"/>
    <w:rsid w:val="0EA5189D"/>
    <w:rsid w:val="0EDA7570"/>
    <w:rsid w:val="0FD0658C"/>
    <w:rsid w:val="12963FCA"/>
    <w:rsid w:val="12A95864"/>
    <w:rsid w:val="1332726E"/>
    <w:rsid w:val="138D2144"/>
    <w:rsid w:val="14370243"/>
    <w:rsid w:val="14766C9A"/>
    <w:rsid w:val="17906BB7"/>
    <w:rsid w:val="19904967"/>
    <w:rsid w:val="19B117EF"/>
    <w:rsid w:val="1AF47930"/>
    <w:rsid w:val="1B0637E2"/>
    <w:rsid w:val="1C1C7E34"/>
    <w:rsid w:val="1E7948A6"/>
    <w:rsid w:val="20202BE5"/>
    <w:rsid w:val="208273FD"/>
    <w:rsid w:val="233E10F9"/>
    <w:rsid w:val="239B51CE"/>
    <w:rsid w:val="244611C8"/>
    <w:rsid w:val="26510D83"/>
    <w:rsid w:val="27443E62"/>
    <w:rsid w:val="2745657B"/>
    <w:rsid w:val="27AD7BC0"/>
    <w:rsid w:val="2C4A2CF1"/>
    <w:rsid w:val="2DFB0DE9"/>
    <w:rsid w:val="2E4F7092"/>
    <w:rsid w:val="3023545C"/>
    <w:rsid w:val="339B1B33"/>
    <w:rsid w:val="33A8672F"/>
    <w:rsid w:val="35351E70"/>
    <w:rsid w:val="368469D5"/>
    <w:rsid w:val="38126FF9"/>
    <w:rsid w:val="381948F0"/>
    <w:rsid w:val="384A0317"/>
    <w:rsid w:val="3B2230E7"/>
    <w:rsid w:val="3C033CD5"/>
    <w:rsid w:val="3D354CED"/>
    <w:rsid w:val="3D5A02ED"/>
    <w:rsid w:val="3DA5537B"/>
    <w:rsid w:val="3DA60DBB"/>
    <w:rsid w:val="3E352B6E"/>
    <w:rsid w:val="3FA5377A"/>
    <w:rsid w:val="400F3041"/>
    <w:rsid w:val="40754A53"/>
    <w:rsid w:val="41D40572"/>
    <w:rsid w:val="43037D72"/>
    <w:rsid w:val="440E1816"/>
    <w:rsid w:val="45C447DC"/>
    <w:rsid w:val="4632053B"/>
    <w:rsid w:val="47316590"/>
    <w:rsid w:val="478C2D46"/>
    <w:rsid w:val="484D76BB"/>
    <w:rsid w:val="48570546"/>
    <w:rsid w:val="48DF40A4"/>
    <w:rsid w:val="49470E56"/>
    <w:rsid w:val="49EE57D7"/>
    <w:rsid w:val="4AEA112C"/>
    <w:rsid w:val="4B2353E6"/>
    <w:rsid w:val="4B627686"/>
    <w:rsid w:val="4C2A3BEC"/>
    <w:rsid w:val="4CC34AE1"/>
    <w:rsid w:val="4CDA55E2"/>
    <w:rsid w:val="51271DBC"/>
    <w:rsid w:val="51D70535"/>
    <w:rsid w:val="52D32B9E"/>
    <w:rsid w:val="565454FA"/>
    <w:rsid w:val="579C0AEE"/>
    <w:rsid w:val="596B1AED"/>
    <w:rsid w:val="59F2587C"/>
    <w:rsid w:val="59F54ADB"/>
    <w:rsid w:val="5A8D75BA"/>
    <w:rsid w:val="5ABA0C40"/>
    <w:rsid w:val="5CBA1D36"/>
    <w:rsid w:val="5CCB2916"/>
    <w:rsid w:val="5E4A04C5"/>
    <w:rsid w:val="5E5872B4"/>
    <w:rsid w:val="5FD823BE"/>
    <w:rsid w:val="622F1706"/>
    <w:rsid w:val="62780A46"/>
    <w:rsid w:val="631018DF"/>
    <w:rsid w:val="63265900"/>
    <w:rsid w:val="63BF7BF5"/>
    <w:rsid w:val="64192F0D"/>
    <w:rsid w:val="64863537"/>
    <w:rsid w:val="65C9315F"/>
    <w:rsid w:val="66A90C54"/>
    <w:rsid w:val="671201AB"/>
    <w:rsid w:val="6878243D"/>
    <w:rsid w:val="69322395"/>
    <w:rsid w:val="69F36887"/>
    <w:rsid w:val="6C49323F"/>
    <w:rsid w:val="6E32082C"/>
    <w:rsid w:val="71A03547"/>
    <w:rsid w:val="71C13576"/>
    <w:rsid w:val="72093176"/>
    <w:rsid w:val="7266467C"/>
    <w:rsid w:val="72802F4E"/>
    <w:rsid w:val="73DA0C11"/>
    <w:rsid w:val="74187C5B"/>
    <w:rsid w:val="74EA536C"/>
    <w:rsid w:val="76131E23"/>
    <w:rsid w:val="763F639A"/>
    <w:rsid w:val="76933F6C"/>
    <w:rsid w:val="783E22E2"/>
    <w:rsid w:val="787F3B01"/>
    <w:rsid w:val="7FBF128D"/>
    <w:rsid w:val="7FC20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Date"/>
    <w:basedOn w:val="1"/>
    <w:next w:val="1"/>
    <w:link w:val="26"/>
    <w:semiHidden/>
    <w:unhideWhenUsed/>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8"/>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qFormat/>
    <w:uiPriority w:val="0"/>
    <w:rPr>
      <w:b/>
      <w:bCs/>
    </w:rPr>
  </w:style>
  <w:style w:type="character" w:styleId="10">
    <w:name w:val="page number"/>
    <w:basedOn w:val="9"/>
    <w:qFormat/>
    <w:uiPriority w:val="0"/>
  </w:style>
  <w:style w:type="character" w:styleId="11">
    <w:name w:val="annotation reference"/>
    <w:qFormat/>
    <w:uiPriority w:val="0"/>
    <w:rPr>
      <w:sz w:val="21"/>
      <w:szCs w:val="21"/>
    </w:rPr>
  </w:style>
  <w:style w:type="paragraph" w:customStyle="1" w:styleId="12">
    <w:name w:val="p0"/>
    <w:basedOn w:val="1"/>
    <w:qFormat/>
    <w:uiPriority w:val="0"/>
    <w:pPr>
      <w:widowControl/>
    </w:pPr>
    <w:rPr>
      <w:kern w:val="0"/>
      <w:szCs w:val="21"/>
    </w:rPr>
  </w:style>
  <w:style w:type="paragraph" w:customStyle="1" w:styleId="13">
    <w:name w:val="Char Char"/>
    <w:basedOn w:val="1"/>
    <w:qFormat/>
    <w:uiPriority w:val="0"/>
    <w:rPr>
      <w:rFonts w:ascii="Tahoma" w:hAnsi="Tahoma"/>
      <w:sz w:val="24"/>
      <w:szCs w:val="20"/>
    </w:rPr>
  </w:style>
  <w:style w:type="paragraph" w:customStyle="1" w:styleId="14">
    <w:name w:val="Char Char Char Char Char Char Char Char Char Char Char Char Char Char Char Char"/>
    <w:basedOn w:val="1"/>
    <w:qFormat/>
    <w:uiPriority w:val="0"/>
    <w:pPr>
      <w:tabs>
        <w:tab w:val="left" w:pos="360"/>
      </w:tabs>
    </w:pPr>
    <w:rPr>
      <w:sz w:val="24"/>
    </w:rPr>
  </w:style>
  <w:style w:type="paragraph" w:customStyle="1" w:styleId="15">
    <w:name w:val="Char Char Char Char1 Char Char Char Char Char Char Char Char Char Char Char Char Char Char Char Char Char"/>
    <w:basedOn w:val="1"/>
    <w:qFormat/>
    <w:uiPriority w:val="0"/>
    <w:pPr>
      <w:widowControl/>
      <w:spacing w:after="160" w:line="240" w:lineRule="exact"/>
      <w:ind w:firstLine="980" w:firstLineChars="350"/>
      <w:jc w:val="left"/>
    </w:pPr>
    <w:rPr>
      <w:rFonts w:ascii="Verdana" w:hAnsi="Verdana" w:eastAsia="仿宋_GB2312"/>
      <w:kern w:val="0"/>
      <w:sz w:val="28"/>
      <w:szCs w:val="28"/>
      <w:lang w:eastAsia="en-US"/>
    </w:rPr>
  </w:style>
  <w:style w:type="paragraph" w:customStyle="1" w:styleId="16">
    <w:name w:val="_Style 14"/>
    <w:semiHidden/>
    <w:qFormat/>
    <w:uiPriority w:val="99"/>
    <w:rPr>
      <w:rFonts w:ascii="Times New Roman" w:hAnsi="Times New Roman" w:eastAsia="宋体" w:cs="Times New Roman"/>
      <w:kern w:val="2"/>
      <w:sz w:val="21"/>
      <w:szCs w:val="24"/>
      <w:lang w:val="en-US" w:eastAsia="zh-CN" w:bidi="ar-SA"/>
    </w:rPr>
  </w:style>
  <w:style w:type="character" w:customStyle="1" w:styleId="17">
    <w:name w:val="批注文字 字符"/>
    <w:link w:val="2"/>
    <w:qFormat/>
    <w:uiPriority w:val="0"/>
    <w:rPr>
      <w:kern w:val="2"/>
      <w:sz w:val="21"/>
      <w:szCs w:val="24"/>
    </w:rPr>
  </w:style>
  <w:style w:type="character" w:customStyle="1" w:styleId="18">
    <w:name w:val="页脚 字符"/>
    <w:link w:val="5"/>
    <w:qFormat/>
    <w:uiPriority w:val="99"/>
    <w:rPr>
      <w:kern w:val="2"/>
      <w:sz w:val="18"/>
      <w:szCs w:val="18"/>
    </w:rPr>
  </w:style>
  <w:style w:type="character" w:customStyle="1" w:styleId="19">
    <w:name w:val="批注主题 字符"/>
    <w:link w:val="7"/>
    <w:qFormat/>
    <w:uiPriority w:val="0"/>
    <w:rPr>
      <w:b/>
      <w:bCs/>
      <w:kern w:val="2"/>
      <w:sz w:val="21"/>
      <w:szCs w:val="24"/>
    </w:rPr>
  </w:style>
  <w:style w:type="paragraph" w:customStyle="1" w:styleId="2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22">
    <w:name w:val="font131"/>
    <w:basedOn w:val="9"/>
    <w:qFormat/>
    <w:uiPriority w:val="0"/>
    <w:rPr>
      <w:rFonts w:hint="eastAsia" w:ascii="黑体" w:hAnsi="宋体" w:eastAsia="黑体" w:cs="黑体"/>
      <w:color w:val="000000"/>
      <w:sz w:val="20"/>
      <w:szCs w:val="20"/>
      <w:u w:val="none"/>
    </w:rPr>
  </w:style>
  <w:style w:type="character" w:customStyle="1" w:styleId="23">
    <w:name w:val="font151"/>
    <w:basedOn w:val="9"/>
    <w:qFormat/>
    <w:uiPriority w:val="0"/>
    <w:rPr>
      <w:rFonts w:hint="eastAsia" w:ascii="黑体" w:hAnsi="宋体" w:eastAsia="黑体" w:cs="黑体"/>
      <w:color w:val="000000"/>
      <w:sz w:val="18"/>
      <w:szCs w:val="18"/>
      <w:u w:val="none"/>
    </w:rPr>
  </w:style>
  <w:style w:type="character" w:customStyle="1" w:styleId="24">
    <w:name w:val="font121"/>
    <w:basedOn w:val="9"/>
    <w:qFormat/>
    <w:uiPriority w:val="0"/>
    <w:rPr>
      <w:rFonts w:hint="eastAsia" w:ascii="黑体" w:hAnsi="宋体" w:eastAsia="黑体" w:cs="黑体"/>
      <w:color w:val="000000"/>
      <w:sz w:val="16"/>
      <w:szCs w:val="16"/>
      <w:u w:val="none"/>
    </w:rPr>
  </w:style>
  <w:style w:type="character" w:customStyle="1" w:styleId="25">
    <w:name w:val="font141"/>
    <w:basedOn w:val="9"/>
    <w:qFormat/>
    <w:uiPriority w:val="0"/>
    <w:rPr>
      <w:rFonts w:hint="eastAsia" w:ascii="黑体" w:hAnsi="宋体" w:eastAsia="黑体" w:cs="黑体"/>
      <w:color w:val="000000"/>
      <w:sz w:val="14"/>
      <w:szCs w:val="14"/>
      <w:u w:val="none"/>
    </w:rPr>
  </w:style>
  <w:style w:type="character" w:customStyle="1" w:styleId="26">
    <w:name w:val="日期 字符"/>
    <w:basedOn w:val="9"/>
    <w:link w:val="3"/>
    <w:semiHidden/>
    <w:qFormat/>
    <w:uiPriority w:val="0"/>
    <w:rPr>
      <w:kern w:val="2"/>
      <w:sz w:val="21"/>
      <w:szCs w:val="24"/>
    </w:rPr>
  </w:style>
  <w:style w:type="paragraph" w:customStyle="1" w:styleId="27">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6A73B-4187-B147-9B59-7CE99A39487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44</Pages>
  <Words>8425</Words>
  <Characters>13036</Characters>
  <Lines>90</Lines>
  <Paragraphs>25</Paragraphs>
  <TotalTime>0</TotalTime>
  <ScaleCrop>false</ScaleCrop>
  <LinksUpToDate>false</LinksUpToDate>
  <CharactersWithSpaces>14573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2022-02-10T11:06:00Z</dcterms:created>
  <dc:creator>Li</dc:creator>
  <cp:lastModifiedBy>admin</cp:lastModifiedBy>
  <cp:lastPrinted>2022-02-11T07:12:00Z</cp:lastPrinted>
  <dcterms:modified xsi:type="dcterms:W3CDTF">2023-05-25T03:18:34Z</dcterms:modified>
  <dc:title>2022年××部门预算</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7906D033CD5E4F119CEA4ACF14EC384E_12</vt:lpwstr>
  </property>
</Properties>
</file>