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00" w:lineRule="exact"/>
        <w:ind w:firstLine="0" w:firstLineChars="0"/>
        <w:jc w:val="both"/>
        <w:textAlignment w:val="auto"/>
        <w:outlineLvl w:val="9"/>
        <w:rPr>
          <w:rFonts w:hint="default" w:ascii="Times New Roman" w:hAnsi="Times New Roman" w:eastAsia="方正小标宋简体" w:cs="Times New Roman"/>
          <w:w w:val="95"/>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eastAsia="方正小标宋简体"/>
          <w:color w:val="auto"/>
          <w:spacing w:val="0"/>
          <w:kern w:val="0"/>
          <w:sz w:val="44"/>
          <w:szCs w:val="44"/>
        </w:rPr>
      </w:pPr>
      <w:r>
        <w:rPr>
          <w:rFonts w:hint="eastAsia" w:ascii="方正小标宋简体" w:eastAsia="方正小标宋简体"/>
          <w:color w:val="auto"/>
          <w:sz w:val="44"/>
          <w:szCs w:val="44"/>
          <w:lang w:eastAsia="zh-CN"/>
        </w:rPr>
        <w:t>关于印发《</w:t>
      </w:r>
      <w:r>
        <w:rPr>
          <w:rFonts w:eastAsia="方正小标宋简体"/>
          <w:color w:val="auto"/>
          <w:spacing w:val="0"/>
          <w:kern w:val="0"/>
          <w:sz w:val="44"/>
          <w:szCs w:val="44"/>
        </w:rPr>
        <w:t>文登区公共室外健身器材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小标宋简体" w:eastAsia="方正小标宋简体"/>
          <w:color w:val="auto"/>
          <w:sz w:val="44"/>
          <w:szCs w:val="44"/>
          <w:lang w:eastAsia="zh-CN"/>
        </w:rPr>
      </w:pPr>
      <w:r>
        <w:rPr>
          <w:rFonts w:eastAsia="方正小标宋简体"/>
          <w:color w:val="auto"/>
          <w:spacing w:val="0"/>
          <w:kern w:val="0"/>
          <w:sz w:val="44"/>
          <w:szCs w:val="44"/>
        </w:rPr>
        <w:t>管理维护使用办法</w:t>
      </w:r>
      <w:r>
        <w:rPr>
          <w:rFonts w:hint="eastAsia" w:ascii="方正小标宋简体" w:eastAsia="方正小标宋简体"/>
          <w:color w:val="auto"/>
          <w:sz w:val="44"/>
          <w:szCs w:val="44"/>
          <w:lang w:eastAsia="zh-CN"/>
        </w:rPr>
        <w:t>》的通知</w:t>
      </w:r>
    </w:p>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威</w:t>
      </w:r>
      <w:r>
        <w:rPr>
          <w:rFonts w:hint="default" w:ascii="Times New Roman" w:hAnsi="Times New Roman" w:eastAsia="仿宋_GB2312" w:cs="Times New Roman"/>
          <w:sz w:val="32"/>
          <w:szCs w:val="32"/>
        </w:rPr>
        <w:t>文教</w:t>
      </w:r>
      <w:r>
        <w:rPr>
          <w:rFonts w:hint="default" w:ascii="Times New Roman" w:hAnsi="Times New Roman" w:eastAsia="仿宋_GB2312" w:cs="Times New Roman"/>
          <w:sz w:val="32"/>
          <w:szCs w:val="32"/>
          <w:lang w:eastAsia="zh-CN"/>
        </w:rPr>
        <w:t>体</w:t>
      </w:r>
      <w:r>
        <w:rPr>
          <w:rFonts w:hint="default" w:ascii="Times New Roman" w:hAnsi="Times New Roman" w:eastAsia="仿宋_GB2312" w:cs="Times New Roman"/>
          <w:sz w:val="32"/>
          <w:szCs w:val="32"/>
        </w:rPr>
        <w:t>字〔201</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82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各镇（街道）、金山管委文化体育服务中心：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为贯彻落实《</w:t>
      </w:r>
      <w:r>
        <w:rPr>
          <w:rFonts w:hint="eastAsia" w:ascii="仿宋_GB2312" w:hAnsi="仿宋_GB2312" w:eastAsia="仿宋_GB2312" w:cs="仿宋_GB2312"/>
          <w:color w:val="auto"/>
          <w:sz w:val="32"/>
          <w:szCs w:val="32"/>
          <w:lang w:eastAsia="zh-CN"/>
        </w:rPr>
        <w:t>文登区</w:t>
      </w:r>
      <w:r>
        <w:rPr>
          <w:rFonts w:hint="eastAsia" w:ascii="仿宋_GB2312" w:hAnsi="仿宋_GB2312" w:eastAsia="仿宋_GB2312" w:cs="仿宋_GB2312"/>
          <w:color w:val="auto"/>
          <w:sz w:val="32"/>
          <w:szCs w:val="32"/>
        </w:rPr>
        <w:t>全民健身实施计划（</w:t>
      </w:r>
      <w:r>
        <w:rPr>
          <w:rFonts w:hint="default" w:ascii="Times New Roman" w:hAnsi="Times New Roman" w:eastAsia="仿宋_GB2312" w:cs="Times New Roman"/>
          <w:color w:val="auto"/>
          <w:sz w:val="32"/>
          <w:szCs w:val="32"/>
        </w:rPr>
        <w:t>2016</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2020</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snapToGrid/>
          <w:color w:val="auto"/>
          <w:sz w:val="32"/>
          <w:szCs w:val="32"/>
          <w:shd w:val="clear" w:color="auto" w:fill="FFFFFF"/>
          <w:lang w:eastAsia="zh-CN"/>
        </w:rPr>
        <w:t>提高</w:t>
      </w:r>
      <w:r>
        <w:rPr>
          <w:rFonts w:hint="eastAsia" w:ascii="仿宋_GB2312" w:hAnsi="仿宋_GB2312" w:eastAsia="仿宋_GB2312" w:cs="仿宋_GB2312"/>
          <w:snapToGrid/>
          <w:color w:val="auto"/>
          <w:sz w:val="32"/>
          <w:szCs w:val="32"/>
          <w:shd w:val="clear" w:color="auto" w:fill="FFFFFF"/>
          <w:lang w:val="en-US" w:eastAsia="zh-CN"/>
        </w:rPr>
        <w:t>全区</w:t>
      </w:r>
      <w:r>
        <w:rPr>
          <w:rFonts w:hint="eastAsia" w:ascii="仿宋_GB2312" w:hAnsi="仿宋_GB2312" w:eastAsia="仿宋_GB2312" w:cs="仿宋_GB2312"/>
          <w:snapToGrid/>
          <w:color w:val="auto"/>
          <w:sz w:val="32"/>
          <w:szCs w:val="32"/>
          <w:shd w:val="clear" w:color="auto" w:fill="FFFFFF"/>
          <w:lang w:eastAsia="zh-CN"/>
        </w:rPr>
        <w:t>公共体育设施管理工作水平，确保人民群众健身安全，现将《</w:t>
      </w:r>
      <w:r>
        <w:rPr>
          <w:rFonts w:hint="eastAsia" w:ascii="仿宋_GB2312" w:hAnsi="仿宋_GB2312" w:eastAsia="仿宋_GB2312" w:cs="仿宋_GB2312"/>
          <w:color w:val="auto"/>
          <w:spacing w:val="0"/>
          <w:kern w:val="0"/>
          <w:sz w:val="32"/>
          <w:szCs w:val="32"/>
        </w:rPr>
        <w:t>文登区公共室外健身器材管理维护使用办法</w:t>
      </w:r>
      <w:r>
        <w:rPr>
          <w:rFonts w:hint="eastAsia" w:ascii="仿宋_GB2312" w:hAnsi="仿宋_GB2312" w:eastAsia="仿宋_GB2312" w:cs="仿宋_GB2312"/>
          <w:snapToGrid/>
          <w:color w:val="auto"/>
          <w:sz w:val="32"/>
          <w:szCs w:val="32"/>
          <w:shd w:val="clear" w:color="auto" w:fill="FFFFFF"/>
          <w:lang w:eastAsia="zh-CN"/>
        </w:rPr>
        <w:t>》印发给你们，请遵照执行</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p>
    <w:p>
      <w:pPr>
        <w:keepNext w:val="0"/>
        <w:keepLines w:val="0"/>
        <w:pageBreakBefore w:val="0"/>
        <w:widowControl w:val="0"/>
        <w:kinsoku/>
        <w:wordWrap w:val="0"/>
        <w:overflowPunct/>
        <w:topLinePunct w:val="0"/>
        <w:autoSpaceDE/>
        <w:autoSpaceDN/>
        <w:bidi w:val="0"/>
        <w:adjustRightInd/>
        <w:snapToGrid/>
        <w:spacing w:before="0" w:beforeLines="0" w:after="0" w:afterLines="0" w:line="560" w:lineRule="exact"/>
        <w:ind w:left="0" w:right="0" w:rightChars="0"/>
        <w:jc w:val="right"/>
        <w:textAlignment w:val="bottom"/>
        <w:rPr>
          <w:rFonts w:hint="eastAsia" w:ascii="仿宋_GB2312" w:hAnsi="仿宋_GB2312" w:eastAsia="仿宋_GB2312" w:cs="仿宋_GB2312"/>
          <w:color w:val="auto"/>
          <w:sz w:val="32"/>
          <w:lang w:val="en-US" w:eastAsia="zh-CN"/>
        </w:rPr>
      </w:pPr>
      <w:r>
        <w:rPr>
          <w:rFonts w:hint="eastAsia" w:ascii="仿宋_GB2312" w:hAnsi="仿宋_GB2312" w:eastAsia="仿宋_GB2312" w:cs="仿宋_GB2312"/>
          <w:color w:val="auto"/>
          <w:sz w:val="32"/>
          <w:lang w:val="en-US" w:eastAsia="zh-CN"/>
        </w:rPr>
        <w:t>威海市</w:t>
      </w:r>
      <w:r>
        <w:rPr>
          <w:rFonts w:hint="eastAsia" w:ascii="仿宋_GB2312" w:hAnsi="仿宋_GB2312" w:eastAsia="仿宋_GB2312" w:cs="仿宋_GB2312"/>
          <w:color w:val="auto"/>
          <w:sz w:val="32"/>
          <w:lang w:eastAsia="zh-CN"/>
        </w:rPr>
        <w:t>文登区教育和体育局</w:t>
      </w:r>
      <w:r>
        <w:rPr>
          <w:rFonts w:hint="eastAsia" w:ascii="仿宋_GB2312" w:hAnsi="仿宋_GB2312" w:eastAsia="仿宋_GB2312" w:cs="仿宋_GB2312"/>
          <w:color w:val="auto"/>
          <w:sz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r>
        <w:rPr>
          <w:rFonts w:hint="eastAsia"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lang w:val="en-US" w:eastAsia="zh-CN"/>
        </w:rPr>
        <w:t>2019</w:t>
      </w:r>
      <w:r>
        <w:rPr>
          <w:rFonts w:hint="default" w:ascii="Times New Roman" w:hAnsi="Times New Roman" w:eastAsia="仿宋_GB2312" w:cs="Times New Roman"/>
          <w:color w:val="auto"/>
          <w:sz w:val="32"/>
          <w:lang w:eastAsia="zh-CN"/>
        </w:rPr>
        <w:t>年</w:t>
      </w:r>
      <w:r>
        <w:rPr>
          <w:rFonts w:hint="default" w:ascii="Times New Roman" w:hAnsi="Times New Roman" w:eastAsia="仿宋_GB2312" w:cs="Times New Roman"/>
          <w:color w:val="auto"/>
          <w:sz w:val="32"/>
          <w:lang w:val="en-US" w:eastAsia="zh-CN"/>
        </w:rPr>
        <w:t>12</w:t>
      </w:r>
      <w:r>
        <w:rPr>
          <w:rFonts w:hint="default" w:ascii="Times New Roman" w:hAnsi="Times New Roman" w:eastAsia="仿宋_GB2312" w:cs="Times New Roman"/>
          <w:color w:val="auto"/>
          <w:sz w:val="32"/>
          <w:lang w:eastAsia="zh-CN"/>
        </w:rPr>
        <w:t>月</w:t>
      </w:r>
      <w:r>
        <w:rPr>
          <w:rFonts w:hint="default" w:ascii="Times New Roman" w:hAnsi="Times New Roman" w:eastAsia="仿宋_GB2312" w:cs="Times New Roman"/>
          <w:color w:val="auto"/>
          <w:sz w:val="32"/>
          <w:lang w:val="en-US" w:eastAsia="zh-CN"/>
        </w:rPr>
        <w:t>30</w:t>
      </w:r>
      <w:r>
        <w:rPr>
          <w:rFonts w:hint="default" w:ascii="Times New Roman" w:hAnsi="Times New Roman" w:eastAsia="仿宋_GB2312" w:cs="Times New Roman"/>
          <w:color w:val="auto"/>
          <w:sz w:val="32"/>
          <w:lang w:eastAsia="zh-CN"/>
        </w:rPr>
        <w:t>日</w:t>
      </w:r>
      <w:r>
        <w:rPr>
          <w:rFonts w:hint="default" w:ascii="Times New Roman" w:hAnsi="Times New Roman" w:eastAsia="仿宋_GB2312" w:cs="Times New Roman"/>
          <w:color w:val="auto"/>
          <w:sz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default" w:ascii="Times New Roman" w:hAnsi="Times New Roman" w:eastAsia="仿宋_GB2312" w:cs="Times New Roman"/>
          <w:color w:val="auto"/>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center"/>
        <w:textAlignment w:val="auto"/>
        <w:outlineLvl w:val="9"/>
        <w:rPr>
          <w:rFonts w:hint="eastAsia" w:ascii="仿宋_GB2312" w:hAnsi="仿宋_GB2312" w:eastAsia="仿宋_GB2312" w:cs="仿宋_GB2312"/>
          <w:color w:val="auto"/>
          <w:sz w:val="32"/>
          <w:szCs w:val="32"/>
          <w:lang w:val="en-US" w:eastAsia="zh-CN"/>
        </w:rPr>
      </w:pP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eastAsia="方正小标宋简体"/>
          <w:color w:val="auto"/>
          <w:spacing w:val="0"/>
          <w:kern w:val="0"/>
          <w:sz w:val="44"/>
          <w:szCs w:val="44"/>
        </w:rPr>
      </w:pPr>
      <w:r>
        <w:rPr>
          <w:rFonts w:eastAsia="方正小标宋简体"/>
          <w:color w:val="auto"/>
          <w:spacing w:val="0"/>
          <w:kern w:val="0"/>
          <w:sz w:val="44"/>
          <w:szCs w:val="44"/>
        </w:rPr>
        <w:t>文登区公共室外健身器材管理维护使用办法</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hAnsi="黑体" w:eastAsia="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hAnsi="黑体" w:eastAsia="黑体"/>
          <w:color w:val="auto"/>
          <w:kern w:val="0"/>
          <w:sz w:val="32"/>
          <w:szCs w:val="32"/>
        </w:rPr>
      </w:pPr>
      <w:r>
        <w:rPr>
          <w:rFonts w:hAnsi="黑体" w:eastAsia="黑体"/>
          <w:color w:val="auto"/>
          <w:kern w:val="0"/>
          <w:sz w:val="32"/>
          <w:szCs w:val="32"/>
        </w:rPr>
        <w:t>第一章</w:t>
      </w:r>
      <w:r>
        <w:rPr>
          <w:rFonts w:hint="eastAsia" w:hAnsi="黑体" w:eastAsia="黑体"/>
          <w:color w:val="auto"/>
          <w:kern w:val="0"/>
          <w:sz w:val="32"/>
          <w:szCs w:val="32"/>
          <w:lang w:val="en-US" w:eastAsia="zh-CN"/>
        </w:rPr>
        <w:t xml:space="preserve"> </w:t>
      </w:r>
      <w:r>
        <w:rPr>
          <w:rFonts w:eastAsia="黑体"/>
          <w:color w:val="auto"/>
          <w:kern w:val="0"/>
          <w:sz w:val="32"/>
          <w:szCs w:val="32"/>
        </w:rPr>
        <w:t xml:space="preserve"> </w:t>
      </w:r>
      <w:r>
        <w:rPr>
          <w:rFonts w:hAnsi="黑体" w:eastAsia="黑体"/>
          <w:color w:val="auto"/>
          <w:kern w:val="0"/>
          <w:sz w:val="32"/>
          <w:szCs w:val="32"/>
        </w:rPr>
        <w:t>总</w:t>
      </w:r>
      <w:r>
        <w:rPr>
          <w:rFonts w:hint="eastAsia" w:hAnsi="黑体" w:eastAsia="黑体"/>
          <w:color w:val="auto"/>
          <w:kern w:val="0"/>
          <w:sz w:val="32"/>
          <w:szCs w:val="32"/>
          <w:lang w:val="en-US" w:eastAsia="zh-CN"/>
        </w:rPr>
        <w:t xml:space="preserve"> </w:t>
      </w:r>
      <w:r>
        <w:rPr>
          <w:rFonts w:eastAsia="黑体"/>
          <w:color w:val="auto"/>
          <w:kern w:val="0"/>
          <w:sz w:val="32"/>
          <w:szCs w:val="32"/>
        </w:rPr>
        <w:t xml:space="preserve"> </w:t>
      </w:r>
      <w:r>
        <w:rPr>
          <w:rFonts w:hAnsi="黑体" w:eastAsia="黑体"/>
          <w:color w:val="auto"/>
          <w:kern w:val="0"/>
          <w:sz w:val="32"/>
          <w:szCs w:val="32"/>
        </w:rPr>
        <w:t>则</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hAnsi="黑体" w:eastAsia="黑体"/>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left"/>
        <w:textAlignment w:val="auto"/>
        <w:outlineLvl w:val="9"/>
        <w:rPr>
          <w:rFonts w:eastAsia="仿宋_GB2312"/>
          <w:b w:val="0"/>
          <w:bCs w:val="0"/>
          <w:color w:val="auto"/>
          <w:kern w:val="0"/>
          <w:sz w:val="32"/>
          <w:szCs w:val="32"/>
        </w:rPr>
      </w:pPr>
      <w:r>
        <w:rPr>
          <w:rFonts w:eastAsia="仿宋_GB2312"/>
          <w:color w:val="auto"/>
          <w:kern w:val="0"/>
          <w:sz w:val="32"/>
          <w:szCs w:val="32"/>
        </w:rPr>
        <w:t>　</w:t>
      </w:r>
      <w:r>
        <w:rPr>
          <w:rFonts w:hint="eastAsia" w:ascii="黑体" w:hAnsi="黑体" w:eastAsia="黑体" w:cs="黑体"/>
          <w:b w:val="0"/>
          <w:bCs w:val="0"/>
          <w:color w:val="auto"/>
          <w:kern w:val="0"/>
          <w:sz w:val="32"/>
          <w:szCs w:val="32"/>
        </w:rPr>
        <w:t>　第一条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为加强对我区全民健身器材的建设、使用、管理、维护和更新工作，进一步推动群众体育事业又好又快发展，根据《中华人民共和国全民健身条例》、《公共文化体育设施条例》的有关规定，结合我区实际，特制定本办法。</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left"/>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本办法所指全民健身器材，是指各级体育</w:t>
      </w:r>
      <w:r>
        <w:rPr>
          <w:rFonts w:hint="eastAsia" w:eastAsia="仿宋_GB2312"/>
          <w:b w:val="0"/>
          <w:bCs w:val="0"/>
          <w:color w:val="auto"/>
          <w:kern w:val="0"/>
          <w:sz w:val="32"/>
          <w:szCs w:val="32"/>
          <w:lang w:eastAsia="zh-CN"/>
        </w:rPr>
        <w:t>主管</w:t>
      </w:r>
      <w:r>
        <w:rPr>
          <w:rFonts w:eastAsia="仿宋_GB2312"/>
          <w:b w:val="0"/>
          <w:bCs w:val="0"/>
          <w:color w:val="auto"/>
          <w:kern w:val="0"/>
          <w:sz w:val="32"/>
          <w:szCs w:val="32"/>
        </w:rPr>
        <w:t>部门从体育彩票公益金中按比例购置或财政专项资金采购的健身器材，配发到各镇（街道）</w:t>
      </w:r>
      <w:r>
        <w:rPr>
          <w:rFonts w:hint="eastAsia" w:eastAsia="仿宋_GB2312"/>
          <w:b w:val="0"/>
          <w:bCs w:val="0"/>
          <w:color w:val="auto"/>
          <w:kern w:val="0"/>
          <w:sz w:val="32"/>
          <w:szCs w:val="32"/>
          <w:lang w:eastAsia="zh-CN"/>
        </w:rPr>
        <w:t>、</w:t>
      </w:r>
      <w:r>
        <w:rPr>
          <w:rFonts w:hint="eastAsia" w:eastAsia="仿宋_GB2312"/>
          <w:b w:val="0"/>
          <w:bCs w:val="0"/>
          <w:color w:val="auto"/>
          <w:kern w:val="0"/>
          <w:sz w:val="32"/>
          <w:szCs w:val="32"/>
          <w:lang w:val="en-US" w:eastAsia="zh-CN"/>
        </w:rPr>
        <w:t>社区居委会、行政村</w:t>
      </w:r>
      <w:r>
        <w:rPr>
          <w:rFonts w:eastAsia="仿宋_GB2312"/>
          <w:b w:val="0"/>
          <w:bCs w:val="0"/>
          <w:color w:val="auto"/>
          <w:kern w:val="0"/>
          <w:sz w:val="32"/>
          <w:szCs w:val="32"/>
        </w:rPr>
        <w:t>以及公园、学校、景区、企事业单位，</w:t>
      </w:r>
      <w:r>
        <w:rPr>
          <w:rFonts w:hint="eastAsia" w:eastAsia="仿宋_GB2312"/>
          <w:b w:val="0"/>
          <w:bCs w:val="0"/>
          <w:color w:val="auto"/>
          <w:kern w:val="0"/>
          <w:sz w:val="32"/>
          <w:szCs w:val="32"/>
          <w:lang w:eastAsia="zh-CN"/>
        </w:rPr>
        <w:t>用于开展</w:t>
      </w:r>
      <w:r>
        <w:rPr>
          <w:rFonts w:eastAsia="仿宋_GB2312"/>
          <w:b w:val="0"/>
          <w:bCs w:val="0"/>
          <w:color w:val="auto"/>
          <w:kern w:val="0"/>
          <w:sz w:val="32"/>
          <w:szCs w:val="32"/>
        </w:rPr>
        <w:t>全民健身活动的公益性体育器材。</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1"/>
        <w:jc w:val="left"/>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第三条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全民健身器材建设地镇（街道）政府、社区居委会、行政村以及公园、学校、景区、企事业单位、社区等单位是全民健身器材的受赠单位，对受赠的体育器材拥有使用权和资产管理权。</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1"/>
        <w:jc w:val="left"/>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第四条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区</w:t>
      </w:r>
      <w:r>
        <w:rPr>
          <w:rFonts w:hint="eastAsia" w:eastAsia="仿宋_GB2312"/>
          <w:b w:val="0"/>
          <w:bCs w:val="0"/>
          <w:color w:val="auto"/>
          <w:kern w:val="0"/>
          <w:sz w:val="32"/>
          <w:szCs w:val="32"/>
          <w:lang w:eastAsia="zh-CN"/>
        </w:rPr>
        <w:t>教育和体育</w:t>
      </w:r>
      <w:r>
        <w:rPr>
          <w:rFonts w:eastAsia="仿宋_GB2312"/>
          <w:b w:val="0"/>
          <w:bCs w:val="0"/>
          <w:color w:val="auto"/>
          <w:kern w:val="0"/>
          <w:sz w:val="32"/>
          <w:szCs w:val="32"/>
        </w:rPr>
        <w:t>局负责</w:t>
      </w:r>
      <w:r>
        <w:rPr>
          <w:rFonts w:hint="eastAsia" w:eastAsia="仿宋_GB2312"/>
          <w:b w:val="0"/>
          <w:bCs w:val="0"/>
          <w:color w:val="auto"/>
          <w:kern w:val="0"/>
          <w:sz w:val="32"/>
          <w:szCs w:val="32"/>
          <w:lang w:eastAsia="zh-CN"/>
        </w:rPr>
        <w:t>全</w:t>
      </w:r>
      <w:r>
        <w:rPr>
          <w:rFonts w:eastAsia="仿宋_GB2312"/>
          <w:b w:val="0"/>
          <w:bCs w:val="0"/>
          <w:color w:val="auto"/>
          <w:kern w:val="0"/>
          <w:sz w:val="32"/>
          <w:szCs w:val="32"/>
        </w:rPr>
        <w:t>区全民健身器材的审批、规划、建设、发放和更新的统筹安排，并对全民健身器材的使用、管理、维护进行监督管理指导；各受赠单位应当建立健全全民健身器材使用、管理和维护责任制度，落实日常管理和维护责任人员，确保全民健身器材使用的安全性和公益性。</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1"/>
        <w:jc w:val="left"/>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第五条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全民健身器材的建设、使用、管理、维护和更新应当坚持因地制宜、讲求实效、服务群众、保证质量、建管并举的原则。</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1"/>
        <w:jc w:val="left"/>
        <w:textAlignment w:val="auto"/>
        <w:outlineLvl w:val="9"/>
        <w:rPr>
          <w:rFonts w:eastAsia="仿宋_GB2312"/>
          <w:b w:val="0"/>
          <w:bCs w:val="0"/>
          <w:color w:val="auto"/>
          <w:kern w:val="0"/>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hAnsi="黑体" w:eastAsia="黑体"/>
          <w:b w:val="0"/>
          <w:bCs w:val="0"/>
          <w:color w:val="auto"/>
          <w:kern w:val="0"/>
          <w:sz w:val="32"/>
          <w:szCs w:val="32"/>
        </w:rPr>
      </w:pPr>
      <w:r>
        <w:rPr>
          <w:rFonts w:eastAsia="黑体"/>
          <w:b w:val="0"/>
          <w:bCs w:val="0"/>
          <w:color w:val="auto"/>
          <w:kern w:val="0"/>
          <w:sz w:val="32"/>
          <w:szCs w:val="32"/>
        </w:rPr>
        <w:t xml:space="preserve"> </w:t>
      </w:r>
      <w:r>
        <w:rPr>
          <w:rFonts w:hAnsi="黑体" w:eastAsia="黑体"/>
          <w:b w:val="0"/>
          <w:bCs w:val="0"/>
          <w:color w:val="auto"/>
          <w:kern w:val="0"/>
          <w:sz w:val="32"/>
          <w:szCs w:val="32"/>
        </w:rPr>
        <w:t>建设与配置</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right="0" w:rightChars="0"/>
        <w:jc w:val="both"/>
        <w:textAlignment w:val="auto"/>
        <w:outlineLvl w:val="9"/>
        <w:rPr>
          <w:rFonts w:hAnsi="黑体" w:eastAsia="黑体"/>
          <w:b w:val="0"/>
          <w:bCs w:val="0"/>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第六条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全民健身器材由各级体育</w:t>
      </w:r>
      <w:r>
        <w:rPr>
          <w:rFonts w:hint="eastAsia" w:eastAsia="仿宋_GB2312"/>
          <w:b w:val="0"/>
          <w:bCs w:val="0"/>
          <w:color w:val="auto"/>
          <w:kern w:val="0"/>
          <w:sz w:val="32"/>
          <w:szCs w:val="32"/>
          <w:lang w:eastAsia="zh-CN"/>
        </w:rPr>
        <w:t>主管</w:t>
      </w:r>
      <w:r>
        <w:rPr>
          <w:rFonts w:eastAsia="仿宋_GB2312"/>
          <w:b w:val="0"/>
          <w:bCs w:val="0"/>
          <w:color w:val="auto"/>
          <w:kern w:val="0"/>
          <w:sz w:val="32"/>
          <w:szCs w:val="32"/>
        </w:rPr>
        <w:t>部门根据体育彩票公益金收入情况和规划，按比例、分年度投入或购置。鼓励和提倡受赠单位筹集、吸引其他社会资金共同建设全民健身场地设施。</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textAlignment w:val="auto"/>
        <w:outlineLvl w:val="9"/>
        <w:rPr>
          <w:rFonts w:hint="eastAsia" w:ascii="仿宋_GB2312" w:hAnsi="仿宋_GB2312" w:eastAsia="仿宋_GB2312" w:cs="仿宋_GB2312"/>
          <w:b w:val="0"/>
          <w:bCs w:val="0"/>
          <w:color w:val="auto"/>
          <w:kern w:val="0"/>
          <w:sz w:val="32"/>
          <w:szCs w:val="32"/>
        </w:rPr>
      </w:pPr>
      <w:r>
        <w:rPr>
          <w:rFonts w:hint="eastAsia" w:ascii="黑体" w:hAnsi="黑体" w:eastAsia="黑体" w:cs="黑体"/>
          <w:b w:val="0"/>
          <w:bCs w:val="0"/>
          <w:color w:val="auto"/>
          <w:kern w:val="0"/>
          <w:sz w:val="32"/>
          <w:szCs w:val="32"/>
        </w:rPr>
        <w:t>第</w:t>
      </w:r>
      <w:r>
        <w:rPr>
          <w:rFonts w:hint="eastAsia" w:ascii="黑体" w:hAnsi="黑体" w:eastAsia="黑体" w:cs="黑体"/>
          <w:b w:val="0"/>
          <w:bCs w:val="0"/>
          <w:color w:val="auto"/>
          <w:kern w:val="0"/>
          <w:sz w:val="32"/>
          <w:szCs w:val="32"/>
          <w:lang w:eastAsia="zh-CN"/>
        </w:rPr>
        <w:t>七</w:t>
      </w:r>
      <w:r>
        <w:rPr>
          <w:rFonts w:hint="eastAsia" w:ascii="黑体" w:hAnsi="黑体" w:eastAsia="黑体" w:cs="黑体"/>
          <w:b w:val="0"/>
          <w:bCs w:val="0"/>
          <w:color w:val="auto"/>
          <w:kern w:val="0"/>
          <w:sz w:val="32"/>
          <w:szCs w:val="32"/>
        </w:rPr>
        <w:t>条</w:t>
      </w:r>
      <w:r>
        <w:rPr>
          <w:rFonts w:hint="eastAsia" w:ascii="仿宋" w:hAnsi="仿宋" w:eastAsia="仿宋" w:cs="仿宋"/>
          <w:b w:val="0"/>
          <w:bCs w:val="0"/>
          <w:color w:val="auto"/>
          <w:kern w:val="0"/>
          <w:sz w:val="32"/>
          <w:szCs w:val="32"/>
          <w:lang w:val="en-US" w:eastAsia="zh-CN"/>
        </w:rPr>
        <w:t xml:space="preserve"> </w:t>
      </w:r>
      <w:r>
        <w:rPr>
          <w:rFonts w:hint="eastAsia" w:ascii="仿宋" w:hAnsi="仿宋" w:eastAsia="仿宋" w:cs="仿宋"/>
          <w:b w:val="0"/>
          <w:bCs w:val="0"/>
          <w:color w:val="auto"/>
          <w:kern w:val="0"/>
          <w:sz w:val="32"/>
          <w:szCs w:val="32"/>
        </w:rPr>
        <w:t xml:space="preserve"> </w:t>
      </w:r>
      <w:r>
        <w:rPr>
          <w:rFonts w:hint="eastAsia" w:ascii="仿宋_GB2312" w:hAnsi="仿宋_GB2312" w:eastAsia="仿宋_GB2312" w:cs="仿宋_GB2312"/>
          <w:b w:val="0"/>
          <w:bCs w:val="0"/>
          <w:color w:val="auto"/>
          <w:kern w:val="0"/>
          <w:sz w:val="32"/>
          <w:szCs w:val="32"/>
        </w:rPr>
        <w:t>购置配送的全民健身器材必须符合国家产品质量标准，并由生产厂商提供已投保产品质量保险的证明材料。</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hint="eastAsia" w:eastAsia="仿宋_GB2312"/>
          <w:b w:val="0"/>
          <w:bCs w:val="0"/>
          <w:color w:val="auto"/>
          <w:kern w:val="0"/>
          <w:sz w:val="32"/>
          <w:szCs w:val="32"/>
          <w:lang w:eastAsia="zh-CN"/>
        </w:rPr>
      </w:pPr>
      <w:r>
        <w:rPr>
          <w:rFonts w:hint="eastAsia" w:ascii="黑体" w:hAnsi="黑体" w:eastAsia="黑体" w:cs="黑体"/>
          <w:b w:val="0"/>
          <w:bCs w:val="0"/>
          <w:color w:val="auto"/>
          <w:kern w:val="0"/>
          <w:sz w:val="32"/>
          <w:szCs w:val="32"/>
        </w:rPr>
        <w:t>第</w:t>
      </w:r>
      <w:r>
        <w:rPr>
          <w:rFonts w:hint="eastAsia" w:ascii="黑体" w:hAnsi="黑体" w:eastAsia="黑体" w:cs="黑体"/>
          <w:b w:val="0"/>
          <w:bCs w:val="0"/>
          <w:color w:val="auto"/>
          <w:kern w:val="0"/>
          <w:sz w:val="32"/>
          <w:szCs w:val="32"/>
          <w:lang w:eastAsia="zh-CN"/>
        </w:rPr>
        <w:t>八</w:t>
      </w:r>
      <w:r>
        <w:rPr>
          <w:rFonts w:hint="eastAsia" w:ascii="黑体" w:hAnsi="黑体" w:eastAsia="黑体" w:cs="黑体"/>
          <w:b w:val="0"/>
          <w:bCs w:val="0"/>
          <w:color w:val="auto"/>
          <w:kern w:val="0"/>
          <w:sz w:val="32"/>
          <w:szCs w:val="32"/>
        </w:rPr>
        <w:t>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w:t>
      </w:r>
      <w:r>
        <w:rPr>
          <w:rFonts w:hint="eastAsia" w:eastAsia="仿宋_GB2312"/>
          <w:b w:val="0"/>
          <w:bCs w:val="0"/>
          <w:color w:val="auto"/>
          <w:kern w:val="0"/>
          <w:sz w:val="32"/>
          <w:szCs w:val="32"/>
          <w:lang w:eastAsia="zh-CN"/>
        </w:rPr>
        <w:t>全民健身器材的发放和配置程序：</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hint="eastAsia" w:eastAsia="仿宋_GB2312"/>
          <w:b w:val="0"/>
          <w:bCs w:val="0"/>
          <w:color w:val="auto"/>
          <w:kern w:val="0"/>
          <w:sz w:val="32"/>
          <w:szCs w:val="32"/>
          <w:lang w:eastAsia="zh-CN"/>
        </w:rPr>
      </w:pPr>
      <w:r>
        <w:rPr>
          <w:rFonts w:hint="eastAsia" w:eastAsia="仿宋_GB2312"/>
          <w:b w:val="0"/>
          <w:bCs w:val="0"/>
          <w:color w:val="auto"/>
          <w:kern w:val="0"/>
          <w:sz w:val="32"/>
          <w:szCs w:val="32"/>
          <w:lang w:eastAsia="zh-CN"/>
        </w:rPr>
        <w:t>（一）</w:t>
      </w:r>
      <w:r>
        <w:rPr>
          <w:rFonts w:eastAsia="仿宋_GB2312"/>
          <w:b w:val="0"/>
          <w:bCs w:val="0"/>
          <w:color w:val="auto"/>
          <w:kern w:val="0"/>
          <w:sz w:val="32"/>
          <w:szCs w:val="32"/>
        </w:rPr>
        <w:t>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体育局根据全民健身器材的配置</w:t>
      </w:r>
      <w:r>
        <w:rPr>
          <w:rFonts w:hint="eastAsia" w:eastAsia="仿宋_GB2312"/>
          <w:b w:val="0"/>
          <w:bCs w:val="0"/>
          <w:color w:val="auto"/>
          <w:kern w:val="0"/>
          <w:sz w:val="32"/>
          <w:szCs w:val="32"/>
          <w:lang w:eastAsia="zh-CN"/>
        </w:rPr>
        <w:t>和规划</w:t>
      </w:r>
      <w:r>
        <w:rPr>
          <w:rFonts w:eastAsia="仿宋_GB2312"/>
          <w:b w:val="0"/>
          <w:bCs w:val="0"/>
          <w:color w:val="auto"/>
          <w:kern w:val="0"/>
          <w:sz w:val="32"/>
          <w:szCs w:val="32"/>
        </w:rPr>
        <w:t>要求</w:t>
      </w:r>
      <w:r>
        <w:rPr>
          <w:rFonts w:hint="eastAsia" w:eastAsia="仿宋_GB2312"/>
          <w:b w:val="0"/>
          <w:bCs w:val="0"/>
          <w:color w:val="auto"/>
          <w:kern w:val="0"/>
          <w:sz w:val="32"/>
          <w:szCs w:val="32"/>
          <w:lang w:eastAsia="zh-CN"/>
        </w:rPr>
        <w:t>，</w:t>
      </w:r>
      <w:r>
        <w:rPr>
          <w:rFonts w:eastAsia="仿宋_GB2312"/>
          <w:b w:val="0"/>
          <w:bCs w:val="0"/>
          <w:color w:val="auto"/>
          <w:kern w:val="0"/>
          <w:sz w:val="32"/>
          <w:szCs w:val="32"/>
        </w:rPr>
        <w:t>确定年度配置数量</w:t>
      </w:r>
      <w:r>
        <w:rPr>
          <w:rFonts w:hint="eastAsia" w:eastAsia="仿宋_GB2312"/>
          <w:b w:val="0"/>
          <w:bCs w:val="0"/>
          <w:color w:val="auto"/>
          <w:kern w:val="0"/>
          <w:sz w:val="32"/>
          <w:szCs w:val="32"/>
          <w:lang w:eastAsia="zh-CN"/>
        </w:rPr>
        <w:t>。</w:t>
      </w:r>
      <w:r>
        <w:rPr>
          <w:rFonts w:eastAsia="仿宋_GB2312"/>
          <w:b w:val="0"/>
          <w:bCs w:val="0"/>
          <w:color w:val="auto"/>
          <w:kern w:val="0"/>
          <w:sz w:val="32"/>
          <w:szCs w:val="32"/>
        </w:rPr>
        <w:t>各基层单位根据区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体育局下达的配置指标，并结合本行政区域的实际情况对照条件拟申报受赠单位，区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w:t>
      </w:r>
      <w:r>
        <w:rPr>
          <w:rFonts w:hint="eastAsia" w:eastAsia="仿宋_GB2312"/>
          <w:b w:val="0"/>
          <w:bCs w:val="0"/>
          <w:color w:val="auto"/>
          <w:kern w:val="0"/>
          <w:sz w:val="32"/>
          <w:szCs w:val="32"/>
          <w:lang w:eastAsia="zh-CN"/>
        </w:rPr>
        <w:t>实地察看、</w:t>
      </w:r>
      <w:r>
        <w:rPr>
          <w:rFonts w:eastAsia="仿宋_GB2312"/>
          <w:b w:val="0"/>
          <w:bCs w:val="0"/>
          <w:color w:val="auto"/>
          <w:kern w:val="0"/>
          <w:sz w:val="32"/>
          <w:szCs w:val="32"/>
        </w:rPr>
        <w:t>研究确定后</w:t>
      </w:r>
      <w:r>
        <w:rPr>
          <w:rFonts w:hint="eastAsia" w:eastAsia="仿宋_GB2312"/>
          <w:b w:val="0"/>
          <w:bCs w:val="0"/>
          <w:color w:val="auto"/>
          <w:kern w:val="0"/>
          <w:sz w:val="32"/>
          <w:szCs w:val="32"/>
          <w:lang w:eastAsia="zh-CN"/>
        </w:rPr>
        <w:t>，</w:t>
      </w:r>
      <w:r>
        <w:rPr>
          <w:rFonts w:eastAsia="仿宋_GB2312"/>
          <w:b w:val="0"/>
          <w:bCs w:val="0"/>
          <w:color w:val="auto"/>
          <w:kern w:val="0"/>
          <w:sz w:val="32"/>
          <w:szCs w:val="32"/>
        </w:rPr>
        <w:t>与受赠单位</w:t>
      </w:r>
      <w:r>
        <w:rPr>
          <w:rFonts w:hint="eastAsia" w:eastAsia="仿宋_GB2312"/>
          <w:b w:val="0"/>
          <w:bCs w:val="0"/>
          <w:color w:val="auto"/>
          <w:kern w:val="0"/>
          <w:sz w:val="32"/>
          <w:szCs w:val="32"/>
          <w:lang w:eastAsia="zh-CN"/>
        </w:rPr>
        <w:t>办理移交手续；（二）不在年度配置计划内，但有更换和新建需求的基层单位，由其所在的镇（街</w:t>
      </w:r>
      <w:r>
        <w:rPr>
          <w:rFonts w:hint="eastAsia" w:eastAsia="仿宋_GB2312"/>
          <w:b w:val="0"/>
          <w:bCs w:val="0"/>
          <w:color w:val="auto"/>
          <w:kern w:val="0"/>
          <w:sz w:val="32"/>
          <w:szCs w:val="32"/>
          <w:lang w:val="en-US" w:eastAsia="zh-CN"/>
        </w:rPr>
        <w:t>道</w:t>
      </w:r>
      <w:r>
        <w:rPr>
          <w:rFonts w:hint="eastAsia" w:eastAsia="仿宋_GB2312"/>
          <w:b w:val="0"/>
          <w:bCs w:val="0"/>
          <w:color w:val="auto"/>
          <w:kern w:val="0"/>
          <w:sz w:val="32"/>
          <w:szCs w:val="32"/>
          <w:lang w:eastAsia="zh-CN"/>
        </w:rPr>
        <w:t>）出具申请，并附场地及破损器材照片资料，经教育和</w:t>
      </w:r>
      <w:r>
        <w:rPr>
          <w:rFonts w:eastAsia="仿宋_GB2312"/>
          <w:b w:val="0"/>
          <w:bCs w:val="0"/>
          <w:color w:val="auto"/>
          <w:kern w:val="0"/>
          <w:sz w:val="32"/>
          <w:szCs w:val="32"/>
        </w:rPr>
        <w:t>体育</w:t>
      </w:r>
      <w:r>
        <w:rPr>
          <w:rFonts w:hint="eastAsia" w:eastAsia="仿宋_GB2312"/>
          <w:b w:val="0"/>
          <w:bCs w:val="0"/>
          <w:color w:val="auto"/>
          <w:kern w:val="0"/>
          <w:sz w:val="32"/>
          <w:szCs w:val="32"/>
          <w:lang w:eastAsia="zh-CN"/>
        </w:rPr>
        <w:t>部门实地察看、研究确</w:t>
      </w:r>
      <w:r>
        <w:rPr>
          <w:rFonts w:eastAsia="仿宋_GB2312"/>
          <w:b w:val="0"/>
          <w:bCs w:val="0"/>
          <w:color w:val="auto"/>
          <w:kern w:val="0"/>
          <w:sz w:val="32"/>
          <w:szCs w:val="32"/>
        </w:rPr>
        <w:t>定</w:t>
      </w:r>
      <w:r>
        <w:rPr>
          <w:rFonts w:hint="eastAsia" w:eastAsia="仿宋_GB2312"/>
          <w:b w:val="0"/>
          <w:bCs w:val="0"/>
          <w:color w:val="auto"/>
          <w:kern w:val="0"/>
          <w:sz w:val="32"/>
          <w:szCs w:val="32"/>
          <w:lang w:eastAsia="zh-CN"/>
        </w:rPr>
        <w:t>后再发放，并办理移交手续。</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w:t>
      </w:r>
      <w:r>
        <w:rPr>
          <w:rFonts w:hint="eastAsia" w:ascii="黑体" w:hAnsi="黑体" w:eastAsia="黑体" w:cs="黑体"/>
          <w:b w:val="0"/>
          <w:bCs w:val="0"/>
          <w:color w:val="auto"/>
          <w:kern w:val="0"/>
          <w:sz w:val="32"/>
          <w:szCs w:val="32"/>
          <w:lang w:eastAsia="zh-CN"/>
        </w:rPr>
        <w:t>九</w:t>
      </w:r>
      <w:r>
        <w:rPr>
          <w:rFonts w:hint="eastAsia" w:ascii="黑体" w:hAnsi="黑体" w:eastAsia="黑体" w:cs="黑体"/>
          <w:b w:val="0"/>
          <w:bCs w:val="0"/>
          <w:color w:val="auto"/>
          <w:kern w:val="0"/>
          <w:sz w:val="32"/>
          <w:szCs w:val="32"/>
        </w:rPr>
        <w:t>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受赠单位应具备的基本条件：</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eastAsia="仿宋_GB2312"/>
          <w:b w:val="0"/>
          <w:bCs w:val="0"/>
          <w:color w:val="auto"/>
          <w:kern w:val="0"/>
          <w:sz w:val="32"/>
          <w:szCs w:val="32"/>
        </w:rPr>
      </w:pPr>
      <w:r>
        <w:rPr>
          <w:rFonts w:eastAsia="仿宋_GB2312"/>
          <w:b w:val="0"/>
          <w:bCs w:val="0"/>
          <w:color w:val="auto"/>
          <w:kern w:val="0"/>
          <w:sz w:val="32"/>
          <w:szCs w:val="32"/>
        </w:rPr>
        <w:t>（一）体育组织机构健全，群众体育活动开展较普及；（二）具备器材安装的场地建设条件；（三）有足够的配套经费和专人负责管理维护；（四）能保证全民健身器材使用的公益性及日常维护、管理。（五）公园、绿地、街道、广场等公共场所和居民住宅区等属地管理单位，负责制定详细管理制度和使用告示等公告标识，明确全民健身器材管理</w:t>
      </w:r>
      <w:r>
        <w:rPr>
          <w:rFonts w:hint="eastAsia" w:eastAsia="仿宋_GB2312"/>
          <w:b w:val="0"/>
          <w:bCs w:val="0"/>
          <w:color w:val="auto"/>
          <w:kern w:val="0"/>
          <w:sz w:val="32"/>
          <w:szCs w:val="32"/>
          <w:lang w:eastAsia="zh-CN"/>
        </w:rPr>
        <w:t>责任人</w:t>
      </w:r>
      <w:r>
        <w:rPr>
          <w:rFonts w:eastAsia="仿宋_GB2312"/>
          <w:b w:val="0"/>
          <w:bCs w:val="0"/>
          <w:color w:val="auto"/>
          <w:kern w:val="0"/>
          <w:sz w:val="32"/>
          <w:szCs w:val="32"/>
        </w:rPr>
        <w:t>和维护责任人。</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w:t>
      </w:r>
      <w:r>
        <w:rPr>
          <w:rFonts w:hint="eastAsia" w:ascii="黑体" w:hAnsi="黑体" w:eastAsia="黑体" w:cs="黑体"/>
          <w:b w:val="0"/>
          <w:bCs w:val="0"/>
          <w:color w:val="auto"/>
          <w:kern w:val="0"/>
          <w:sz w:val="32"/>
          <w:szCs w:val="32"/>
          <w:lang w:eastAsia="zh-CN"/>
        </w:rPr>
        <w:t>十</w:t>
      </w:r>
      <w:r>
        <w:rPr>
          <w:rFonts w:hint="eastAsia" w:ascii="黑体" w:hAnsi="黑体" w:eastAsia="黑体" w:cs="黑体"/>
          <w:b w:val="0"/>
          <w:bCs w:val="0"/>
          <w:color w:val="auto"/>
          <w:kern w:val="0"/>
          <w:sz w:val="32"/>
          <w:szCs w:val="32"/>
        </w:rPr>
        <w:t>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全民健身器材配置地的选择、建设场地要求必须符合国家有关规定，需要办理相关审批手续的应按规定办理。</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58"/>
        <w:textAlignment w:val="auto"/>
        <w:outlineLvl w:val="9"/>
        <w:rPr>
          <w:rFonts w:eastAsia="仿宋_GB2312"/>
          <w:b w:val="0"/>
          <w:bCs w:val="0"/>
          <w:color w:val="auto"/>
          <w:kern w:val="0"/>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ind w:left="0" w:leftChars="0" w:right="0" w:rightChars="0" w:firstLine="0" w:firstLineChars="0"/>
        <w:jc w:val="center"/>
        <w:textAlignment w:val="auto"/>
        <w:outlineLvl w:val="9"/>
        <w:rPr>
          <w:rFonts w:hAnsi="黑体" w:eastAsia="黑体"/>
          <w:b w:val="0"/>
          <w:bCs w:val="0"/>
          <w:color w:val="auto"/>
          <w:kern w:val="0"/>
          <w:sz w:val="32"/>
          <w:szCs w:val="32"/>
        </w:rPr>
      </w:pPr>
      <w:r>
        <w:rPr>
          <w:rFonts w:eastAsia="黑体"/>
          <w:b w:val="0"/>
          <w:bCs w:val="0"/>
          <w:color w:val="auto"/>
          <w:kern w:val="0"/>
          <w:sz w:val="32"/>
          <w:szCs w:val="32"/>
        </w:rPr>
        <w:t xml:space="preserve"> </w:t>
      </w:r>
      <w:r>
        <w:rPr>
          <w:rFonts w:hAnsi="黑体" w:eastAsia="黑体"/>
          <w:b w:val="0"/>
          <w:bCs w:val="0"/>
          <w:color w:val="auto"/>
          <w:kern w:val="0"/>
          <w:sz w:val="32"/>
          <w:szCs w:val="32"/>
        </w:rPr>
        <w:t>使用、管理与维护</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Chars="0" w:right="0" w:rightChars="0"/>
        <w:jc w:val="both"/>
        <w:textAlignment w:val="auto"/>
        <w:outlineLvl w:val="9"/>
        <w:rPr>
          <w:rFonts w:hAnsi="黑体" w:eastAsia="黑体"/>
          <w:b w:val="0"/>
          <w:bCs w:val="0"/>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第十一条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任何组织和个人不得擅自将全民健身器材挪作他用，确需改变用途的，必须征得区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体育局同意。</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firstLineChars="0"/>
        <w:jc w:val="both"/>
        <w:textAlignment w:val="auto"/>
        <w:outlineLvl w:val="9"/>
        <w:rPr>
          <w:rFonts w:hint="eastAsia" w:ascii="黑体" w:hAnsi="黑体" w:eastAsia="黑体" w:cs="黑体"/>
          <w:b w:val="0"/>
          <w:bCs w:val="0"/>
          <w:color w:val="auto"/>
          <w:kern w:val="0"/>
          <w:sz w:val="32"/>
          <w:szCs w:val="32"/>
        </w:rPr>
      </w:pPr>
      <w:r>
        <w:rPr>
          <w:rFonts w:hint="eastAsia" w:ascii="黑体" w:hAnsi="黑体" w:eastAsia="黑体" w:cs="黑体"/>
          <w:b w:val="0"/>
          <w:bCs w:val="0"/>
          <w:color w:val="auto"/>
          <w:kern w:val="0"/>
          <w:sz w:val="32"/>
          <w:szCs w:val="32"/>
        </w:rPr>
        <w:t>第十二条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任何组织和个人不得利用全民健身器材进行以营利为目的的活动。</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第十三条</w:t>
      </w:r>
      <w:r>
        <w:rPr>
          <w:rFonts w:hint="eastAsia" w:ascii="黑体" w:hAnsi="黑体" w:eastAsia="黑体" w:cs="黑体"/>
          <w:b w:val="0"/>
          <w:bCs w:val="0"/>
          <w:color w:val="auto"/>
          <w:kern w:val="0"/>
          <w:sz w:val="32"/>
          <w:szCs w:val="32"/>
          <w:lang w:val="en-US" w:eastAsia="zh-CN"/>
        </w:rPr>
        <w:t xml:space="preserve"> </w:t>
      </w:r>
      <w:r>
        <w:rPr>
          <w:rFonts w:eastAsia="仿宋_GB2312"/>
          <w:b w:val="0"/>
          <w:bCs w:val="0"/>
          <w:color w:val="auto"/>
          <w:kern w:val="0"/>
          <w:sz w:val="32"/>
          <w:szCs w:val="32"/>
        </w:rPr>
        <w:t xml:space="preserve"> 受赠单位应对所受赠的器材进行登记，妥善保管、正确使用和定期维护，并定期向区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体育局报告使用、维护和管理情况，接受监督。</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第十四条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全民健身器材必须设置使用说明等告示牌。对因使用不当可能造成人身伤害的器材，必须设置警示标志。</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第十五条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全民健身器材的日常管理、维护由受赠单位负责。受赠单位应</w:t>
      </w:r>
      <w:r>
        <w:rPr>
          <w:rFonts w:hint="eastAsia" w:eastAsia="仿宋_GB2312"/>
          <w:b w:val="0"/>
          <w:bCs w:val="0"/>
          <w:color w:val="auto"/>
          <w:kern w:val="0"/>
          <w:sz w:val="32"/>
          <w:szCs w:val="32"/>
          <w:lang w:eastAsia="zh-CN"/>
        </w:rPr>
        <w:t>安排</w:t>
      </w:r>
      <w:r>
        <w:rPr>
          <w:rFonts w:eastAsia="仿宋_GB2312"/>
          <w:b w:val="0"/>
          <w:bCs w:val="0"/>
          <w:color w:val="auto"/>
          <w:kern w:val="0"/>
          <w:sz w:val="32"/>
          <w:szCs w:val="32"/>
        </w:rPr>
        <w:t>专人定期检查、维护，发现问题及时报修。保修期内，由厂家或</w:t>
      </w:r>
      <w:r>
        <w:rPr>
          <w:rFonts w:hint="eastAsia" w:eastAsia="仿宋_GB2312"/>
          <w:b w:val="0"/>
          <w:bCs w:val="0"/>
          <w:color w:val="auto"/>
          <w:kern w:val="0"/>
          <w:sz w:val="32"/>
          <w:szCs w:val="32"/>
          <w:lang w:eastAsia="zh-CN"/>
        </w:rPr>
        <w:t>教育和体育部门</w:t>
      </w:r>
      <w:r>
        <w:rPr>
          <w:rFonts w:eastAsia="仿宋_GB2312"/>
          <w:b w:val="0"/>
          <w:bCs w:val="0"/>
          <w:color w:val="auto"/>
          <w:kern w:val="0"/>
          <w:sz w:val="32"/>
          <w:szCs w:val="32"/>
        </w:rPr>
        <w:t>负责提供保修服务；超过保修期的日常维护费用由受赠单位自行解决。</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第十六条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受赠单位应当充分利用全民健身器材开展形式多样的健身竞赛活动，丰富人民群众的生活。</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第十七条</w:t>
      </w:r>
      <w:r>
        <w:rPr>
          <w:rFonts w:hint="eastAsia" w:eastAsia="仿宋_GB2312"/>
          <w:b w:val="0"/>
          <w:bCs w:val="0"/>
          <w:color w:val="auto"/>
          <w:kern w:val="0"/>
          <w:sz w:val="32"/>
          <w:szCs w:val="32"/>
          <w:lang w:val="en-US" w:eastAsia="zh-CN"/>
        </w:rPr>
        <w:t xml:space="preserve"> </w:t>
      </w:r>
      <w:r>
        <w:rPr>
          <w:rFonts w:hint="eastAsia" w:ascii="黑体" w:hAnsi="黑体" w:eastAsia="黑体" w:cs="黑体"/>
          <w:b w:val="0"/>
          <w:bCs w:val="0"/>
          <w:color w:val="auto"/>
          <w:kern w:val="0"/>
          <w:sz w:val="32"/>
          <w:szCs w:val="32"/>
        </w:rPr>
        <w:t xml:space="preserve"> </w:t>
      </w:r>
      <w:r>
        <w:rPr>
          <w:rFonts w:hint="eastAsia" w:ascii="仿宋" w:hAnsi="仿宋" w:eastAsia="仿宋" w:cs="仿宋"/>
          <w:b w:val="0"/>
          <w:bCs w:val="0"/>
          <w:color w:val="auto"/>
          <w:kern w:val="0"/>
          <w:sz w:val="32"/>
          <w:szCs w:val="32"/>
        </w:rPr>
        <w:t>社区配</w:t>
      </w:r>
      <w:r>
        <w:rPr>
          <w:rFonts w:eastAsia="仿宋_GB2312"/>
          <w:b w:val="0"/>
          <w:bCs w:val="0"/>
          <w:color w:val="auto"/>
          <w:kern w:val="0"/>
          <w:sz w:val="32"/>
          <w:szCs w:val="32"/>
        </w:rPr>
        <w:t>置全民健身器材站点要有一名经过培训的合格社会体育指导员，对健身者进行科学健身指导。</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6"/>
        <w:textAlignment w:val="auto"/>
        <w:outlineLvl w:val="9"/>
        <w:rPr>
          <w:rFonts w:eastAsia="仿宋_GB2312"/>
          <w:b w:val="0"/>
          <w:bCs w:val="0"/>
          <w:color w:val="auto"/>
          <w:kern w:val="0"/>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ind w:left="0" w:leftChars="0" w:right="0" w:rightChars="0" w:firstLine="0" w:firstLineChars="0"/>
        <w:jc w:val="center"/>
        <w:textAlignment w:val="auto"/>
        <w:outlineLvl w:val="9"/>
        <w:rPr>
          <w:rFonts w:hAnsi="黑体" w:eastAsia="黑体"/>
          <w:b w:val="0"/>
          <w:bCs w:val="0"/>
          <w:color w:val="auto"/>
          <w:kern w:val="0"/>
          <w:sz w:val="32"/>
          <w:szCs w:val="32"/>
        </w:rPr>
      </w:pPr>
      <w:r>
        <w:rPr>
          <w:rFonts w:eastAsia="黑体"/>
          <w:b w:val="0"/>
          <w:bCs w:val="0"/>
          <w:color w:val="auto"/>
          <w:kern w:val="0"/>
          <w:sz w:val="32"/>
          <w:szCs w:val="32"/>
        </w:rPr>
        <w:t xml:space="preserve"> </w:t>
      </w:r>
      <w:r>
        <w:rPr>
          <w:rFonts w:hAnsi="黑体" w:eastAsia="黑体"/>
          <w:b w:val="0"/>
          <w:bCs w:val="0"/>
          <w:color w:val="auto"/>
          <w:kern w:val="0"/>
          <w:sz w:val="32"/>
          <w:szCs w:val="32"/>
        </w:rPr>
        <w:t>淘汰与更新</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Chars="0" w:right="0" w:rightChars="0"/>
        <w:jc w:val="both"/>
        <w:textAlignment w:val="auto"/>
        <w:outlineLvl w:val="9"/>
        <w:rPr>
          <w:rFonts w:hAnsi="黑体" w:eastAsia="黑体"/>
          <w:b w:val="0"/>
          <w:bCs w:val="0"/>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eastAsia="仿宋_GB2312"/>
          <w:b w:val="0"/>
          <w:bCs w:val="0"/>
          <w:color w:val="auto"/>
          <w:kern w:val="0"/>
          <w:sz w:val="32"/>
          <w:szCs w:val="32"/>
        </w:rPr>
      </w:pPr>
      <w:r>
        <w:rPr>
          <w:rFonts w:eastAsia="仿宋_GB2312"/>
          <w:b w:val="0"/>
          <w:bCs w:val="0"/>
          <w:color w:val="auto"/>
          <w:kern w:val="0"/>
          <w:sz w:val="32"/>
          <w:szCs w:val="32"/>
        </w:rPr>
        <w:t>　　</w:t>
      </w:r>
      <w:r>
        <w:rPr>
          <w:rFonts w:hint="eastAsia" w:ascii="黑体" w:hAnsi="黑体" w:eastAsia="黑体" w:cs="黑体"/>
          <w:b w:val="0"/>
          <w:bCs w:val="0"/>
          <w:color w:val="auto"/>
          <w:kern w:val="0"/>
          <w:sz w:val="32"/>
          <w:szCs w:val="32"/>
        </w:rPr>
        <w:t>第十八条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全民健身器材的配置应不断满足不同人群的健身需求，向多功能、高质量的方向发展。</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6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第十九条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受赠单位应当严格执行生产厂家对器材使用年限的规定，按时报废。当器材使用年限到达报废期时，应视情况对其进行淘汰或更新。</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6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属于下列情况之一的，应予以迁移或淘汰：</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right="0" w:rightChars="0" w:firstLine="660"/>
        <w:jc w:val="both"/>
        <w:textAlignment w:val="auto"/>
        <w:outlineLvl w:val="9"/>
        <w:rPr>
          <w:rFonts w:eastAsia="仿宋_GB2312"/>
          <w:b w:val="0"/>
          <w:bCs w:val="0"/>
          <w:color w:val="auto"/>
          <w:kern w:val="0"/>
          <w:sz w:val="32"/>
          <w:szCs w:val="32"/>
        </w:rPr>
      </w:pPr>
      <w:r>
        <w:rPr>
          <w:rFonts w:eastAsia="仿宋_GB2312"/>
          <w:b w:val="0"/>
          <w:bCs w:val="0"/>
          <w:color w:val="auto"/>
          <w:kern w:val="0"/>
          <w:sz w:val="32"/>
          <w:szCs w:val="32"/>
        </w:rPr>
        <w:t>选址不科学，存在扰民现象，周围群众反响强烈的；（二）受赠单位没有有效的管理、维护制度的；（三）管理、维护经费无保障的。</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第二十一条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对选址合理，环境优美、管理规范、深受群众喜爱，且不存在第二十条中所列情况的，器材到达使用年限后应予以更新。</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第二十二条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全民健身器材可在原址或迁址进行更新，为原受益人群更好地提供健身活动服务。鼓励具备场地建设条件的受赠单位建设篮球场、羽毛球场、门球场等健身活动场地。</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eastAsia="黑体"/>
          <w:b w:val="0"/>
          <w:bCs w:val="0"/>
          <w:color w:val="auto"/>
          <w:kern w:val="0"/>
          <w:sz w:val="32"/>
          <w:szCs w:val="32"/>
        </w:rPr>
      </w:pPr>
      <w:r>
        <w:rPr>
          <w:rFonts w:hAnsi="黑体" w:eastAsia="黑体"/>
          <w:b w:val="0"/>
          <w:bCs w:val="0"/>
          <w:color w:val="auto"/>
          <w:kern w:val="0"/>
          <w:sz w:val="32"/>
          <w:szCs w:val="32"/>
        </w:rPr>
        <w:t>第五章</w:t>
      </w:r>
      <w:r>
        <w:rPr>
          <w:rFonts w:hint="eastAsia" w:hAnsi="黑体" w:eastAsia="黑体"/>
          <w:b w:val="0"/>
          <w:bCs w:val="0"/>
          <w:color w:val="auto"/>
          <w:kern w:val="0"/>
          <w:sz w:val="32"/>
          <w:szCs w:val="32"/>
          <w:lang w:val="en-US" w:eastAsia="zh-CN"/>
        </w:rPr>
        <w:t xml:space="preserve"> </w:t>
      </w:r>
      <w:r>
        <w:rPr>
          <w:rFonts w:eastAsia="黑体"/>
          <w:b w:val="0"/>
          <w:bCs w:val="0"/>
          <w:color w:val="auto"/>
          <w:kern w:val="0"/>
          <w:sz w:val="32"/>
          <w:szCs w:val="32"/>
        </w:rPr>
        <w:t xml:space="preserve"> </w:t>
      </w:r>
      <w:r>
        <w:rPr>
          <w:rFonts w:hAnsi="黑体" w:eastAsia="黑体"/>
          <w:b w:val="0"/>
          <w:bCs w:val="0"/>
          <w:color w:val="auto"/>
          <w:kern w:val="0"/>
          <w:sz w:val="32"/>
          <w:szCs w:val="32"/>
        </w:rPr>
        <w:t>奖惩措施</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eastAsia="仿宋_GB2312"/>
          <w:b w:val="0"/>
          <w:bCs w:val="0"/>
          <w:color w:val="auto"/>
          <w:kern w:val="0"/>
          <w:sz w:val="32"/>
          <w:szCs w:val="32"/>
        </w:rPr>
      </w:pPr>
      <w:r>
        <w:rPr>
          <w:rFonts w:eastAsia="仿宋_GB2312"/>
          <w:b w:val="0"/>
          <w:bCs w:val="0"/>
          <w:color w:val="auto"/>
          <w:kern w:val="0"/>
          <w:sz w:val="32"/>
          <w:szCs w:val="32"/>
        </w:rPr>
        <w:t>　</w:t>
      </w:r>
      <w:r>
        <w:rPr>
          <w:rFonts w:hint="eastAsia" w:ascii="黑体" w:hAnsi="黑体" w:eastAsia="黑体" w:cs="黑体"/>
          <w:b w:val="0"/>
          <w:bCs w:val="0"/>
          <w:color w:val="auto"/>
          <w:kern w:val="0"/>
          <w:sz w:val="32"/>
          <w:szCs w:val="32"/>
        </w:rPr>
        <w:t>　第二十三条</w:t>
      </w:r>
      <w:r>
        <w:rPr>
          <w:rFonts w:hint="eastAsia" w:ascii="黑体" w:hAnsi="黑体" w:eastAsia="黑体" w:cs="黑体"/>
          <w:b w:val="0"/>
          <w:bCs w:val="0"/>
          <w:color w:val="auto"/>
          <w:kern w:val="0"/>
          <w:sz w:val="32"/>
          <w:szCs w:val="32"/>
          <w:lang w:val="en-US" w:eastAsia="zh-CN"/>
        </w:rPr>
        <w:t xml:space="preserve"> </w:t>
      </w:r>
      <w:r>
        <w:rPr>
          <w:rFonts w:eastAsia="仿宋_GB2312"/>
          <w:b w:val="0"/>
          <w:bCs w:val="0"/>
          <w:color w:val="auto"/>
          <w:kern w:val="0"/>
          <w:sz w:val="32"/>
          <w:szCs w:val="32"/>
        </w:rPr>
        <w:t xml:space="preserve"> 对在全民健身器材建设、管理和维护中取得显著成绩，</w:t>
      </w:r>
      <w:r>
        <w:rPr>
          <w:rFonts w:hint="eastAsia" w:eastAsia="仿宋_GB2312"/>
          <w:b w:val="0"/>
          <w:bCs w:val="0"/>
          <w:color w:val="auto"/>
          <w:kern w:val="0"/>
          <w:sz w:val="32"/>
          <w:szCs w:val="32"/>
          <w:lang w:eastAsia="zh-CN"/>
        </w:rPr>
        <w:t>作出</w:t>
      </w:r>
      <w:r>
        <w:rPr>
          <w:rFonts w:eastAsia="仿宋_GB2312"/>
          <w:b w:val="0"/>
          <w:bCs w:val="0"/>
          <w:color w:val="auto"/>
          <w:kern w:val="0"/>
          <w:sz w:val="32"/>
          <w:szCs w:val="32"/>
        </w:rPr>
        <w:t>突出贡献的组织和个人，由区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体育局给予表彰奖励。</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3"/>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第二十四条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对在全民健身器材建设、管理、维护和使用中未严格执行有关规定，出现严重问题，造成不良影响的，由区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体育局给予通报批评，并责令限期整改。</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3"/>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w:t>
      </w:r>
      <w:r>
        <w:rPr>
          <w:rFonts w:hint="eastAsia" w:ascii="黑体" w:hAnsi="黑体" w:eastAsia="黑体" w:cs="黑体"/>
          <w:b w:val="0"/>
          <w:bCs w:val="0"/>
          <w:color w:val="auto"/>
          <w:kern w:val="0"/>
          <w:sz w:val="32"/>
          <w:szCs w:val="32"/>
          <w:lang w:eastAsia="zh-CN"/>
        </w:rPr>
        <w:t>五</w:t>
      </w:r>
      <w:r>
        <w:rPr>
          <w:rFonts w:hint="eastAsia" w:ascii="黑体" w:hAnsi="黑体" w:eastAsia="黑体" w:cs="黑体"/>
          <w:b w:val="0"/>
          <w:bCs w:val="0"/>
          <w:color w:val="auto"/>
          <w:kern w:val="0"/>
          <w:sz w:val="32"/>
          <w:szCs w:val="32"/>
        </w:rPr>
        <w:t>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对全民健身器材管理、维护不善，不能保证公益性和安全性的受赠单位，</w:t>
      </w:r>
      <w:r>
        <w:rPr>
          <w:rFonts w:hint="eastAsia" w:eastAsia="仿宋_GB2312"/>
          <w:b w:val="0"/>
          <w:bCs w:val="0"/>
          <w:color w:val="auto"/>
          <w:kern w:val="0"/>
          <w:sz w:val="32"/>
          <w:szCs w:val="32"/>
          <w:lang w:val="en-US" w:eastAsia="zh-CN"/>
        </w:rPr>
        <w:t>必须</w:t>
      </w:r>
      <w:r>
        <w:rPr>
          <w:rFonts w:eastAsia="仿宋_GB2312"/>
          <w:b w:val="0"/>
          <w:bCs w:val="0"/>
          <w:color w:val="auto"/>
          <w:kern w:val="0"/>
          <w:sz w:val="32"/>
          <w:szCs w:val="32"/>
        </w:rPr>
        <w:t>限期整改。对整改不到位的，区</w:t>
      </w:r>
      <w:r>
        <w:rPr>
          <w:rFonts w:hint="eastAsia" w:eastAsia="仿宋_GB2312"/>
          <w:b w:val="0"/>
          <w:bCs w:val="0"/>
          <w:color w:val="auto"/>
          <w:kern w:val="0"/>
          <w:sz w:val="32"/>
          <w:szCs w:val="32"/>
          <w:lang w:eastAsia="zh-CN"/>
        </w:rPr>
        <w:t>教育和</w:t>
      </w:r>
      <w:r>
        <w:rPr>
          <w:rFonts w:eastAsia="仿宋_GB2312"/>
          <w:b w:val="0"/>
          <w:bCs w:val="0"/>
          <w:color w:val="auto"/>
          <w:kern w:val="0"/>
          <w:sz w:val="32"/>
          <w:szCs w:val="32"/>
        </w:rPr>
        <w:t>体育局停止捐赠新的体育器材。</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3"/>
        <w:jc w:val="both"/>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w:t>
      </w:r>
      <w:r>
        <w:rPr>
          <w:rFonts w:hint="eastAsia" w:ascii="黑体" w:hAnsi="黑体" w:eastAsia="黑体" w:cs="黑体"/>
          <w:b w:val="0"/>
          <w:bCs w:val="0"/>
          <w:color w:val="auto"/>
          <w:kern w:val="0"/>
          <w:sz w:val="32"/>
          <w:szCs w:val="32"/>
          <w:lang w:eastAsia="zh-CN"/>
        </w:rPr>
        <w:t>六</w:t>
      </w:r>
      <w:r>
        <w:rPr>
          <w:rFonts w:hint="eastAsia" w:ascii="黑体" w:hAnsi="黑体" w:eastAsia="黑体" w:cs="黑体"/>
          <w:b w:val="0"/>
          <w:bCs w:val="0"/>
          <w:color w:val="auto"/>
          <w:kern w:val="0"/>
          <w:sz w:val="32"/>
          <w:szCs w:val="32"/>
        </w:rPr>
        <w:t>条</w:t>
      </w:r>
      <w:r>
        <w:rPr>
          <w:rFonts w:hint="eastAsia" w:eastAsia="仿宋_GB2312"/>
          <w:b w:val="0"/>
          <w:bCs w:val="0"/>
          <w:color w:val="auto"/>
          <w:kern w:val="0"/>
          <w:sz w:val="32"/>
          <w:szCs w:val="32"/>
          <w:lang w:val="en-US" w:eastAsia="zh-CN"/>
        </w:rPr>
        <w:t xml:space="preserve"> </w:t>
      </w:r>
      <w:r>
        <w:rPr>
          <w:rFonts w:eastAsia="仿宋_GB2312"/>
          <w:b w:val="0"/>
          <w:bCs w:val="0"/>
          <w:color w:val="auto"/>
          <w:kern w:val="0"/>
          <w:sz w:val="32"/>
          <w:szCs w:val="32"/>
        </w:rPr>
        <w:t xml:space="preserve"> 对侵占或故意破坏全民健身器材的，由侵害人依法承担赔偿责任，受赠单位还可视情节轻重，依法追究其其他法律责任。</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5"/>
        <w:jc w:val="left"/>
        <w:textAlignment w:val="auto"/>
        <w:outlineLvl w:val="9"/>
        <w:rPr>
          <w:rFonts w:eastAsia="仿宋_GB2312"/>
          <w:b w:val="0"/>
          <w:bCs w:val="0"/>
          <w:color w:val="auto"/>
          <w:kern w:val="0"/>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center"/>
        <w:textAlignment w:val="auto"/>
        <w:outlineLvl w:val="9"/>
        <w:rPr>
          <w:rFonts w:eastAsia="黑体"/>
          <w:b w:val="0"/>
          <w:bCs w:val="0"/>
          <w:color w:val="auto"/>
          <w:kern w:val="0"/>
          <w:sz w:val="32"/>
          <w:szCs w:val="32"/>
        </w:rPr>
      </w:pPr>
      <w:r>
        <w:rPr>
          <w:rFonts w:hAnsi="黑体" w:eastAsia="黑体"/>
          <w:b w:val="0"/>
          <w:bCs w:val="0"/>
          <w:color w:val="auto"/>
          <w:kern w:val="0"/>
          <w:sz w:val="32"/>
          <w:szCs w:val="32"/>
        </w:rPr>
        <w:t>第</w:t>
      </w:r>
      <w:r>
        <w:rPr>
          <w:rFonts w:hint="eastAsia" w:hAnsi="黑体" w:eastAsia="黑体"/>
          <w:b w:val="0"/>
          <w:bCs w:val="0"/>
          <w:color w:val="auto"/>
          <w:kern w:val="0"/>
          <w:sz w:val="32"/>
          <w:szCs w:val="32"/>
          <w:lang w:eastAsia="zh-CN"/>
        </w:rPr>
        <w:t>六</w:t>
      </w:r>
      <w:r>
        <w:rPr>
          <w:rFonts w:hAnsi="黑体" w:eastAsia="黑体"/>
          <w:b w:val="0"/>
          <w:bCs w:val="0"/>
          <w:color w:val="auto"/>
          <w:kern w:val="0"/>
          <w:sz w:val="32"/>
          <w:szCs w:val="32"/>
        </w:rPr>
        <w:t>章</w:t>
      </w:r>
      <w:r>
        <w:rPr>
          <w:rFonts w:hint="eastAsia" w:hAnsi="黑体" w:eastAsia="黑体"/>
          <w:b w:val="0"/>
          <w:bCs w:val="0"/>
          <w:color w:val="auto"/>
          <w:kern w:val="0"/>
          <w:sz w:val="32"/>
          <w:szCs w:val="32"/>
          <w:lang w:val="en-US" w:eastAsia="zh-CN"/>
        </w:rPr>
        <w:t xml:space="preserve"> </w:t>
      </w:r>
      <w:r>
        <w:rPr>
          <w:rFonts w:eastAsia="黑体"/>
          <w:b w:val="0"/>
          <w:bCs w:val="0"/>
          <w:color w:val="auto"/>
          <w:kern w:val="0"/>
          <w:sz w:val="32"/>
          <w:szCs w:val="32"/>
        </w:rPr>
        <w:t xml:space="preserve"> </w:t>
      </w:r>
      <w:r>
        <w:rPr>
          <w:rFonts w:hint="eastAsia" w:eastAsia="黑体"/>
          <w:b w:val="0"/>
          <w:bCs w:val="0"/>
          <w:color w:val="auto"/>
          <w:kern w:val="0"/>
          <w:sz w:val="32"/>
          <w:szCs w:val="32"/>
          <w:lang w:eastAsia="zh-CN"/>
        </w:rPr>
        <w:t>附则</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5"/>
        <w:jc w:val="left"/>
        <w:textAlignment w:val="auto"/>
        <w:outlineLvl w:val="9"/>
        <w:rPr>
          <w:rFonts w:eastAsia="仿宋_GB2312"/>
          <w:b w:val="0"/>
          <w:bCs w:val="0"/>
          <w:color w:val="auto"/>
          <w:kern w:val="0"/>
          <w:sz w:val="32"/>
          <w:szCs w:val="32"/>
        </w:rPr>
      </w:pPr>
      <w:r>
        <w:rPr>
          <w:rFonts w:hint="eastAsia" w:ascii="黑体" w:hAnsi="黑体" w:eastAsia="黑体" w:cs="黑体"/>
          <w:b w:val="0"/>
          <w:bCs w:val="0"/>
          <w:color w:val="auto"/>
          <w:kern w:val="0"/>
          <w:sz w:val="32"/>
          <w:szCs w:val="32"/>
        </w:rPr>
        <w:t>第二十</w:t>
      </w:r>
      <w:r>
        <w:rPr>
          <w:rFonts w:hint="eastAsia" w:ascii="黑体" w:hAnsi="黑体" w:eastAsia="黑体" w:cs="黑体"/>
          <w:b w:val="0"/>
          <w:bCs w:val="0"/>
          <w:color w:val="auto"/>
          <w:kern w:val="0"/>
          <w:sz w:val="32"/>
          <w:szCs w:val="32"/>
          <w:lang w:eastAsia="zh-CN"/>
        </w:rPr>
        <w:t>七</w:t>
      </w:r>
      <w:r>
        <w:rPr>
          <w:rFonts w:hint="eastAsia" w:ascii="黑体" w:hAnsi="黑体" w:eastAsia="黑体" w:cs="黑体"/>
          <w:b w:val="0"/>
          <w:bCs w:val="0"/>
          <w:color w:val="auto"/>
          <w:kern w:val="0"/>
          <w:sz w:val="32"/>
          <w:szCs w:val="32"/>
        </w:rPr>
        <w:t>条</w:t>
      </w:r>
      <w:r>
        <w:rPr>
          <w:rFonts w:hint="eastAsia" w:ascii="黑体" w:hAnsi="黑体" w:eastAsia="黑体" w:cs="黑体"/>
          <w:b w:val="0"/>
          <w:bCs w:val="0"/>
          <w:color w:val="auto"/>
          <w:kern w:val="0"/>
          <w:sz w:val="32"/>
          <w:szCs w:val="32"/>
          <w:lang w:val="en-US" w:eastAsia="zh-CN"/>
        </w:rPr>
        <w:t xml:space="preserve"> </w:t>
      </w:r>
      <w:r>
        <w:rPr>
          <w:rFonts w:eastAsia="仿宋_GB2312"/>
          <w:b w:val="0"/>
          <w:bCs w:val="0"/>
          <w:color w:val="auto"/>
          <w:kern w:val="0"/>
          <w:sz w:val="32"/>
          <w:szCs w:val="32"/>
        </w:rPr>
        <w:t xml:space="preserve"> 本办法自</w:t>
      </w:r>
      <w:r>
        <w:rPr>
          <w:rFonts w:hint="eastAsia" w:eastAsia="仿宋_GB2312"/>
          <w:b w:val="0"/>
          <w:bCs w:val="0"/>
          <w:color w:val="auto"/>
          <w:kern w:val="0"/>
          <w:sz w:val="32"/>
          <w:szCs w:val="32"/>
          <w:lang w:val="en-US" w:eastAsia="zh-CN"/>
        </w:rPr>
        <w:t>公布之日</w:t>
      </w:r>
      <w:r>
        <w:rPr>
          <w:rFonts w:eastAsia="仿宋_GB2312"/>
          <w:b w:val="0"/>
          <w:bCs w:val="0"/>
          <w:color w:val="auto"/>
          <w:kern w:val="0"/>
          <w:sz w:val="32"/>
          <w:szCs w:val="32"/>
        </w:rPr>
        <w:t>起施行</w:t>
      </w:r>
      <w:r>
        <w:rPr>
          <w:rFonts w:hint="eastAsia" w:eastAsia="仿宋_GB2312"/>
          <w:b w:val="0"/>
          <w:bCs w:val="0"/>
          <w:color w:val="auto"/>
          <w:kern w:val="0"/>
          <w:sz w:val="32"/>
          <w:szCs w:val="32"/>
          <w:lang w:eastAsia="zh-CN"/>
        </w:rPr>
        <w:t>，</w:t>
      </w:r>
      <w:r>
        <w:rPr>
          <w:rFonts w:hint="eastAsia" w:eastAsia="仿宋_GB2312"/>
          <w:b w:val="0"/>
          <w:bCs w:val="0"/>
          <w:color w:val="auto"/>
          <w:kern w:val="0"/>
          <w:sz w:val="32"/>
          <w:szCs w:val="32"/>
          <w:lang w:val="en-US" w:eastAsia="zh-CN"/>
        </w:rPr>
        <w:t>原办法废止</w:t>
      </w:r>
      <w:r>
        <w:rPr>
          <w:rFonts w:eastAsia="仿宋_GB2312"/>
          <w:b w:val="0"/>
          <w:bCs w:val="0"/>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5"/>
        <w:jc w:val="left"/>
        <w:textAlignment w:val="auto"/>
        <w:outlineLvl w:val="9"/>
        <w:rPr>
          <w:rFonts w:eastAsia="仿宋_GB2312"/>
          <w:b w:val="0"/>
          <w:bCs w:val="0"/>
          <w:color w:val="auto"/>
          <w:kern w:val="0"/>
          <w:sz w:val="32"/>
          <w:szCs w:val="32"/>
        </w:rPr>
      </w:pPr>
    </w:p>
    <w:p>
      <w:pPr>
        <w:keepNext w:val="0"/>
        <w:keepLines w:val="0"/>
        <w:pageBreakBefore w:val="0"/>
        <w:widowControl w:val="0"/>
        <w:kinsoku/>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b w:val="0"/>
          <w:bCs w:val="0"/>
          <w:color w:val="auto"/>
          <w:sz w:val="44"/>
          <w:szCs w:val="44"/>
        </w:rPr>
      </w:pPr>
    </w:p>
    <w:p>
      <w:pPr>
        <w:keepNext w:val="0"/>
        <w:keepLines w:val="0"/>
        <w:pageBreakBefore w:val="0"/>
        <w:kinsoku/>
        <w:overflowPunct/>
        <w:topLinePunct w:val="0"/>
        <w:autoSpaceDE/>
        <w:autoSpaceDN/>
        <w:bidi w:val="0"/>
        <w:adjustRightInd/>
        <w:snapToGrid/>
        <w:spacing w:line="560" w:lineRule="exact"/>
        <w:rPr>
          <w:rFonts w:hint="default" w:ascii="Times New Roman" w:hAnsi="Times New Roman" w:eastAsia="仿宋_GB2312" w:cs="Times New Roman"/>
          <w:color w:val="auto"/>
          <w:sz w:val="32"/>
          <w:szCs w:val="32"/>
          <w:lang w:val="en-US" w:eastAsia="zh-CN"/>
        </w:rPr>
      </w:pPr>
      <w:bookmarkStart w:id="0" w:name="_GoBack"/>
      <w:bookmarkEnd w:id="0"/>
    </w:p>
    <w:sectPr>
      <w:footerReference r:id="rId3" w:type="default"/>
      <w:pgSz w:w="11906" w:h="16838"/>
      <w:pgMar w:top="2098" w:right="1531" w:bottom="2098"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default" w:ascii="Times New Roman" w:hAnsi="Times New Roman" w:cs="Times New Roman"/>
                              <w:sz w:val="32"/>
                              <w:szCs w:val="32"/>
                              <w:lang w:eastAsia="zh-CN"/>
                            </w:rPr>
                            <w:fldChar w:fldCharType="begin"/>
                          </w:r>
                          <w:r>
                            <w:rPr>
                              <w:rFonts w:hint="default" w:ascii="Times New Roman" w:hAnsi="Times New Roman" w:cs="Times New Roman"/>
                              <w:sz w:val="32"/>
                              <w:szCs w:val="32"/>
                              <w:lang w:eastAsia="zh-CN"/>
                            </w:rPr>
                            <w:instrText xml:space="preserve"> PAGE  \* MERGEFORMAT </w:instrText>
                          </w:r>
                          <w:r>
                            <w:rPr>
                              <w:rFonts w:hint="default" w:ascii="Times New Roman" w:hAnsi="Times New Roman" w:cs="Times New Roman"/>
                              <w:sz w:val="32"/>
                              <w:szCs w:val="32"/>
                              <w:lang w:eastAsia="zh-CN"/>
                            </w:rPr>
                            <w:fldChar w:fldCharType="separate"/>
                          </w:r>
                          <w:r>
                            <w:rPr>
                              <w:rFonts w:hint="default" w:ascii="Times New Roman" w:hAnsi="Times New Roman" w:cs="Times New Roman"/>
                              <w:sz w:val="32"/>
                              <w:szCs w:val="32"/>
                              <w:lang w:eastAsia="zh-CN"/>
                            </w:rPr>
                            <w:t>1</w:t>
                          </w:r>
                          <w:r>
                            <w:rPr>
                              <w:rFonts w:hint="default" w:ascii="Times New Roman" w:hAnsi="Times New Roman" w:cs="Times New Roman"/>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default" w:ascii="Times New Roman" w:hAnsi="Times New Roman" w:cs="Times New Roman"/>
                        <w:sz w:val="32"/>
                        <w:szCs w:val="32"/>
                        <w:lang w:eastAsia="zh-CN"/>
                      </w:rPr>
                      <w:fldChar w:fldCharType="begin"/>
                    </w:r>
                    <w:r>
                      <w:rPr>
                        <w:rFonts w:hint="default" w:ascii="Times New Roman" w:hAnsi="Times New Roman" w:cs="Times New Roman"/>
                        <w:sz w:val="32"/>
                        <w:szCs w:val="32"/>
                        <w:lang w:eastAsia="zh-CN"/>
                      </w:rPr>
                      <w:instrText xml:space="preserve"> PAGE  \* MERGEFORMAT </w:instrText>
                    </w:r>
                    <w:r>
                      <w:rPr>
                        <w:rFonts w:hint="default" w:ascii="Times New Roman" w:hAnsi="Times New Roman" w:cs="Times New Roman"/>
                        <w:sz w:val="32"/>
                        <w:szCs w:val="32"/>
                        <w:lang w:eastAsia="zh-CN"/>
                      </w:rPr>
                      <w:fldChar w:fldCharType="separate"/>
                    </w:r>
                    <w:r>
                      <w:rPr>
                        <w:rFonts w:hint="default" w:ascii="Times New Roman" w:hAnsi="Times New Roman" w:cs="Times New Roman"/>
                        <w:sz w:val="32"/>
                        <w:szCs w:val="32"/>
                        <w:lang w:eastAsia="zh-CN"/>
                      </w:rPr>
                      <w:t>1</w:t>
                    </w:r>
                    <w:r>
                      <w:rPr>
                        <w:rFonts w:hint="default" w:ascii="Times New Roman" w:hAnsi="Times New Roman" w:cs="Times New Roman"/>
                        <w:sz w:val="32"/>
                        <w:szCs w:val="32"/>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11CA63"/>
    <w:multiLevelType w:val="singleLevel"/>
    <w:tmpl w:val="3811CA63"/>
    <w:lvl w:ilvl="0" w:tentative="0">
      <w:start w:val="2"/>
      <w:numFmt w:val="chineseCounting"/>
      <w:suff w:val="space"/>
      <w:lvlText w:val="第%1章"/>
      <w:lvlJc w:val="left"/>
      <w:rPr>
        <w:rFonts w:hint="eastAsia"/>
      </w:rPr>
    </w:lvl>
  </w:abstractNum>
  <w:abstractNum w:abstractNumId="1">
    <w:nsid w:val="58F46C9E"/>
    <w:multiLevelType w:val="singleLevel"/>
    <w:tmpl w:val="58F46C9E"/>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NmJlODIzZTg5M2VlODNiMzJlNmY3NDM1ZTE3ODgifQ=="/>
  </w:docVars>
  <w:rsids>
    <w:rsidRoot w:val="0FBB59E9"/>
    <w:rsid w:val="04810D63"/>
    <w:rsid w:val="070E11B6"/>
    <w:rsid w:val="09A966BC"/>
    <w:rsid w:val="0CB63F0A"/>
    <w:rsid w:val="0E053268"/>
    <w:rsid w:val="0FBB59E9"/>
    <w:rsid w:val="17FA5496"/>
    <w:rsid w:val="188E5855"/>
    <w:rsid w:val="1919704A"/>
    <w:rsid w:val="2B6D7AC8"/>
    <w:rsid w:val="2D164045"/>
    <w:rsid w:val="405C1D95"/>
    <w:rsid w:val="45BB4DD4"/>
    <w:rsid w:val="46681FDB"/>
    <w:rsid w:val="524A4400"/>
    <w:rsid w:val="55DC35EB"/>
    <w:rsid w:val="57684A31"/>
    <w:rsid w:val="5D1C689F"/>
    <w:rsid w:val="5F945DFB"/>
    <w:rsid w:val="675C6553"/>
    <w:rsid w:val="6F3A4D6E"/>
    <w:rsid w:val="70A64E9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7"/>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p0"/>
    <w:basedOn w:val="1"/>
    <w:qFormat/>
    <w:uiPriority w:val="0"/>
    <w:pPr>
      <w:widowControl/>
      <w:ind w:firstLine="420"/>
      <w:jc w:val="left"/>
    </w:pPr>
    <w:rPr>
      <w:kern w:val="0"/>
      <w:sz w:val="20"/>
      <w:szCs w:val="20"/>
    </w:rPr>
  </w:style>
  <w:style w:type="character" w:customStyle="1" w:styleId="7">
    <w:name w:val="NormalCharacter"/>
    <w:link w:val="1"/>
    <w:qFormat/>
    <w:uiPriority w:val="0"/>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2305</Words>
  <Characters>2325</Characters>
  <Lines>0</Lines>
  <Paragraphs>0</Paragraphs>
  <TotalTime>0</TotalTime>
  <ScaleCrop>false</ScaleCrop>
  <LinksUpToDate>false</LinksUpToDate>
  <CharactersWithSpaces>2439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2019-07-16T00:46:00Z</dcterms:created>
  <dc:creator>banbei1</dc:creator>
  <cp:lastModifiedBy>Small grass to fish lai</cp:lastModifiedBy>
  <cp:lastPrinted>2019-07-16T00:56:00Z</cp:lastPrinted>
  <dcterms:modified xsi:type="dcterms:W3CDTF">2022-11-10T08:46:45Z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B94BF7B5CF7C4F82A292F9F471038EB1</vt:lpwstr>
  </property>
</Properties>
</file>