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topLinePunct w:val="0"/>
        <w:autoSpaceDE/>
        <w:autoSpaceDN/>
        <w:bidi w:val="0"/>
        <w:adjustRightInd/>
        <w:snapToGrid/>
        <w:spacing w:line="570" w:lineRule="atLeast"/>
        <w:rPr>
          <w:rFonts w:hint="default" w:ascii="Times New Roman" w:hAnsi="Times New Roman" w:eastAsia="黑体" w:cs="Times New Roman"/>
          <w:color w:val="000000" w:themeColor="text1"/>
          <w:sz w:val="32"/>
          <w:szCs w:val="32"/>
          <w14:textFill>
            <w14:solidFill>
              <w14:schemeClr w14:val="tx1"/>
            </w14:solidFill>
          </w14:textFill>
        </w:rPr>
      </w:pPr>
      <w:bookmarkStart w:id="0" w:name="_GoBack"/>
      <w:bookmarkEnd w:id="0"/>
      <w:r>
        <w:rPr>
          <w:rFonts w:hint="default" w:ascii="Times New Roman" w:hAnsi="Times New Roman" w:eastAsia="黑体" w:cs="Times New Roman"/>
          <w:color w:val="000000" w:themeColor="text1"/>
          <w:sz w:val="32"/>
          <w:szCs w:val="32"/>
          <w14:textFill>
            <w14:solidFill>
              <w14:schemeClr w14:val="tx1"/>
            </w14:solidFill>
          </w14:textFill>
        </w:rPr>
        <w:t>附件1</w:t>
      </w:r>
    </w:p>
    <w:p>
      <w:pPr>
        <w:keepNext w:val="0"/>
        <w:keepLines w:val="0"/>
        <w:pageBreakBefore w:val="0"/>
        <w:widowControl w:val="0"/>
        <w:kinsoku/>
        <w:topLinePunct w:val="0"/>
        <w:autoSpaceDE/>
        <w:autoSpaceDN/>
        <w:bidi w:val="0"/>
        <w:adjustRightInd/>
        <w:snapToGrid/>
        <w:spacing w:line="570" w:lineRule="atLeast"/>
        <w:jc w:val="center"/>
        <w:rPr>
          <w:rFonts w:hint="default" w:ascii="Times New Roman" w:hAnsi="Times New Roman" w:eastAsia="方正小标宋简体" w:cs="Times New Roman"/>
          <w:b w:val="0"/>
          <w:bCs/>
          <w:color w:val="000000" w:themeColor="text1"/>
          <w:sz w:val="28"/>
          <w:szCs w:val="28"/>
          <w14:textFill>
            <w14:solidFill>
              <w14:schemeClr w14:val="tx1"/>
            </w14:solidFill>
          </w14:textFill>
        </w:rPr>
      </w:pPr>
      <w:r>
        <w:rPr>
          <w:rFonts w:hint="default" w:ascii="Times New Roman" w:hAnsi="Times New Roman" w:eastAsia="方正小标宋简体" w:cs="Times New Roman"/>
          <w:b w:val="0"/>
          <w:bCs/>
          <w:color w:val="000000" w:themeColor="text1"/>
          <w:sz w:val="28"/>
          <w:szCs w:val="28"/>
          <w14:textFill>
            <w14:solidFill>
              <w14:schemeClr w14:val="tx1"/>
            </w14:solidFill>
          </w14:textFill>
        </w:rPr>
        <w:t>威海市国三及以下营运柴油货车提前淘汰更新补贴资金申请表</w:t>
      </w:r>
    </w:p>
    <w:tbl>
      <w:tblPr>
        <w:tblStyle w:val="6"/>
        <w:tblW w:w="96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9"/>
        <w:gridCol w:w="1788"/>
        <w:gridCol w:w="235"/>
        <w:gridCol w:w="1553"/>
        <w:gridCol w:w="447"/>
        <w:gridCol w:w="950"/>
        <w:gridCol w:w="391"/>
        <w:gridCol w:w="1525"/>
        <w:gridCol w:w="263"/>
        <w:gridCol w:w="1767"/>
        <w:gridCol w:w="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97" w:hRule="atLeast"/>
          <w:jc w:val="center"/>
        </w:trPr>
        <w:tc>
          <w:tcPr>
            <w:tcW w:w="679" w:type="dxa"/>
            <w:vMerge w:val="restart"/>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车主</w:t>
            </w:r>
          </w:p>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w:t>
            </w:r>
          </w:p>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单位基本信息</w:t>
            </w: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车主姓名/单位名称</w:t>
            </w:r>
          </w:p>
        </w:tc>
        <w:tc>
          <w:tcPr>
            <w:tcW w:w="6896"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697"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身份证/单位组织机构代码</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联系</w:t>
            </w:r>
          </w:p>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电话</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97"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联系地址</w:t>
            </w:r>
          </w:p>
        </w:tc>
        <w:tc>
          <w:tcPr>
            <w:tcW w:w="6896"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597"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办理类型</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□本人办理      □委托办理  </w:t>
            </w:r>
          </w:p>
        </w:tc>
        <w:tc>
          <w:tcPr>
            <w:tcW w:w="2866"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是否附委托书</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97"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经办人</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经办人电话</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69"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身份证号</w:t>
            </w:r>
          </w:p>
        </w:tc>
        <w:tc>
          <w:tcPr>
            <w:tcW w:w="6896"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36"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开户银行名称</w:t>
            </w:r>
          </w:p>
        </w:tc>
        <w:tc>
          <w:tcPr>
            <w:tcW w:w="6896" w:type="dxa"/>
            <w:gridSpan w:val="7"/>
            <w:noWrap w:val="0"/>
            <w:vAlign w:val="center"/>
          </w:tcPr>
          <w:p>
            <w:pPr>
              <w:jc w:val="right"/>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                                           (必须全称)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00"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开户银行账号</w:t>
            </w:r>
          </w:p>
        </w:tc>
        <w:tc>
          <w:tcPr>
            <w:tcW w:w="6896"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02" w:hRule="atLeast"/>
          <w:jc w:val="center"/>
        </w:trPr>
        <w:tc>
          <w:tcPr>
            <w:tcW w:w="679" w:type="dxa"/>
            <w:vMerge w:val="restart"/>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报废车辆信息</w:t>
            </w: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车牌号码 </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机动车型</w:t>
            </w:r>
            <w:r>
              <w:rPr>
                <w:rFonts w:hint="default" w:ascii="Times New Roman" w:hAnsi="Times New Roman" w:cs="Times New Roman"/>
                <w:color w:val="000000" w:themeColor="text1"/>
                <w14:textFill>
                  <w14:solidFill>
                    <w14:schemeClr w14:val="tx1"/>
                  </w14:solidFill>
                </w14:textFill>
              </w:rPr>
              <w:t>号</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12"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报废回收日期</w:t>
            </w:r>
            <w:r>
              <w:rPr>
                <w:rFonts w:hint="default" w:ascii="Times New Roman" w:hAnsi="Times New Roman" w:cs="Times New Roman"/>
                <w:color w:val="000000" w:themeColor="text1"/>
                <w:lang w:val="en-US" w:eastAsia="zh-CN"/>
                <w14:textFill>
                  <w14:solidFill>
                    <w14:schemeClr w14:val="tx1"/>
                  </w14:solidFill>
                </w14:textFill>
              </w:rPr>
              <w:t>/出口报关日期</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noWrap w:val="0"/>
            <w:vAlign w:val="center"/>
          </w:tcPr>
          <w:p>
            <w:pPr>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发动机号</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12"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注册登记日期</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车辆识别代码</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66"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vMerge w:val="restart"/>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机动车注销证明</w:t>
            </w:r>
          </w:p>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是否有效</w:t>
            </w:r>
          </w:p>
        </w:tc>
        <w:tc>
          <w:tcPr>
            <w:tcW w:w="2000" w:type="dxa"/>
            <w:gridSpan w:val="2"/>
            <w:vMerge w:val="restart"/>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c>
          <w:tcPr>
            <w:tcW w:w="2866" w:type="dxa"/>
            <w:gridSpan w:val="3"/>
            <w:vMerge w:val="restart"/>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报废机动车回收证明（出口报关）号且是否有效</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50"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00" w:type="dxa"/>
            <w:gridSpan w:val="2"/>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365"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vMerge w:val="restart"/>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是否距离强制报废不足</w:t>
            </w:r>
            <w:r>
              <w:rPr>
                <w:rFonts w:hint="default" w:ascii="Times New Roman" w:hAnsi="Times New Roman" w:cs="Times New Roman"/>
                <w:color w:val="000000" w:themeColor="text1"/>
                <w:lang w:val="en-US" w:eastAsia="zh-CN"/>
                <w14:textFill>
                  <w14:solidFill>
                    <w14:schemeClr w14:val="tx1"/>
                  </w14:solidFill>
                </w14:textFill>
              </w:rPr>
              <w:t>1</w:t>
            </w:r>
            <w:r>
              <w:rPr>
                <w:rFonts w:hint="default" w:ascii="Times New Roman" w:hAnsi="Times New Roman" w:cs="Times New Roman"/>
                <w:color w:val="000000" w:themeColor="text1"/>
                <w:lang w:eastAsia="zh-CN"/>
                <w14:textFill>
                  <w14:solidFill>
                    <w14:schemeClr w14:val="tx1"/>
                  </w14:solidFill>
                </w14:textFill>
              </w:rPr>
              <w:t>年</w:t>
            </w:r>
          </w:p>
        </w:tc>
        <w:tc>
          <w:tcPr>
            <w:tcW w:w="2000" w:type="dxa"/>
            <w:gridSpan w:val="2"/>
            <w:vMerge w:val="restart"/>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c>
          <w:tcPr>
            <w:tcW w:w="2866" w:type="dxa"/>
            <w:gridSpan w:val="3"/>
            <w:vMerge w:val="restart"/>
            <w:noWrap w:val="0"/>
            <w:vAlign w:val="center"/>
          </w:tcPr>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道路运输证号</w:t>
            </w:r>
          </w:p>
          <w:p>
            <w:pPr>
              <w:rPr>
                <w:rFonts w:hint="default" w:ascii="Times New Roman" w:hAnsi="Times New Roman"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且是否已注销</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08"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00" w:type="dxa"/>
            <w:gridSpan w:val="2"/>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866" w:type="dxa"/>
            <w:gridSpan w:val="3"/>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90"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是否强制报废</w:t>
            </w:r>
          </w:p>
        </w:tc>
        <w:tc>
          <w:tcPr>
            <w:tcW w:w="200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c>
          <w:tcPr>
            <w:tcW w:w="2866"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是否享受过老旧汽车补贴</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54"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6889"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是否因自然原因、交通事故等导致直接报废</w:t>
            </w:r>
          </w:p>
        </w:tc>
        <w:tc>
          <w:tcPr>
            <w:tcW w:w="2030" w:type="dxa"/>
            <w:gridSpan w:val="2"/>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54"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vMerge w:val="restart"/>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车辆</w:t>
            </w:r>
          </w:p>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类别</w:t>
            </w:r>
          </w:p>
        </w:tc>
        <w:tc>
          <w:tcPr>
            <w:tcW w:w="6896"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□中型〈4.5吨（含）-12吨（不含）〉  □中、重型〈12吨（含）及以上〉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07" w:hRule="atLeast"/>
          <w:jc w:val="center"/>
        </w:trPr>
        <w:tc>
          <w:tcPr>
            <w:tcW w:w="679" w:type="dxa"/>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023" w:type="dxa"/>
            <w:gridSpan w:val="2"/>
            <w:vMerge w:val="continue"/>
            <w:noWrap w:val="0"/>
            <w:vAlign w:val="center"/>
          </w:tcPr>
          <w:p>
            <w:pPr>
              <w:rPr>
                <w:rFonts w:hint="default" w:ascii="Times New Roman" w:hAnsi="Times New Roman" w:cs="Times New Roman"/>
                <w:color w:val="000000" w:themeColor="text1"/>
                <w14:textFill>
                  <w14:solidFill>
                    <w14:schemeClr w14:val="tx1"/>
                  </w14:solidFill>
                </w14:textFill>
              </w:rPr>
            </w:pPr>
          </w:p>
        </w:tc>
        <w:tc>
          <w:tcPr>
            <w:tcW w:w="2950"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货车（含载重）总质量（千克）</w:t>
            </w:r>
          </w:p>
        </w:tc>
        <w:tc>
          <w:tcPr>
            <w:tcW w:w="3946" w:type="dxa"/>
            <w:gridSpan w:val="4"/>
            <w:noWrap w:val="0"/>
            <w:vAlign w:val="center"/>
          </w:tcPr>
          <w:p>
            <w:pPr>
              <w:rPr>
                <w:rFonts w:hint="default" w:ascii="Times New Roman" w:hAnsi="Times New Roman" w:cs="Times New Roman"/>
                <w:color w:val="000000" w:themeColor="text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454" w:hRule="atLeast"/>
          <w:jc w:val="center"/>
        </w:trPr>
        <w:tc>
          <w:tcPr>
            <w:tcW w:w="2702" w:type="dxa"/>
            <w:gridSpan w:val="3"/>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申请补贴金额</w:t>
            </w:r>
          </w:p>
        </w:tc>
        <w:tc>
          <w:tcPr>
            <w:tcW w:w="6896" w:type="dxa"/>
            <w:gridSpan w:val="7"/>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人民币：    万    仟    </w:t>
            </w:r>
            <w:r>
              <w:rPr>
                <w:rFonts w:hint="default" w:ascii="Times New Roman" w:hAnsi="Times New Roman" w:cs="Times New Roman"/>
                <w:color w:val="000000" w:themeColor="text1"/>
                <w:lang w:eastAsia="zh-CN"/>
                <w14:textFill>
                  <w14:solidFill>
                    <w14:schemeClr w14:val="tx1"/>
                  </w14:solidFill>
                </w14:textFill>
              </w:rPr>
              <w:t>佰</w:t>
            </w:r>
            <w:r>
              <w:rPr>
                <w:rFonts w:hint="default" w:ascii="Times New Roman" w:hAnsi="Times New Roman" w:cs="Times New Roman"/>
                <w:color w:val="000000" w:themeColor="text1"/>
                <w14:textFill>
                  <w14:solidFill>
                    <w14:schemeClr w14:val="tx1"/>
                  </w14:solidFill>
                </w14:textFill>
              </w:rPr>
              <w:t xml:space="preserve">    元整     ￥                  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2" w:type="dxa"/>
          <w:trHeight w:val="587" w:hRule="atLeast"/>
          <w:jc w:val="center"/>
        </w:trPr>
        <w:tc>
          <w:tcPr>
            <w:tcW w:w="9598" w:type="dxa"/>
            <w:gridSpan w:val="10"/>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本人承诺所填内容真实有效，且承担相关法律责任。  </w:t>
            </w:r>
            <w:r>
              <w:rPr>
                <w:rFonts w:hint="default" w:ascii="Times New Roman" w:hAnsi="Times New Roman" w:cs="Times New Roman"/>
                <w:color w:val="000000" w:themeColor="text1"/>
                <w:lang w:eastAsia="zh-CN"/>
                <w14:textFill>
                  <w14:solidFill>
                    <w14:schemeClr w14:val="tx1"/>
                  </w14:solidFill>
                </w14:textFill>
              </w:rPr>
              <w:t>经办</w:t>
            </w:r>
            <w:r>
              <w:rPr>
                <w:rFonts w:hint="default" w:ascii="Times New Roman" w:hAnsi="Times New Roman" w:cs="Times New Roman"/>
                <w:color w:val="000000" w:themeColor="text1"/>
                <w14:textFill>
                  <w14:solidFill>
                    <w14:schemeClr w14:val="tx1"/>
                  </w14:solidFill>
                </w14:textFill>
              </w:rPr>
              <w:t xml:space="preserve">人：                       年   月   日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jc w:val="center"/>
        </w:trPr>
        <w:tc>
          <w:tcPr>
            <w:tcW w:w="679" w:type="dxa"/>
            <w:vMerge w:val="restart"/>
            <w:tcBorders>
              <w:righ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审核</w:t>
            </w:r>
          </w:p>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部门</w:t>
            </w:r>
          </w:p>
          <w:p>
            <w:pP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签章</w:t>
            </w:r>
          </w:p>
        </w:tc>
        <w:tc>
          <w:tcPr>
            <w:tcW w:w="1788" w:type="dxa"/>
            <w:tcBorders>
              <w:left w:val="single" w:color="auto" w:sz="4" w:space="0"/>
            </w:tcBorders>
            <w:noWrap w:val="0"/>
            <w:vAlign w:val="center"/>
          </w:tcPr>
          <w:p>
            <w:pPr>
              <w:jc w:val="center"/>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公安</w:t>
            </w:r>
          </w:p>
        </w:tc>
        <w:tc>
          <w:tcPr>
            <w:tcW w:w="1788" w:type="dxa"/>
            <w:gridSpan w:val="2"/>
            <w:tcBorders>
              <w:right w:val="single" w:color="auto" w:sz="4" w:space="0"/>
            </w:tcBorders>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生态环境</w:t>
            </w:r>
          </w:p>
        </w:tc>
        <w:tc>
          <w:tcPr>
            <w:tcW w:w="1788" w:type="dxa"/>
            <w:gridSpan w:val="3"/>
            <w:tcBorders>
              <w:right w:val="single" w:color="auto" w:sz="4" w:space="0"/>
            </w:tcBorders>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行政审批</w:t>
            </w:r>
          </w:p>
        </w:tc>
        <w:tc>
          <w:tcPr>
            <w:tcW w:w="1788" w:type="dxa"/>
            <w:gridSpan w:val="2"/>
            <w:tcBorders>
              <w:left w:val="single" w:color="auto" w:sz="4" w:space="0"/>
              <w:right w:val="single" w:color="auto" w:sz="4" w:space="0"/>
            </w:tcBorders>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商务</w:t>
            </w:r>
          </w:p>
        </w:tc>
        <w:tc>
          <w:tcPr>
            <w:tcW w:w="1789" w:type="dxa"/>
            <w:gridSpan w:val="2"/>
            <w:tcBorders>
              <w:left w:val="single" w:color="auto" w:sz="4" w:space="0"/>
            </w:tcBorders>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交通运输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3" w:hRule="atLeast"/>
          <w:jc w:val="center"/>
        </w:trPr>
        <w:tc>
          <w:tcPr>
            <w:tcW w:w="679" w:type="dxa"/>
            <w:vMerge w:val="continue"/>
            <w:tcBorders>
              <w:righ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p>
        </w:tc>
        <w:tc>
          <w:tcPr>
            <w:tcW w:w="1788" w:type="dxa"/>
            <w:tcBorders>
              <w:lef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p>
        </w:tc>
        <w:tc>
          <w:tcPr>
            <w:tcW w:w="1788" w:type="dxa"/>
            <w:gridSpan w:val="2"/>
            <w:tcBorders>
              <w:righ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p>
        </w:tc>
        <w:tc>
          <w:tcPr>
            <w:tcW w:w="1788" w:type="dxa"/>
            <w:gridSpan w:val="3"/>
            <w:tcBorders>
              <w:righ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p>
        </w:tc>
        <w:tc>
          <w:tcPr>
            <w:tcW w:w="1788" w:type="dxa"/>
            <w:gridSpan w:val="2"/>
            <w:tcBorders>
              <w:left w:val="single" w:color="auto" w:sz="4" w:space="0"/>
              <w:righ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p>
        </w:tc>
        <w:tc>
          <w:tcPr>
            <w:tcW w:w="1789" w:type="dxa"/>
            <w:gridSpan w:val="2"/>
            <w:tcBorders>
              <w:left w:val="single" w:color="auto" w:sz="4" w:space="0"/>
            </w:tcBorders>
            <w:noWrap w:val="0"/>
            <w:vAlign w:val="center"/>
          </w:tcPr>
          <w:p>
            <w:pPr>
              <w:rPr>
                <w:rFonts w:hint="default" w:ascii="Times New Roman" w:hAnsi="Times New Roman" w:cs="Times New Roman"/>
                <w:color w:val="000000" w:themeColor="text1"/>
                <w14:textFill>
                  <w14:solidFill>
                    <w14:schemeClr w14:val="tx1"/>
                  </w14:solidFill>
                </w14:textFill>
              </w:rPr>
            </w:pPr>
          </w:p>
        </w:tc>
      </w:tr>
    </w:tbl>
    <w:p>
      <w:pPr>
        <w:keepNext w:val="0"/>
        <w:keepLines w:val="0"/>
        <w:pageBreakBefore w:val="0"/>
        <w:widowControl w:val="0"/>
        <w:kinsoku/>
        <w:topLinePunct w:val="0"/>
        <w:autoSpaceDE/>
        <w:autoSpaceDN/>
        <w:bidi w:val="0"/>
        <w:adjustRightInd/>
        <w:snapToGrid/>
        <w:spacing w:line="570" w:lineRule="atLeast"/>
        <w:jc w:val="left"/>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注明：</w:t>
      </w:r>
      <w:r>
        <w:rPr>
          <w:rFonts w:hint="default" w:ascii="Times New Roman" w:hAnsi="Times New Roman" w:cs="Times New Roman"/>
          <w:color w:val="000000" w:themeColor="text1"/>
          <w:lang w:eastAsia="zh-CN"/>
          <w14:textFill>
            <w14:solidFill>
              <w14:schemeClr w14:val="tx1"/>
            </w14:solidFill>
          </w14:textFill>
        </w:rPr>
        <w:t>车辆信息以《机动车登记证书》内容为准。</w:t>
      </w:r>
    </w:p>
    <w:p>
      <w:pPr>
        <w:keepNext w:val="0"/>
        <w:keepLines w:val="0"/>
        <w:pageBreakBefore w:val="0"/>
        <w:widowControl w:val="0"/>
        <w:kinsoku/>
        <w:topLinePunct w:val="0"/>
        <w:autoSpaceDE/>
        <w:autoSpaceDN/>
        <w:bidi w:val="0"/>
        <w:adjustRightInd/>
        <w:snapToGrid/>
        <w:spacing w:line="570" w:lineRule="atLeast"/>
        <w:rPr>
          <w:rFonts w:hint="default" w:ascii="Times New Roman" w:hAnsi="Times New Roman" w:eastAsia="黑体" w:cs="Times New Roman"/>
          <w:color w:val="000000" w:themeColor="text1"/>
          <w:sz w:val="32"/>
          <w:szCs w:val="32"/>
          <w14:textFill>
            <w14:solidFill>
              <w14:schemeClr w14:val="tx1"/>
            </w14:solidFill>
          </w14:textFill>
        </w:rPr>
        <w:sectPr>
          <w:headerReference r:id="rId5" w:type="first"/>
          <w:footerReference r:id="rId8" w:type="first"/>
          <w:headerReference r:id="rId3" w:type="default"/>
          <w:footerReference r:id="rId6" w:type="default"/>
          <w:headerReference r:id="rId4" w:type="even"/>
          <w:footerReference r:id="rId7" w:type="even"/>
          <w:pgSz w:w="11906" w:h="16838"/>
          <w:pgMar w:top="2098" w:right="1531" w:bottom="1417" w:left="1531" w:header="851" w:footer="992" w:gutter="0"/>
          <w:pgNumType w:fmt="decimal"/>
          <w:cols w:space="720" w:num="1"/>
          <w:docGrid w:type="linesAndChars" w:linePitch="312" w:charSpace="0"/>
        </w:sectPr>
      </w:pPr>
    </w:p>
    <w:p>
      <w:pPr>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br w:type="page"/>
      </w:r>
    </w:p>
    <w:p>
      <w:pPr>
        <w:keepNext w:val="0"/>
        <w:keepLines w:val="0"/>
        <w:pageBreakBefore w:val="0"/>
        <w:widowControl w:val="0"/>
        <w:kinsoku/>
        <w:topLinePunct w:val="0"/>
        <w:autoSpaceDE/>
        <w:autoSpaceDN/>
        <w:bidi w:val="0"/>
        <w:adjustRightInd/>
        <w:snapToGrid/>
        <w:spacing w:line="570" w:lineRule="atLeast"/>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附件2</w:t>
      </w:r>
    </w:p>
    <w:p>
      <w:pPr>
        <w:keepNext w:val="0"/>
        <w:keepLines w:val="0"/>
        <w:pageBreakBefore w:val="0"/>
        <w:widowControl w:val="0"/>
        <w:kinsoku/>
        <w:topLinePunct w:val="0"/>
        <w:autoSpaceDE/>
        <w:autoSpaceDN/>
        <w:bidi w:val="0"/>
        <w:adjustRightInd/>
        <w:snapToGrid/>
        <w:spacing w:line="570" w:lineRule="atLeast"/>
        <w:jc w:val="center"/>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方正小标宋简体" w:cs="Times New Roman"/>
          <w:bCs/>
          <w:color w:val="000000" w:themeColor="text1"/>
          <w:kern w:val="0"/>
          <w:sz w:val="44"/>
          <w:szCs w:val="44"/>
          <w14:textFill>
            <w14:solidFill>
              <w14:schemeClr w14:val="tx1"/>
            </w14:solidFill>
          </w14:textFill>
        </w:rPr>
        <w:t>威海市202</w:t>
      </w:r>
      <w:r>
        <w:rPr>
          <w:rFonts w:hint="default" w:ascii="Times New Roman" w:hAnsi="Times New Roman" w:eastAsia="方正小标宋简体" w:cs="Times New Roman"/>
          <w:bCs/>
          <w:color w:val="000000" w:themeColor="text1"/>
          <w:kern w:val="0"/>
          <w:sz w:val="44"/>
          <w:szCs w:val="44"/>
          <w:lang w:val="en-US" w:eastAsia="zh-CN"/>
          <w14:textFill>
            <w14:solidFill>
              <w14:schemeClr w14:val="tx1"/>
            </w14:solidFill>
          </w14:textFill>
        </w:rPr>
        <w:t>1</w:t>
      </w:r>
      <w:r>
        <w:rPr>
          <w:rFonts w:hint="default" w:ascii="Times New Roman" w:hAnsi="Times New Roman" w:eastAsia="方正小标宋简体" w:cs="Times New Roman"/>
          <w:bCs/>
          <w:color w:val="000000" w:themeColor="text1"/>
          <w:kern w:val="0"/>
          <w:sz w:val="44"/>
          <w:szCs w:val="44"/>
          <w14:textFill>
            <w14:solidFill>
              <w14:schemeClr w14:val="tx1"/>
            </w14:solidFill>
          </w14:textFill>
        </w:rPr>
        <w:t>年国三及以下排放标准营运柴油货车补贴标准</w:t>
      </w:r>
    </w:p>
    <w:p>
      <w:pPr>
        <w:keepNext w:val="0"/>
        <w:keepLines w:val="0"/>
        <w:pageBreakBefore w:val="0"/>
        <w:widowControl w:val="0"/>
        <w:kinsoku/>
        <w:wordWrap/>
        <w:overflowPunct w:val="0"/>
        <w:topLinePunct w:val="0"/>
        <w:autoSpaceDE/>
        <w:autoSpaceDN/>
        <w:bidi w:val="0"/>
        <w:adjustRightInd/>
        <w:snapToGrid/>
        <w:spacing w:line="570" w:lineRule="atLeast"/>
        <w:ind w:right="80"/>
        <w:jc w:val="right"/>
        <w:rPr>
          <w:rFonts w:hint="default" w:ascii="Times New Roman" w:hAnsi="Times New Roman" w:eastAsia="仿宋" w:cs="Times New Roman"/>
          <w:color w:val="000000" w:themeColor="text1"/>
          <w:sz w:val="44"/>
          <w:szCs w:val="44"/>
          <w14:textFill>
            <w14:solidFill>
              <w14:schemeClr w14:val="tx1"/>
            </w14:solidFill>
          </w14:textFill>
        </w:rPr>
      </w:pPr>
      <w:r>
        <w:rPr>
          <w:rFonts w:hint="default" w:ascii="Times New Roman" w:hAnsi="Times New Roman" w:eastAsia="仿宋" w:cs="Times New Roman"/>
          <w:color w:val="000000" w:themeColor="text1"/>
          <w:sz w:val="32"/>
          <w:szCs w:val="32"/>
          <w14:textFill>
            <w14:solidFill>
              <w14:schemeClr w14:val="tx1"/>
            </w14:solidFill>
          </w14:textFill>
        </w:rPr>
        <w:t>单位：万元/辆</w:t>
      </w:r>
    </w:p>
    <w:tbl>
      <w:tblPr>
        <w:tblStyle w:val="6"/>
        <w:tblW w:w="13887"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7"/>
        <w:gridCol w:w="1477"/>
        <w:gridCol w:w="1477"/>
        <w:gridCol w:w="1477"/>
        <w:gridCol w:w="1477"/>
        <w:gridCol w:w="1477"/>
        <w:gridCol w:w="1477"/>
        <w:gridCol w:w="1477"/>
        <w:gridCol w:w="14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2" w:hRule="atLeast"/>
        </w:trPr>
        <w:tc>
          <w:tcPr>
            <w:tcW w:w="2067" w:type="dxa"/>
            <w:tcBorders>
              <w:tl2br w:val="single" w:color="auto" w:sz="4" w:space="0"/>
            </w:tcBorders>
            <w:noWrap w:val="0"/>
            <w:vAlign w:val="top"/>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 xml:space="preserve">    </w:t>
            </w:r>
            <w:r>
              <w:rPr>
                <w:rFonts w:hint="default" w:ascii="Times New Roman" w:hAnsi="Times New Roman" w:cs="Times New Roman"/>
                <w:color w:val="000000" w:themeColor="text1"/>
                <w14:textFill>
                  <w14:solidFill>
                    <w14:schemeClr w14:val="tx1"/>
                  </w14:solidFill>
                </w14:textFill>
              </w:rPr>
              <w:t>车辆行驶证注册日期</w:t>
            </w:r>
          </w:p>
          <w:p>
            <w:pPr>
              <w:jc w:val="both"/>
              <w:rPr>
                <w:rFonts w:hint="default" w:ascii="Times New Roman" w:hAnsi="Times New Roman" w:cs="Times New Roman"/>
                <w:color w:val="000000" w:themeColor="text1"/>
                <w:lang w:eastAsia="zh-CN"/>
                <w14:textFill>
                  <w14:solidFill>
                    <w14:schemeClr w14:val="tx1"/>
                  </w14:solidFill>
                </w14:textFill>
              </w:rPr>
            </w:pPr>
          </w:p>
          <w:p>
            <w:pPr>
              <w:jc w:val="both"/>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lang w:eastAsia="zh-CN"/>
                <w14:textFill>
                  <w14:solidFill>
                    <w14:schemeClr w14:val="tx1"/>
                  </w14:solidFill>
                </w14:textFill>
              </w:rPr>
              <w:t>车</w:t>
            </w:r>
            <w:r>
              <w:rPr>
                <w:rFonts w:hint="default" w:ascii="Times New Roman" w:hAnsi="Times New Roman" w:cs="Times New Roman"/>
                <w:color w:val="000000" w:themeColor="text1"/>
                <w14:textFill>
                  <w14:solidFill>
                    <w14:schemeClr w14:val="tx1"/>
                  </w14:solidFill>
                </w14:textFill>
              </w:rPr>
              <w:t>辆类型</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2008年1月1日（不含）以前</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2008年1月1日-12月31日</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2009年1月1日-12月31日</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2010年1月1日-12月31日</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2011年1月1日-12月31日</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2012年1月1日-12月31日</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2013年1月1日-12月31日</w:t>
            </w:r>
          </w:p>
        </w:tc>
        <w:tc>
          <w:tcPr>
            <w:tcW w:w="1481"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2014年1月1日以后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atLeast"/>
        </w:trPr>
        <w:tc>
          <w:tcPr>
            <w:tcW w:w="206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中型货车</w:t>
            </w:r>
          </w:p>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(4.5吨≤总质量＜12吨)</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0.</w:t>
            </w:r>
            <w:r>
              <w:rPr>
                <w:rFonts w:hint="default" w:ascii="Times New Roman" w:hAnsi="Times New Roman" w:cs="Times New Roman"/>
                <w:color w:val="000000" w:themeColor="text1"/>
                <w:lang w:val="en-US" w:eastAsia="zh-CN"/>
                <w14:textFill>
                  <w14:solidFill>
                    <w14:schemeClr w14:val="tx1"/>
                  </w14:solidFill>
                </w14:textFill>
              </w:rPr>
              <w:t>44</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0.</w:t>
            </w:r>
            <w:r>
              <w:rPr>
                <w:rFonts w:hint="default" w:ascii="Times New Roman" w:hAnsi="Times New Roman" w:cs="Times New Roman"/>
                <w:color w:val="000000" w:themeColor="text1"/>
                <w:lang w:val="en-US" w:eastAsia="zh-CN"/>
                <w14:textFill>
                  <w14:solidFill>
                    <w14:schemeClr w14:val="tx1"/>
                  </w14:solidFill>
                </w14:textFill>
              </w:rPr>
              <w:t>54</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0.</w:t>
            </w:r>
            <w:r>
              <w:rPr>
                <w:rFonts w:hint="default" w:ascii="Times New Roman" w:hAnsi="Times New Roman" w:cs="Times New Roman"/>
                <w:color w:val="000000" w:themeColor="text1"/>
                <w:lang w:val="en-US" w:eastAsia="zh-CN"/>
                <w14:textFill>
                  <w14:solidFill>
                    <w14:schemeClr w14:val="tx1"/>
                  </w14:solidFill>
                </w14:textFill>
              </w:rPr>
              <w:t>64</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0.</w:t>
            </w:r>
            <w:r>
              <w:rPr>
                <w:rFonts w:hint="default" w:ascii="Times New Roman" w:hAnsi="Times New Roman" w:cs="Times New Roman"/>
                <w:color w:val="000000" w:themeColor="text1"/>
                <w:lang w:val="en-US" w:eastAsia="zh-CN"/>
                <w14:textFill>
                  <w14:solidFill>
                    <w14:schemeClr w14:val="tx1"/>
                  </w14:solidFill>
                </w14:textFill>
              </w:rPr>
              <w:t>74</w:t>
            </w:r>
          </w:p>
        </w:tc>
        <w:tc>
          <w:tcPr>
            <w:tcW w:w="1477" w:type="dxa"/>
            <w:noWrap w:val="0"/>
            <w:vAlign w:val="center"/>
          </w:tcPr>
          <w:p>
            <w:pPr>
              <w:jc w:val="center"/>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0.</w:t>
            </w:r>
            <w:r>
              <w:rPr>
                <w:rFonts w:hint="default" w:ascii="Times New Roman" w:hAnsi="Times New Roman" w:cs="Times New Roman"/>
                <w:color w:val="000000" w:themeColor="text1"/>
                <w:lang w:val="en-US" w:eastAsia="zh-CN"/>
                <w14:textFill>
                  <w14:solidFill>
                    <w14:schemeClr w14:val="tx1"/>
                  </w14:solidFill>
                </w14:textFill>
              </w:rPr>
              <w:t>84</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0.94</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1.</w:t>
            </w:r>
            <w:r>
              <w:rPr>
                <w:rFonts w:hint="default" w:ascii="Times New Roman" w:hAnsi="Times New Roman" w:cs="Times New Roman"/>
                <w:color w:val="000000" w:themeColor="text1"/>
                <w:lang w:val="en-US" w:eastAsia="zh-CN"/>
                <w14:textFill>
                  <w14:solidFill>
                    <w14:schemeClr w14:val="tx1"/>
                  </w14:solidFill>
                </w14:textFill>
              </w:rPr>
              <w:t>04</w:t>
            </w:r>
          </w:p>
        </w:tc>
        <w:tc>
          <w:tcPr>
            <w:tcW w:w="1481"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1.</w:t>
            </w:r>
            <w:r>
              <w:rPr>
                <w:rFonts w:hint="default" w:ascii="Times New Roman" w:hAnsi="Times New Roman" w:cs="Times New Roman"/>
                <w:color w:val="000000" w:themeColor="text1"/>
                <w:lang w:val="en-US" w:eastAsia="zh-CN"/>
                <w14:textFill>
                  <w14:solidFill>
                    <w14:schemeClr w14:val="tx1"/>
                  </w14:solidFill>
                </w14:textFill>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atLeast"/>
        </w:trPr>
        <w:tc>
          <w:tcPr>
            <w:tcW w:w="206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重型货车</w:t>
            </w:r>
          </w:p>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（总质量≥12吨）</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1.</w:t>
            </w:r>
            <w:r>
              <w:rPr>
                <w:rFonts w:hint="default" w:ascii="Times New Roman" w:hAnsi="Times New Roman" w:cs="Times New Roman"/>
                <w:color w:val="000000" w:themeColor="text1"/>
                <w:lang w:val="en-US" w:eastAsia="zh-CN"/>
                <w14:textFill>
                  <w14:solidFill>
                    <w14:schemeClr w14:val="tx1"/>
                  </w14:solidFill>
                </w14:textFill>
              </w:rPr>
              <w:t>08</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1.</w:t>
            </w:r>
            <w:r>
              <w:rPr>
                <w:rFonts w:hint="default" w:ascii="Times New Roman" w:hAnsi="Times New Roman" w:cs="Times New Roman"/>
                <w:color w:val="000000" w:themeColor="text1"/>
                <w:lang w:val="en-US" w:eastAsia="zh-CN"/>
                <w14:textFill>
                  <w14:solidFill>
                    <w14:schemeClr w14:val="tx1"/>
                  </w14:solidFill>
                </w14:textFill>
              </w:rPr>
              <w:t>3</w:t>
            </w:r>
            <w:r>
              <w:rPr>
                <w:rFonts w:hint="default" w:ascii="Times New Roman" w:hAnsi="Times New Roman" w:cs="Times New Roman"/>
                <w:color w:val="000000" w:themeColor="text1"/>
                <w14:textFill>
                  <w14:solidFill>
                    <w14:schemeClr w14:val="tx1"/>
                  </w14:solidFill>
                </w14:textFill>
              </w:rPr>
              <w:t>5</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1.</w:t>
            </w:r>
            <w:r>
              <w:rPr>
                <w:rFonts w:hint="default" w:ascii="Times New Roman" w:hAnsi="Times New Roman" w:cs="Times New Roman"/>
                <w:color w:val="000000" w:themeColor="text1"/>
                <w:lang w:val="en-US" w:eastAsia="zh-CN"/>
                <w14:textFill>
                  <w14:solidFill>
                    <w14:schemeClr w14:val="tx1"/>
                  </w14:solidFill>
                </w14:textFill>
              </w:rPr>
              <w:t>62</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1.89</w:t>
            </w:r>
          </w:p>
        </w:tc>
        <w:tc>
          <w:tcPr>
            <w:tcW w:w="1477" w:type="dxa"/>
            <w:noWrap w:val="0"/>
            <w:vAlign w:val="center"/>
          </w:tcPr>
          <w:p>
            <w:pPr>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w:t>
            </w:r>
            <w:r>
              <w:rPr>
                <w:rFonts w:hint="default" w:ascii="Times New Roman" w:hAnsi="Times New Roman" w:cs="Times New Roman"/>
                <w:color w:val="000000" w:themeColor="text1"/>
                <w:lang w:val="en-US" w:eastAsia="zh-CN"/>
                <w14:textFill>
                  <w14:solidFill>
                    <w14:schemeClr w14:val="tx1"/>
                  </w14:solidFill>
                </w14:textFill>
              </w:rPr>
              <w:t>16</w:t>
            </w:r>
          </w:p>
        </w:tc>
        <w:tc>
          <w:tcPr>
            <w:tcW w:w="1477" w:type="dxa"/>
            <w:noWrap w:val="0"/>
            <w:vAlign w:val="center"/>
          </w:tcPr>
          <w:p>
            <w:pPr>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w:t>
            </w:r>
            <w:r>
              <w:rPr>
                <w:rFonts w:hint="default" w:ascii="Times New Roman" w:hAnsi="Times New Roman" w:cs="Times New Roman"/>
                <w:color w:val="000000" w:themeColor="text1"/>
                <w:lang w:val="en-US" w:eastAsia="zh-CN"/>
                <w14:textFill>
                  <w14:solidFill>
                    <w14:schemeClr w14:val="tx1"/>
                  </w14:solidFill>
                </w14:textFill>
              </w:rPr>
              <w:t>4</w:t>
            </w:r>
            <w:r>
              <w:rPr>
                <w:rFonts w:hint="default" w:ascii="Times New Roman" w:hAnsi="Times New Roman" w:cs="Times New Roman"/>
                <w:color w:val="000000" w:themeColor="text1"/>
                <w14:textFill>
                  <w14:solidFill>
                    <w14:schemeClr w14:val="tx1"/>
                  </w14:solidFill>
                </w14:textFill>
              </w:rPr>
              <w:t>3</w:t>
            </w:r>
          </w:p>
        </w:tc>
        <w:tc>
          <w:tcPr>
            <w:tcW w:w="1477" w:type="dxa"/>
            <w:noWrap w:val="0"/>
            <w:vAlign w:val="center"/>
          </w:tcPr>
          <w:p>
            <w:pPr>
              <w:jc w:val="center"/>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w:t>
            </w:r>
            <w:r>
              <w:rPr>
                <w:rFonts w:hint="default" w:ascii="Times New Roman" w:hAnsi="Times New Roman" w:cs="Times New Roman"/>
                <w:color w:val="000000" w:themeColor="text1"/>
                <w:lang w:val="en-US" w:eastAsia="zh-CN"/>
                <w14:textFill>
                  <w14:solidFill>
                    <w14:schemeClr w14:val="tx1"/>
                  </w14:solidFill>
                </w14:textFill>
              </w:rPr>
              <w:t>7</w:t>
            </w:r>
          </w:p>
        </w:tc>
        <w:tc>
          <w:tcPr>
            <w:tcW w:w="1481" w:type="dxa"/>
            <w:noWrap w:val="0"/>
            <w:vAlign w:val="center"/>
          </w:tcPr>
          <w:p>
            <w:pPr>
              <w:jc w:val="center"/>
              <w:rPr>
                <w:rFonts w:hint="default" w:ascii="Times New Roman" w:hAnsi="Times New Roman" w:eastAsia="宋体" w:cs="Times New Roman"/>
                <w:color w:val="000000" w:themeColor="text1"/>
                <w:lang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3.</w:t>
            </w:r>
            <w:r>
              <w:rPr>
                <w:rFonts w:hint="default" w:ascii="Times New Roman" w:hAnsi="Times New Roman" w:cs="Times New Roman"/>
                <w:color w:val="000000" w:themeColor="text1"/>
                <w:lang w:val="en-US" w:eastAsia="zh-CN"/>
                <w14:textFill>
                  <w14:solidFill>
                    <w14:schemeClr w14:val="tx1"/>
                  </w14:solidFill>
                </w14:textFill>
              </w:rPr>
              <w:t>0</w:t>
            </w:r>
          </w:p>
        </w:tc>
      </w:tr>
    </w:tbl>
    <w:p>
      <w:pPr>
        <w:pStyle w:val="2"/>
        <w:keepNext w:val="0"/>
        <w:keepLines w:val="0"/>
        <w:pageBreakBefore w:val="0"/>
        <w:widowControl w:val="0"/>
        <w:kinsoku/>
        <w:topLinePunct w:val="0"/>
        <w:autoSpaceDE/>
        <w:autoSpaceDN/>
        <w:bidi w:val="0"/>
        <w:adjustRightInd/>
        <w:snapToGrid/>
        <w:spacing w:line="570" w:lineRule="atLeast"/>
        <w:ind w:firstLine="0" w:firstLineChars="0"/>
        <w:jc w:val="both"/>
        <w:rPr>
          <w:rFonts w:hint="default" w:ascii="Times New Roman" w:hAnsi="Times New Roman" w:eastAsia="仿宋" w:cs="Times New Roman"/>
          <w:b w:val="0"/>
          <w:color w:val="000000" w:themeColor="text1"/>
          <w:szCs w:val="32"/>
          <w14:textFill>
            <w14:solidFill>
              <w14:schemeClr w14:val="tx1"/>
            </w14:solidFill>
          </w14:textFill>
        </w:rPr>
      </w:pPr>
    </w:p>
    <w:p>
      <w:pPr>
        <w:pStyle w:val="2"/>
        <w:keepNext w:val="0"/>
        <w:keepLines w:val="0"/>
        <w:pageBreakBefore w:val="0"/>
        <w:widowControl w:val="0"/>
        <w:kinsoku/>
        <w:topLinePunct w:val="0"/>
        <w:autoSpaceDE/>
        <w:autoSpaceDN/>
        <w:bidi w:val="0"/>
        <w:adjustRightInd/>
        <w:snapToGrid/>
        <w:spacing w:line="570" w:lineRule="atLeast"/>
        <w:ind w:firstLine="198" w:firstLineChars="62"/>
        <w:jc w:val="both"/>
        <w:rPr>
          <w:rFonts w:hint="default" w:ascii="Times New Roman" w:hAnsi="Times New Roman" w:cs="Times New Roman"/>
          <w:color w:val="000000" w:themeColor="text1"/>
          <w14:textFill>
            <w14:solidFill>
              <w14:schemeClr w14:val="tx1"/>
            </w14:solidFill>
          </w14:textFill>
        </w:rPr>
        <w:sectPr>
          <w:pgSz w:w="16838" w:h="11906" w:orient="landscape"/>
          <w:pgMar w:top="1531" w:right="1701" w:bottom="1531" w:left="1701" w:header="851" w:footer="992" w:gutter="0"/>
          <w:pgNumType w:fmt="decimal"/>
          <w:cols w:space="720" w:num="1"/>
          <w:docGrid w:type="linesAndChars" w:linePitch="312" w:charSpace="0"/>
        </w:sectPr>
      </w:pPr>
    </w:p>
    <w:p>
      <w:pPr>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br w:type="page"/>
      </w:r>
    </w:p>
    <w:p>
      <w:pPr>
        <w:keepNext w:val="0"/>
        <w:keepLines w:val="0"/>
        <w:pageBreakBefore w:val="0"/>
        <w:widowControl w:val="0"/>
        <w:kinsoku/>
        <w:topLinePunct w:val="0"/>
        <w:autoSpaceDE/>
        <w:autoSpaceDN/>
        <w:bidi w:val="0"/>
        <w:adjustRightInd/>
        <w:snapToGrid/>
        <w:spacing w:line="570" w:lineRule="atLeast"/>
        <w:rPr>
          <w:rFonts w:hint="default" w:ascii="Times New Roman" w:hAnsi="Times New Roman" w:eastAsia="黑体" w:cs="Times New Roman"/>
          <w:color w:val="000000" w:themeColor="text1"/>
          <w:sz w:val="32"/>
          <w:szCs w:val="32"/>
          <w:lang w:eastAsia="zh-CN"/>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附件</w:t>
      </w:r>
      <w:r>
        <w:rPr>
          <w:rFonts w:hint="default" w:ascii="Times New Roman" w:hAnsi="Times New Roman" w:eastAsia="黑体" w:cs="Times New Roman"/>
          <w:color w:val="000000" w:themeColor="text1"/>
          <w:sz w:val="32"/>
          <w:szCs w:val="32"/>
          <w:lang w:val="en-US" w:eastAsia="zh-CN"/>
          <w14:textFill>
            <w14:solidFill>
              <w14:schemeClr w14:val="tx1"/>
            </w14:solidFill>
          </w14:textFill>
        </w:rPr>
        <w:t>3</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0" w:firstLineChars="0"/>
        <w:jc w:val="center"/>
        <w:textAlignment w:val="auto"/>
        <w:outlineLvl w:val="9"/>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威海市国三及以下排放标准营运</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0" w:firstLineChars="0"/>
        <w:jc w:val="center"/>
        <w:textAlignment w:val="auto"/>
        <w:outlineLvl w:val="9"/>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柴油货车淘汰任务分配表</w:t>
      </w:r>
    </w:p>
    <w:p>
      <w:pPr>
        <w:keepNext w:val="0"/>
        <w:keepLines w:val="0"/>
        <w:pageBreakBefore w:val="0"/>
        <w:widowControl w:val="0"/>
        <w:kinsoku/>
        <w:topLinePunct w:val="0"/>
        <w:autoSpaceDE/>
        <w:autoSpaceDN/>
        <w:bidi w:val="0"/>
        <w:adjustRightInd/>
        <w:snapToGrid/>
        <w:spacing w:line="570" w:lineRule="atLeast"/>
        <w:outlineLvl w:val="0"/>
        <w:rPr>
          <w:rFonts w:hint="default" w:ascii="Times New Roman" w:hAnsi="Times New Roman" w:cs="Times New Roman"/>
          <w:color w:val="000000" w:themeColor="text1"/>
          <w:sz w:val="32"/>
          <w:szCs w:val="32"/>
          <w14:textFill>
            <w14:solidFill>
              <w14:schemeClr w14:val="tx1"/>
            </w14:solidFill>
          </w14:textFill>
        </w:rPr>
      </w:pPr>
    </w:p>
    <w:p>
      <w:pPr>
        <w:keepNext w:val="0"/>
        <w:keepLines w:val="0"/>
        <w:pageBreakBefore w:val="0"/>
        <w:widowControl w:val="0"/>
        <w:kinsoku/>
        <w:topLinePunct w:val="0"/>
        <w:autoSpaceDE/>
        <w:autoSpaceDN/>
        <w:bidi w:val="0"/>
        <w:adjustRightInd/>
        <w:snapToGrid/>
        <w:spacing w:line="570" w:lineRule="atLeast"/>
        <w:jc w:val="right"/>
        <w:outlineLvl w:val="0"/>
        <w:rPr>
          <w:rFonts w:hint="default" w:ascii="Times New Roman" w:hAnsi="Times New Roman" w:eastAsia="仿宋" w:cs="Times New Roman"/>
          <w:color w:val="000000" w:themeColor="text1"/>
          <w:sz w:val="32"/>
          <w:szCs w:val="32"/>
          <w14:textFill>
            <w14:solidFill>
              <w14:schemeClr w14:val="tx1"/>
            </w14:solidFill>
          </w14:textFill>
        </w:rPr>
      </w:pPr>
      <w:r>
        <w:rPr>
          <w:rFonts w:hint="default" w:ascii="Times New Roman" w:hAnsi="Times New Roman" w:eastAsia="仿宋" w:cs="Times New Roman"/>
          <w:color w:val="000000" w:themeColor="text1"/>
          <w:sz w:val="32"/>
          <w:szCs w:val="32"/>
          <w14:textFill>
            <w14:solidFill>
              <w14:schemeClr w14:val="tx1"/>
            </w14:solidFill>
          </w14:textFill>
        </w:rPr>
        <w:t>单位： 辆</w:t>
      </w:r>
    </w:p>
    <w:tbl>
      <w:tblPr>
        <w:tblStyle w:val="6"/>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2071"/>
        <w:gridCol w:w="2071"/>
        <w:gridCol w:w="2071"/>
        <w:gridCol w:w="19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jc w:val="center"/>
        </w:trPr>
        <w:tc>
          <w:tcPr>
            <w:tcW w:w="698" w:type="dxa"/>
            <w:noWrap w:val="0"/>
            <w:vAlign w:val="center"/>
          </w:tcPr>
          <w:p>
            <w:pPr>
              <w:keepNext w:val="0"/>
              <w:keepLines w:val="0"/>
              <w:pageBreakBefore w:val="0"/>
              <w:widowControl w:val="0"/>
              <w:kinsoku/>
              <w:wordWrap/>
              <w:overflowPunct/>
              <w:topLinePunct w:val="0"/>
              <w:autoSpaceDE/>
              <w:autoSpaceDN/>
              <w:bidi w:val="0"/>
              <w:adjustRightInd/>
              <w:snapToGrid/>
              <w:spacing w:line="570" w:lineRule="exact"/>
              <w:ind w:right="0" w:rightChars="0"/>
              <w:jc w:val="center"/>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序号</w:t>
            </w:r>
          </w:p>
        </w:tc>
        <w:tc>
          <w:tcPr>
            <w:tcW w:w="2071" w:type="dxa"/>
            <w:noWrap w:val="0"/>
            <w:vAlign w:val="center"/>
          </w:tcPr>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区市</w:t>
            </w:r>
          </w:p>
        </w:tc>
        <w:tc>
          <w:tcPr>
            <w:tcW w:w="2071" w:type="dxa"/>
            <w:noWrap w:val="0"/>
            <w:vAlign w:val="center"/>
          </w:tcPr>
          <w:p>
            <w:pPr>
              <w:keepNext w:val="0"/>
              <w:keepLines w:val="0"/>
              <w:pageBreakBefore w:val="0"/>
              <w:widowControl w:val="0"/>
              <w:kinsoku/>
              <w:wordWrap/>
              <w:overflowPunct/>
              <w:topLinePunct w:val="0"/>
              <w:autoSpaceDE/>
              <w:autoSpaceDN/>
              <w:bidi w:val="0"/>
              <w:adjustRightInd/>
              <w:snapToGrid/>
              <w:spacing w:line="570" w:lineRule="exact"/>
              <w:ind w:right="0" w:rightChars="0"/>
              <w:jc w:val="center"/>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淘汰总任务</w:t>
            </w:r>
          </w:p>
        </w:tc>
        <w:tc>
          <w:tcPr>
            <w:tcW w:w="2071" w:type="dxa"/>
            <w:noWrap w:val="0"/>
            <w:vAlign w:val="center"/>
          </w:tcPr>
          <w:p>
            <w:pPr>
              <w:keepNext w:val="0"/>
              <w:keepLines w:val="0"/>
              <w:pageBreakBefore w:val="0"/>
              <w:widowControl w:val="0"/>
              <w:kinsoku/>
              <w:wordWrap/>
              <w:overflowPunct/>
              <w:topLinePunct w:val="0"/>
              <w:autoSpaceDE/>
              <w:autoSpaceDN/>
              <w:bidi w:val="0"/>
              <w:adjustRightInd/>
              <w:snapToGrid/>
              <w:spacing w:line="570" w:lineRule="exact"/>
              <w:ind w:right="0" w:rightChars="0"/>
              <w:jc w:val="center"/>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2020年</w:t>
            </w:r>
          </w:p>
          <w:p>
            <w:pPr>
              <w:keepNext w:val="0"/>
              <w:keepLines w:val="0"/>
              <w:pageBreakBefore w:val="0"/>
              <w:widowControl w:val="0"/>
              <w:kinsoku/>
              <w:wordWrap/>
              <w:overflowPunct/>
              <w:topLinePunct w:val="0"/>
              <w:autoSpaceDE/>
              <w:autoSpaceDN/>
              <w:bidi w:val="0"/>
              <w:adjustRightInd/>
              <w:snapToGrid/>
              <w:spacing w:line="570" w:lineRule="exact"/>
              <w:ind w:right="0" w:rightChars="0"/>
              <w:jc w:val="center"/>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已淘汰</w:t>
            </w:r>
          </w:p>
        </w:tc>
        <w:tc>
          <w:tcPr>
            <w:tcW w:w="1934" w:type="dxa"/>
            <w:noWrap w:val="0"/>
            <w:vAlign w:val="center"/>
          </w:tcPr>
          <w:p>
            <w:pPr>
              <w:keepNext w:val="0"/>
              <w:keepLines w:val="0"/>
              <w:pageBreakBefore w:val="0"/>
              <w:widowControl w:val="0"/>
              <w:kinsoku/>
              <w:wordWrap/>
              <w:overflowPunct/>
              <w:topLinePunct w:val="0"/>
              <w:autoSpaceDE/>
              <w:autoSpaceDN/>
              <w:bidi w:val="0"/>
              <w:adjustRightInd/>
              <w:snapToGrid/>
              <w:spacing w:line="570" w:lineRule="exact"/>
              <w:ind w:right="0" w:rightChars="0"/>
              <w:jc w:val="center"/>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2021年剩余淘汰任务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698"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 w:cs="Times New Roman"/>
                <w:color w:val="000000" w:themeColor="text1"/>
                <w:sz w:val="32"/>
                <w:szCs w:val="32"/>
                <w14:textFill>
                  <w14:solidFill>
                    <w14:schemeClr w14:val="tx1"/>
                  </w14:solidFill>
                </w14:textFill>
              </w:rPr>
              <w:t>环翠区（含高区、经区、临港区）</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cs="Times New Roman"/>
                <w:color w:val="000000" w:themeColor="text1"/>
                <w:sz w:val="32"/>
                <w:szCs w:val="32"/>
                <w14:textFill>
                  <w14:solidFill>
                    <w14:schemeClr w14:val="tx1"/>
                  </w14:solidFill>
                </w14:textFill>
              </w:rPr>
              <w:t>2487</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宋体"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14:textFill>
                  <w14:solidFill>
                    <w14:schemeClr w14:val="tx1"/>
                  </w14:solidFill>
                </w14:textFill>
              </w:rPr>
              <w:t>17</w:t>
            </w:r>
            <w:r>
              <w:rPr>
                <w:rFonts w:hint="default" w:ascii="Times New Roman" w:hAnsi="Times New Roman" w:cs="Times New Roman"/>
                <w:color w:val="000000" w:themeColor="text1"/>
                <w:sz w:val="32"/>
                <w:szCs w:val="32"/>
                <w:lang w:val="en-US" w:eastAsia="zh-CN"/>
                <w14:textFill>
                  <w14:solidFill>
                    <w14:schemeClr w14:val="tx1"/>
                  </w14:solidFill>
                </w14:textFill>
              </w:rPr>
              <w:t>65</w:t>
            </w:r>
          </w:p>
        </w:tc>
        <w:tc>
          <w:tcPr>
            <w:tcW w:w="1934"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宋体"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lang w:val="en-US" w:eastAsia="zh-CN"/>
                <w14:textFill>
                  <w14:solidFill>
                    <w14:schemeClr w14:val="tx1"/>
                  </w14:solidFill>
                </w14:textFill>
              </w:rPr>
              <w:t>722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9" w:hRule="atLeast"/>
          <w:jc w:val="center"/>
        </w:trPr>
        <w:tc>
          <w:tcPr>
            <w:tcW w:w="698"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 w:cs="Times New Roman"/>
                <w:color w:val="000000" w:themeColor="text1"/>
                <w:sz w:val="32"/>
                <w:szCs w:val="32"/>
                <w14:textFill>
                  <w14:solidFill>
                    <w14:schemeClr w14:val="tx1"/>
                  </w14:solidFill>
                </w14:textFill>
              </w:rPr>
            </w:pPr>
            <w:r>
              <w:rPr>
                <w:rFonts w:hint="default" w:ascii="Times New Roman" w:hAnsi="Times New Roman" w:eastAsia="仿宋" w:cs="Times New Roman"/>
                <w:color w:val="000000" w:themeColor="text1"/>
                <w:sz w:val="32"/>
                <w:szCs w:val="32"/>
                <w14:textFill>
                  <w14:solidFill>
                    <w14:schemeClr w14:val="tx1"/>
                  </w14:solidFill>
                </w14:textFill>
              </w:rPr>
              <w:t>文登（含南海新区）</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cs="Times New Roman"/>
                <w:color w:val="000000" w:themeColor="text1"/>
                <w:sz w:val="32"/>
                <w:szCs w:val="32"/>
                <w14:textFill>
                  <w14:solidFill>
                    <w14:schemeClr w14:val="tx1"/>
                  </w14:solidFill>
                </w14:textFill>
              </w:rPr>
              <w:t>1239</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1208</w:t>
            </w:r>
          </w:p>
        </w:tc>
        <w:tc>
          <w:tcPr>
            <w:tcW w:w="1934"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宋体"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lang w:val="en-US" w:eastAsia="zh-CN"/>
                <w14:textFill>
                  <w14:solidFill>
                    <w14:schemeClr w14:val="tx1"/>
                  </w14:solidFill>
                </w14:textFill>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698"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 w:cs="Times New Roman"/>
                <w:color w:val="000000" w:themeColor="text1"/>
                <w:sz w:val="32"/>
                <w:szCs w:val="32"/>
                <w14:textFill>
                  <w14:solidFill>
                    <w14:schemeClr w14:val="tx1"/>
                  </w14:solidFill>
                </w14:textFill>
              </w:rPr>
            </w:pPr>
            <w:r>
              <w:rPr>
                <w:rFonts w:hint="default" w:ascii="Times New Roman" w:hAnsi="Times New Roman" w:eastAsia="仿宋" w:cs="Times New Roman"/>
                <w:color w:val="000000" w:themeColor="text1"/>
                <w:sz w:val="32"/>
                <w:szCs w:val="32"/>
                <w14:textFill>
                  <w14:solidFill>
                    <w14:schemeClr w14:val="tx1"/>
                  </w14:solidFill>
                </w14:textFill>
              </w:rPr>
              <w:t>荣成</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cs="Times New Roman"/>
                <w:color w:val="000000" w:themeColor="text1"/>
                <w:sz w:val="32"/>
                <w:szCs w:val="32"/>
                <w14:textFill>
                  <w14:solidFill>
                    <w14:schemeClr w14:val="tx1"/>
                  </w14:solidFill>
                </w14:textFill>
              </w:rPr>
              <w:t>2563</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1858</w:t>
            </w:r>
          </w:p>
        </w:tc>
        <w:tc>
          <w:tcPr>
            <w:tcW w:w="1934"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宋体"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lang w:val="en-US" w:eastAsia="zh-CN"/>
                <w14:textFill>
                  <w14:solidFill>
                    <w14:schemeClr w14:val="tx1"/>
                  </w14:solidFill>
                </w14:textFill>
              </w:rPr>
              <w:t>705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698"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 w:cs="Times New Roman"/>
                <w:color w:val="000000" w:themeColor="text1"/>
                <w:sz w:val="32"/>
                <w:szCs w:val="32"/>
                <w14:textFill>
                  <w14:solidFill>
                    <w14:schemeClr w14:val="tx1"/>
                  </w14:solidFill>
                </w14:textFill>
              </w:rPr>
            </w:pPr>
            <w:r>
              <w:rPr>
                <w:rFonts w:hint="default" w:ascii="Times New Roman" w:hAnsi="Times New Roman" w:eastAsia="仿宋" w:cs="Times New Roman"/>
                <w:color w:val="000000" w:themeColor="text1"/>
                <w:sz w:val="32"/>
                <w:szCs w:val="32"/>
                <w14:textFill>
                  <w14:solidFill>
                    <w14:schemeClr w14:val="tx1"/>
                  </w14:solidFill>
                </w14:textFill>
              </w:rPr>
              <w:t>乳山</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cs="Times New Roman"/>
                <w:color w:val="000000" w:themeColor="text1"/>
                <w:sz w:val="32"/>
                <w:szCs w:val="32"/>
                <w14:textFill>
                  <w14:solidFill>
                    <w14:schemeClr w14:val="tx1"/>
                  </w14:solidFill>
                </w14:textFill>
              </w:rPr>
              <w:t>629</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450</w:t>
            </w:r>
          </w:p>
        </w:tc>
        <w:tc>
          <w:tcPr>
            <w:tcW w:w="1934"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宋体"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lang w:val="en-US" w:eastAsia="zh-CN"/>
                <w14:textFill>
                  <w14:solidFill>
                    <w14:schemeClr w14:val="tx1"/>
                  </w14:solidFill>
                </w14:textFill>
              </w:rPr>
              <w:t>179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698"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 w:cs="Times New Roman"/>
                <w:color w:val="000000" w:themeColor="text1"/>
                <w:sz w:val="32"/>
                <w:szCs w:val="32"/>
                <w:lang w:val="en-US" w:eastAsia="zh-CN"/>
                <w14:textFill>
                  <w14:solidFill>
                    <w14:schemeClr w14:val="tx1"/>
                  </w14:solidFill>
                </w14:textFill>
              </w:rPr>
            </w:pPr>
            <w:r>
              <w:rPr>
                <w:rFonts w:hint="default" w:ascii="Times New Roman" w:hAnsi="Times New Roman" w:eastAsia="仿宋" w:cs="Times New Roman"/>
                <w:color w:val="000000" w:themeColor="text1"/>
                <w:sz w:val="32"/>
                <w:szCs w:val="32"/>
                <w:lang w:val="en-US" w:eastAsia="zh-CN"/>
                <w14:textFill>
                  <w14:solidFill>
                    <w14:schemeClr w14:val="tx1"/>
                  </w14:solidFill>
                </w14:textFill>
              </w:rPr>
              <w:t>合计</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 w:cs="Times New Roman"/>
                <w:color w:val="000000" w:themeColor="text1"/>
                <w:sz w:val="32"/>
                <w:szCs w:val="32"/>
                <w:lang w:eastAsia="zh-CN"/>
                <w14:textFill>
                  <w14:solidFill>
                    <w14:schemeClr w14:val="tx1"/>
                  </w14:solidFill>
                </w14:textFill>
              </w:rPr>
            </w:pPr>
            <w:r>
              <w:rPr>
                <w:rFonts w:hint="default" w:ascii="Times New Roman" w:hAnsi="Times New Roman" w:eastAsia="仿宋" w:cs="Times New Roman"/>
                <w:color w:val="000000" w:themeColor="text1"/>
                <w:sz w:val="32"/>
                <w:szCs w:val="32"/>
                <w:lang w:eastAsia="zh-CN"/>
                <w14:textFill>
                  <w14:solidFill>
                    <w14:schemeClr w14:val="tx1"/>
                  </w14:solidFill>
                </w14:textFill>
              </w:rPr>
              <w:t>全市</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宋体"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lang w:val="en-US" w:eastAsia="zh-CN"/>
                <w14:textFill>
                  <w14:solidFill>
                    <w14:schemeClr w14:val="tx1"/>
                  </w14:solidFill>
                </w14:textFill>
              </w:rPr>
              <w:t>6918</w:t>
            </w:r>
          </w:p>
        </w:tc>
        <w:tc>
          <w:tcPr>
            <w:tcW w:w="2071"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5281</w:t>
            </w:r>
          </w:p>
        </w:tc>
        <w:tc>
          <w:tcPr>
            <w:tcW w:w="1934" w:type="dxa"/>
            <w:noWrap w:val="0"/>
            <w:vAlign w:val="center"/>
          </w:tcPr>
          <w:p>
            <w:pPr>
              <w:keepNext w:val="0"/>
              <w:keepLines w:val="0"/>
              <w:pageBreakBefore w:val="0"/>
              <w:widowControl w:val="0"/>
              <w:kinsoku/>
              <w:topLinePunct w:val="0"/>
              <w:autoSpaceDE/>
              <w:autoSpaceDN/>
              <w:bidi w:val="0"/>
              <w:adjustRightInd/>
              <w:snapToGrid/>
              <w:spacing w:line="570" w:lineRule="atLeast"/>
              <w:jc w:val="center"/>
              <w:outlineLvl w:val="0"/>
              <w:rPr>
                <w:rFonts w:hint="default" w:ascii="Times New Roman" w:hAnsi="Times New Roman" w:cs="Times New Roman"/>
                <w:color w:val="000000" w:themeColor="text1"/>
                <w:sz w:val="32"/>
                <w:szCs w:val="32"/>
                <w:lang w:val="en-US" w:eastAsia="zh-CN"/>
                <w14:textFill>
                  <w14:solidFill>
                    <w14:schemeClr w14:val="tx1"/>
                  </w14:solidFill>
                </w14:textFill>
              </w:rPr>
            </w:pPr>
            <w:r>
              <w:rPr>
                <w:rFonts w:hint="default" w:ascii="Times New Roman" w:hAnsi="Times New Roman" w:cs="Times New Roman"/>
                <w:color w:val="000000" w:themeColor="text1"/>
                <w:sz w:val="32"/>
                <w:szCs w:val="32"/>
                <w:lang w:val="en-US" w:eastAsia="zh-CN"/>
                <w14:textFill>
                  <w14:solidFill>
                    <w14:schemeClr w14:val="tx1"/>
                  </w14:solidFill>
                </w14:textFill>
              </w:rPr>
              <w:t>1637</w:t>
            </w:r>
          </w:p>
        </w:tc>
      </w:tr>
    </w:tbl>
    <w:p>
      <w:pPr>
        <w:keepNext w:val="0"/>
        <w:keepLines w:val="0"/>
        <w:pageBreakBefore w:val="0"/>
        <w:widowControl w:val="0"/>
        <w:kinsoku/>
        <w:topLinePunct w:val="0"/>
        <w:autoSpaceDE/>
        <w:autoSpaceDN/>
        <w:bidi w:val="0"/>
        <w:adjustRightInd/>
        <w:snapToGrid/>
        <w:spacing w:line="570" w:lineRule="atLeast"/>
        <w:rPr>
          <w:rFonts w:hint="default" w:ascii="Times New Roman" w:hAnsi="Times New Roman" w:cs="Times New Roman"/>
          <w:color w:val="000000" w:themeColor="text1"/>
          <w14:textFill>
            <w14:solidFill>
              <w14:schemeClr w14:val="tx1"/>
            </w14:solidFill>
          </w14:textFill>
        </w:rPr>
      </w:pPr>
    </w:p>
    <w:p>
      <w:pPr>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br w:type="page"/>
      </w:r>
    </w:p>
    <w:p>
      <w:pPr>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br w:type="page"/>
      </w:r>
    </w:p>
    <w:p>
      <w:pPr>
        <w:spacing w:line="600" w:lineRule="exact"/>
        <w:rPr>
          <w:rFonts w:hint="default" w:ascii="Times New Roman" w:hAnsi="Times New Roman" w:eastAsia="黑体" w:cs="Times New Roman"/>
          <w:color w:val="000000" w:themeColor="text1"/>
          <w:sz w:val="32"/>
          <w:szCs w:val="32"/>
          <w:lang w:eastAsia="zh-CN"/>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附件</w:t>
      </w:r>
      <w:r>
        <w:rPr>
          <w:rFonts w:hint="default" w:ascii="Times New Roman" w:hAnsi="Times New Roman" w:eastAsia="黑体" w:cs="Times New Roman"/>
          <w:color w:val="000000" w:themeColor="text1"/>
          <w:sz w:val="32"/>
          <w:szCs w:val="32"/>
          <w:lang w:val="en-US" w:eastAsia="zh-CN"/>
          <w14:textFill>
            <w14:solidFill>
              <w14:schemeClr w14:val="tx1"/>
            </w14:solidFill>
          </w14:textFill>
        </w:rPr>
        <w:t>4</w:t>
      </w:r>
    </w:p>
    <w:p>
      <w:pPr>
        <w:spacing w:line="600" w:lineRule="exact"/>
        <w:jc w:val="center"/>
        <w:rPr>
          <w:rFonts w:hint="default" w:ascii="Times New Roman" w:hAnsi="Times New Roman" w:eastAsia="黑体" w:cs="Times New Roman"/>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0" w:firstLineChars="0"/>
        <w:jc w:val="center"/>
        <w:textAlignment w:val="auto"/>
        <w:outlineLvl w:val="9"/>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文登区2020年度国三及以下排放标准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0" w:firstLineChars="0"/>
        <w:jc w:val="center"/>
        <w:textAlignment w:val="auto"/>
        <w:outlineLvl w:val="9"/>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营运柴油货车补贴工作流程</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根据《威海市文登区2021年国三及以下排放标准营运柴油货车提前淘汰更新补贴实施方案》，制定以下工作流程。</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一、工作分工</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文登区（含南海新区）国三柴油车淘汰补贴工作由</w:t>
      </w:r>
      <w:r>
        <w:rPr>
          <w:rFonts w:hint="default" w:ascii="Times New Roman" w:hAnsi="Times New Roman" w:eastAsia="仿宋_GB2312" w:cs="Times New Roman"/>
          <w:b w:val="0"/>
          <w:i w:val="0"/>
          <w:caps w:val="0"/>
          <w:color w:val="000000" w:themeColor="text1"/>
          <w:spacing w:val="0"/>
          <w:sz w:val="32"/>
          <w:szCs w:val="32"/>
          <w:lang w:eastAsia="zh-CN"/>
          <w14:textFill>
            <w14:solidFill>
              <w14:schemeClr w14:val="tx1"/>
            </w14:solidFill>
          </w14:textFill>
        </w:rPr>
        <w:t>交通运输部门、行政审批部门、交警部门、生态环境部门、财政部门、商务部门</w:t>
      </w:r>
      <w:r>
        <w:rPr>
          <w:rFonts w:hint="default" w:ascii="Times New Roman" w:hAnsi="Times New Roman" w:eastAsia="仿宋_GB2312" w:cs="Times New Roman"/>
          <w:b w:val="0"/>
          <w:i w:val="0"/>
          <w:caps w:val="0"/>
          <w:color w:val="000000" w:themeColor="text1"/>
          <w:spacing w:val="0"/>
          <w:sz w:val="32"/>
          <w:szCs w:val="32"/>
          <w14:textFill>
            <w14:solidFill>
              <w14:schemeClr w14:val="tx1"/>
            </w14:solidFill>
          </w14:textFill>
        </w:rPr>
        <w:t>等单位</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组成联合办公窗口，按职责及规定程序及时开展国三柴油车淘汰审核、兑付资金等相关工作。</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二、车辆报废注销程序</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申请人对淘汰车辆信息进行预查询，符合补贴申领条件后进行手续注销及车辆报废程序：</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 w:cs="Times New Roman"/>
          <w:color w:val="000000" w:themeColor="text1"/>
          <w:sz w:val="32"/>
          <w:szCs w:val="32"/>
          <w:lang w:val="en-US" w:eastAsia="zh-CN"/>
          <w14:textFill>
            <w14:solidFill>
              <w14:schemeClr w14:val="tx1"/>
            </w14:solidFill>
          </w14:textFill>
        </w:rPr>
        <w:t>（一）车辆拆解。</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将报废车辆交给具有资质的报废汽车回收拆解企业报废拆解，取得《报废机动车回收证明》；</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 w:cs="Times New Roman"/>
          <w:color w:val="000000" w:themeColor="text1"/>
          <w:sz w:val="32"/>
          <w:szCs w:val="32"/>
          <w:lang w:val="en-US" w:eastAsia="zh-CN"/>
          <w14:textFill>
            <w14:solidFill>
              <w14:schemeClr w14:val="tx1"/>
            </w14:solidFill>
          </w14:textFill>
        </w:rPr>
        <w:t>（二）行驶证注销。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到公安机关注销车辆，并取得《机动车注销证明》；</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 w:cs="Times New Roman"/>
          <w:color w:val="000000" w:themeColor="text1"/>
          <w:sz w:val="32"/>
          <w:szCs w:val="32"/>
          <w:lang w:val="en-US" w:eastAsia="zh-CN"/>
          <w14:textFill>
            <w14:solidFill>
              <w14:schemeClr w14:val="tx1"/>
            </w14:solidFill>
          </w14:textFill>
        </w:rPr>
        <w:t>（三）营运证注销。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到行政审批部门办理营运手续注销并取得《道路货运车辆终止经营申请表》。</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 w:cs="Times New Roman"/>
          <w:color w:val="000000" w:themeColor="text1"/>
          <w:sz w:val="32"/>
          <w:szCs w:val="32"/>
          <w:lang w:val="en-US" w:eastAsia="zh-CN"/>
          <w14:textFill>
            <w14:solidFill>
              <w14:schemeClr w14:val="tx1"/>
            </w14:solidFill>
          </w14:textFill>
        </w:rPr>
        <w:t>（四）补贴申请。</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车主（或委托代理人）根据补贴条件据实书面提交申请补贴所需材料：</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1.《威海市国三及以下营运柴油货车提前淘汰更新补贴资金申请表》。</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2.《报废机动车回收证明》（申领补贴资金联）原件、《机动车注销证明》原件、《道路货运车辆终止经营申请表》原件。</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3.车主为个人的，需提供车主身份证明原件及复印件；车主为单位的，需提供工商注册登记证书原件及复印件。</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4.与车主名称一致的银行账户或单位基本账户复印件。</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5.委托办理的，需提供经办人的身份证明原件及复印件、补贴申请办理授权委托书原件。</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6.参与二手车出口的淘汰车辆，凭《机动车注销证明》原件、《道路货运车辆终止经营申请表》原件、《海关出口货物报关单》进行补贴申领。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三、审核流程</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交警部门审核车辆是否已经注销登记、是否符合《机动车强制报废标准规定》中明确的已达到强制报废情形，确定车辆类别、使用年限，对符合要求的车辆，留存《机动车注销证明》复印件，在《威海市国三及以下营运柴油货车提前淘汰更新补贴资金申请表》中签字盖章；</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2.环保部门审核车辆排放标准等信息是否符合补助条件，并在《威海市国三及以下营运柴油货车提前淘汰更新补贴资金申请表》上签字盖章；</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3.行政审批部门审核营运证件注销情况，留存《道路货运车辆终止经营申请表》复印件，并在《威海市国三及以下营运柴油货车提前淘汰更新补贴资金申请表》上签字盖章；</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4.商务部门审核车辆报废拆解情况，核对《报废汽车回收证明》并留存相关《报废机动车回收证明》或《海关出口货物报关单》，在《威海市国三及以下营运柴油货车提前淘汰更新补贴资金申请表》上签字盖章。</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5.交通运输部门负责牵头国三及以下排放标准营运柴油货车提前淘汰工作；负责淘汰车辆数据汇总工作；负责与有关职能部门的综合协调工作。</w:t>
      </w:r>
    </w:p>
    <w:p>
      <w:pPr>
        <w:pStyle w:val="2"/>
        <w:jc w:val="both"/>
        <w:rPr>
          <w:rFonts w:hint="default" w:ascii="Times New Roman" w:hAnsi="Times New Roman" w:eastAsia="仿宋_GB2312" w:cs="Times New Roman"/>
          <w:b w:val="0"/>
          <w:color w:val="000000" w:themeColor="text1"/>
          <w:kern w:val="2"/>
          <w:sz w:val="32"/>
          <w:szCs w:val="32"/>
          <w:lang w:val="en-US" w:eastAsia="zh-CN" w:bidi="ar-SA"/>
          <w14:textFill>
            <w14:solidFill>
              <w14:schemeClr w14:val="tx1"/>
            </w14:solidFill>
          </w14:textFill>
        </w:rPr>
      </w:pPr>
      <w:r>
        <w:rPr>
          <w:rFonts w:hint="default" w:ascii="Times New Roman" w:hAnsi="Times New Roman" w:eastAsia="仿宋_GB2312" w:cs="Times New Roman"/>
          <w:b w:val="0"/>
          <w:color w:val="000000" w:themeColor="text1"/>
          <w:kern w:val="2"/>
          <w:sz w:val="32"/>
          <w:szCs w:val="32"/>
          <w:lang w:val="en-US" w:eastAsia="zh-CN" w:bidi="ar-SA"/>
          <w14:textFill>
            <w14:solidFill>
              <w14:schemeClr w14:val="tx1"/>
            </w14:solidFill>
          </w14:textFill>
        </w:rPr>
        <w:t>6.</w:t>
      </w:r>
      <w:r>
        <w:rPr>
          <w:rFonts w:hint="default" w:ascii="Times New Roman" w:hAnsi="Times New Roman" w:cs="Times New Roman"/>
          <w:b w:val="0"/>
          <w:color w:val="000000" w:themeColor="text1"/>
          <w:kern w:val="2"/>
          <w:sz w:val="32"/>
          <w:szCs w:val="32"/>
          <w:lang w:val="en-US" w:eastAsia="zh-CN" w:bidi="ar-SA"/>
          <w14:textFill>
            <w14:solidFill>
              <w14:schemeClr w14:val="tx1"/>
            </w14:solidFill>
          </w14:textFill>
        </w:rPr>
        <w:t>财政部门负责政府补贴资金筹集及财政管理工作。</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四、补助发放程序</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sectPr>
          <w:pgSz w:w="11906" w:h="16838"/>
          <w:pgMar w:top="2098" w:right="1531" w:bottom="1417" w:left="1531" w:header="851" w:footer="992" w:gutter="0"/>
          <w:pgNumType w:fmt="decimal"/>
          <w:cols w:space="425" w:num="1"/>
          <w:docGrid w:type="lines" w:linePitch="312" w:charSpace="0"/>
        </w:sect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补贴发放工作启动后，每周五区交通运输部门负责将分区汇总表分别发至财政部门和南海新区交通运输部门，次周由各区财政部门将补贴资金划拨至本区交通运输部门,由各区交通运输部门发放至车主（单位）开立的银行账户。</w:t>
      </w:r>
    </w:p>
    <w:p>
      <w:pPr>
        <w:rPr>
          <w:rFonts w:hint="default" w:ascii="Times New Roman" w:hAnsi="Times New Roman" w:eastAsia="黑体" w:cs="Times New Roman"/>
          <w:color w:val="000000" w:themeColor="text1"/>
          <w:sz w:val="32"/>
          <w:szCs w:val="32"/>
          <w:lang w:eastAsia="zh-CN"/>
          <w14:textFill>
            <w14:solidFill>
              <w14:schemeClr w14:val="tx1"/>
            </w14:solidFill>
          </w14:textFill>
        </w:rPr>
      </w:pPr>
      <w:r>
        <w:rPr>
          <w:rFonts w:hint="default" w:ascii="Times New Roman" w:hAnsi="Times New Roman" w:eastAsia="黑体" w:cs="Times New Roman"/>
          <w:color w:val="000000" w:themeColor="text1"/>
          <w:sz w:val="32"/>
          <w:szCs w:val="32"/>
          <w:lang w:eastAsia="zh-CN"/>
          <w14:textFill>
            <w14:solidFill>
              <w14:schemeClr w14:val="tx1"/>
            </w14:solidFill>
          </w14:textFill>
        </w:rPr>
        <w:br w:type="page"/>
      </w:r>
    </w:p>
    <w:p>
      <w:pPr>
        <w:keepNext w:val="0"/>
        <w:keepLines w:val="0"/>
        <w:pageBreakBefore w:val="0"/>
        <w:widowControl w:val="0"/>
        <w:kinsoku/>
        <w:topLinePunct w:val="0"/>
        <w:autoSpaceDE/>
        <w:autoSpaceDN/>
        <w:bidi w:val="0"/>
        <w:adjustRightInd/>
        <w:snapToGrid/>
        <w:spacing w:line="570" w:lineRule="atLeast"/>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eastAsia="zh-CN"/>
          <w14:textFill>
            <w14:solidFill>
              <w14:schemeClr w14:val="tx1"/>
            </w14:solidFill>
          </w14:textFill>
        </w:rPr>
        <w:t>附件</w:t>
      </w:r>
      <w:r>
        <w:rPr>
          <w:rFonts w:hint="default" w:ascii="Times New Roman" w:hAnsi="Times New Roman" w:eastAsia="黑体" w:cs="Times New Roman"/>
          <w:color w:val="000000" w:themeColor="text1"/>
          <w:sz w:val="32"/>
          <w:szCs w:val="32"/>
          <w:lang w:val="en-US" w:eastAsia="zh-CN"/>
          <w14:textFill>
            <w14:solidFill>
              <w14:schemeClr w14:val="tx1"/>
            </w14:solidFill>
          </w14:textFill>
        </w:rPr>
        <w:t>5</w:t>
      </w:r>
    </w:p>
    <w:p>
      <w:pPr>
        <w:keepNext w:val="0"/>
        <w:keepLines w:val="0"/>
        <w:pageBreakBefore w:val="0"/>
        <w:widowControl w:val="0"/>
        <w:kinsoku/>
        <w:wordWrap/>
        <w:overflowPunct/>
        <w:topLinePunct w:val="0"/>
        <w:autoSpaceDE/>
        <w:autoSpaceDN/>
        <w:bidi w:val="0"/>
        <w:adjustRightInd/>
        <w:snapToGrid/>
        <w:spacing w:line="5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授权委托书</w:t>
      </w:r>
    </w:p>
    <w:p>
      <w:pPr>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cs="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委托人（姓名</w:t>
      </w:r>
      <w:r>
        <w:rPr>
          <w:rFonts w:hint="default" w:ascii="Times New Roman" w:hAnsi="Times New Roman" w:eastAsia="仿宋_GB2312" w:cs="Times New Roman"/>
          <w:sz w:val="32"/>
          <w:szCs w:val="32"/>
          <w:lang w:val="en-US" w:eastAsia="zh-CN"/>
        </w:rPr>
        <w:t>/名称</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身份证号：</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；电话：</w:t>
      </w:r>
      <w:r>
        <w:rPr>
          <w:rFonts w:hint="default" w:ascii="Times New Roman" w:hAnsi="Times New Roman" w:eastAsia="仿宋_GB2312" w:cs="Times New Roman"/>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受委托人（姓名）：</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身份证号：</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；电话：</w:t>
      </w:r>
      <w:r>
        <w:rPr>
          <w:rFonts w:hint="default" w:ascii="Times New Roman" w:hAnsi="Times New Roman" w:eastAsia="仿宋_GB2312" w:cs="Times New Roman"/>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兹授权</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（受委托人）</w:t>
      </w:r>
      <w:r>
        <w:rPr>
          <w:rFonts w:hint="default" w:ascii="Times New Roman" w:hAnsi="Times New Roman" w:eastAsia="仿宋_GB2312" w:cs="Times New Roman"/>
          <w:sz w:val="32"/>
          <w:szCs w:val="32"/>
          <w:lang w:eastAsia="zh-CN"/>
        </w:rPr>
        <w:t>依据</w:t>
      </w:r>
      <w:r>
        <w:rPr>
          <w:rFonts w:hint="default" w:ascii="Times New Roman" w:hAnsi="Times New Roman" w:eastAsia="仿宋_GB2312" w:cs="Times New Roman"/>
          <w:sz w:val="32"/>
          <w:szCs w:val="32"/>
        </w:rPr>
        <w:t>《威海市国三及以下排放标准营运柴油货车提前淘汰更新补贴实施方案》之规定，代为办理车号为</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的国三及以下排放标准营运柴油货车提前淘汰补贴资金申领之相关事宜。</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en-US" w:eastAsia="zh-CN" w:bidi="ar-SA"/>
        </w:rPr>
        <w:t>本授权委托书自双方签字或盖章之日起生效</w:t>
      </w:r>
      <w:r>
        <w:rPr>
          <w:rFonts w:hint="default" w:ascii="Times New Roman" w:hAnsi="Times New Roman" w:eastAsia="仿宋_GB2312" w:cs="Times New Roman"/>
          <w:sz w:val="32"/>
          <w:szCs w:val="32"/>
        </w:rPr>
        <w:t>，</w:t>
      </w:r>
      <w:r>
        <w:rPr>
          <w:rFonts w:hint="default" w:ascii="Times New Roman" w:hAnsi="Times New Roman" w:eastAsia="仿宋_GB2312" w:cs="Times New Roman"/>
          <w:kern w:val="2"/>
          <w:sz w:val="32"/>
          <w:szCs w:val="32"/>
          <w:lang w:val="en-US" w:eastAsia="zh-CN" w:bidi="ar-SA"/>
        </w:rPr>
        <w:t>有效期至上述协助事项办理完毕之日止。</w:t>
      </w:r>
      <w:r>
        <w:rPr>
          <w:rFonts w:hint="default" w:ascii="Times New Roman" w:hAnsi="Times New Roman" w:eastAsia="仿宋_GB2312" w:cs="Times New Roman"/>
          <w:sz w:val="32"/>
          <w:szCs w:val="32"/>
        </w:rPr>
        <w:t>受委托人代为提交申请材料、填写相关信息和办理相关手续。</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受委托人在其权限范围内签署的一切有关文件，</w:t>
      </w:r>
      <w:r>
        <w:rPr>
          <w:rFonts w:hint="default" w:ascii="Times New Roman" w:hAnsi="Times New Roman" w:eastAsia="仿宋_GB2312" w:cs="Times New Roman"/>
          <w:sz w:val="32"/>
          <w:szCs w:val="32"/>
          <w:lang w:eastAsia="zh-CN"/>
        </w:rPr>
        <w:t>委托人</w:t>
      </w:r>
      <w:r>
        <w:rPr>
          <w:rFonts w:hint="default" w:ascii="Times New Roman" w:hAnsi="Times New Roman" w:eastAsia="仿宋_GB2312" w:cs="Times New Roman"/>
          <w:sz w:val="32"/>
          <w:szCs w:val="32"/>
        </w:rPr>
        <w:t>均予以承认，由此在法律上产生的权利、义务均由委托人享有和承担。</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rPr>
          <w:rFonts w:hint="default" w:ascii="Times New Roman" w:hAnsi="Times New Roman" w:cs="Times New Roman"/>
          <w:lang w:eastAsia="zh-CN"/>
        </w:rPr>
      </w:pPr>
      <w:r>
        <w:rPr>
          <w:rFonts w:hint="default" w:ascii="Times New Roman" w:hAnsi="Times New Roman" w:eastAsia="仿宋_GB2312" w:cs="Times New Roman"/>
          <w:sz w:val="32"/>
          <w:szCs w:val="32"/>
          <w:lang w:eastAsia="zh-CN"/>
        </w:rPr>
        <w:t>（以下无正文）</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委 托 人：</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u w:val="single"/>
          <w:lang w:val="en-US" w:eastAsia="zh-CN"/>
        </w:rPr>
        <w:t xml:space="preserve">  </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公民</w:t>
      </w:r>
      <w:r>
        <w:rPr>
          <w:rFonts w:hint="default" w:ascii="Times New Roman" w:hAnsi="Times New Roman" w:eastAsia="仿宋_GB2312" w:cs="Times New Roman"/>
          <w:sz w:val="32"/>
          <w:szCs w:val="32"/>
        </w:rPr>
        <w:t>签字</w:t>
      </w:r>
      <w:r>
        <w:rPr>
          <w:rFonts w:hint="default" w:ascii="Times New Roman" w:hAnsi="Times New Roman" w:eastAsia="仿宋_GB2312" w:cs="Times New Roman"/>
          <w:sz w:val="32"/>
          <w:szCs w:val="32"/>
          <w:lang w:eastAsia="zh-CN"/>
        </w:rPr>
        <w:t>；法人加盖公章</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left="638" w:leftChars="304"/>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rPr>
          <w:rFonts w:hint="default" w:ascii="Times New Roman" w:hAnsi="Times New Roman" w:cs="Times New Roman"/>
        </w:rPr>
      </w:pPr>
      <w:r>
        <w:rPr>
          <w:rFonts w:hint="default" w:ascii="Times New Roman" w:hAnsi="Times New Roman" w:eastAsia="仿宋_GB2312" w:cs="Times New Roman"/>
          <w:sz w:val="32"/>
          <w:szCs w:val="32"/>
        </w:rPr>
        <w:t>受委托人：</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公民</w:t>
      </w:r>
      <w:r>
        <w:rPr>
          <w:rFonts w:hint="default" w:ascii="Times New Roman" w:hAnsi="Times New Roman" w:eastAsia="仿宋_GB2312" w:cs="Times New Roman"/>
          <w:sz w:val="32"/>
          <w:szCs w:val="32"/>
        </w:rPr>
        <w:t>签字</w:t>
      </w:r>
      <w:r>
        <w:rPr>
          <w:rFonts w:hint="default" w:ascii="Times New Roman" w:hAnsi="Times New Roman" w:eastAsia="仿宋_GB2312" w:cs="Times New Roman"/>
          <w:sz w:val="32"/>
          <w:szCs w:val="32"/>
          <w:lang w:eastAsia="zh-CN"/>
        </w:rPr>
        <w:t>；法人加盖公章</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left="640" w:hanging="640" w:hangingChars="200"/>
        <w:rPr>
          <w:rFonts w:hint="default" w:ascii="Times New Roman" w:hAnsi="Times New Roman" w:cs="Times New Roman"/>
          <w:lang w:val="en-US"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日</w:t>
      </w:r>
    </w:p>
    <w:p>
      <w:pPr>
        <w:pStyle w:val="2"/>
        <w:keepNext w:val="0"/>
        <w:keepLines w:val="0"/>
        <w:pageBreakBefore w:val="0"/>
        <w:widowControl w:val="0"/>
        <w:kinsoku/>
        <w:wordWrap/>
        <w:overflowPunct/>
        <w:topLinePunct w:val="0"/>
        <w:autoSpaceDE/>
        <w:autoSpaceDN/>
        <w:bidi w:val="0"/>
        <w:adjustRightInd/>
        <w:snapToGrid/>
        <w:spacing w:line="500" w:lineRule="exact"/>
        <w:rPr>
          <w:rFonts w:hint="default" w:ascii="Times New Roman" w:hAnsi="Times New Roman" w:cs="Times New Roman"/>
          <w:lang w:val="en-US" w:eastAsia="zh-CN"/>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firstLine="280" w:firstLineChars="100"/>
        <w:rPr>
          <w:rFonts w:hint="default" w:ascii="Times New Roman" w:hAnsi="Times New Roman" w:eastAsia="仿宋_GB2312" w:cs="Times New Roman"/>
          <w:sz w:val="28"/>
          <w:szCs w:val="28"/>
        </w:rPr>
      </w:pPr>
    </w:p>
    <w:p>
      <w:pPr>
        <w:spacing w:line="570" w:lineRule="exact"/>
        <w:ind w:right="210" w:rightChars="100"/>
        <w:rPr>
          <w:rFonts w:hint="default" w:ascii="Times New Roman" w:hAnsi="Times New Roman" w:eastAsia="仿宋_GB2312" w:cs="Times New Roman"/>
          <w:sz w:val="28"/>
          <w:szCs w:val="28"/>
        </w:rPr>
      </w:pPr>
    </w:p>
    <w:p>
      <w:pPr>
        <w:pStyle w:val="2"/>
        <w:rPr>
          <w:rFonts w:hint="default" w:ascii="Times New Roman" w:hAnsi="Times New Roman" w:cs="Times New Roman"/>
        </w:rPr>
      </w:pPr>
    </w:p>
    <w:p>
      <w:pPr>
        <w:spacing w:line="570" w:lineRule="exact"/>
        <w:ind w:right="210" w:rightChars="100" w:firstLine="280" w:firstLineChars="100"/>
        <w:rPr>
          <w:rFonts w:hint="default" w:ascii="Times New Roman" w:hAnsi="Times New Roman" w:eastAsia="仿宋_GB2312" w:cs="Times New Roman"/>
          <w:sz w:val="28"/>
          <w:szCs w:val="28"/>
        </w:rPr>
      </w:pPr>
      <w:r>
        <w:rPr>
          <w:rFonts w:hint="default" w:ascii="Times New Roman" w:hAnsi="Times New Roman" w:cs="Times New Roman"/>
          <w:sz w:val="28"/>
        </w:rPr>
        <mc:AlternateContent>
          <mc:Choice Requires="wps">
            <w:drawing>
              <wp:anchor distT="0" distB="0" distL="114300" distR="114300" simplePos="0" relativeHeight="251659264" behindDoc="0" locked="0" layoutInCell="1" allowOverlap="1">
                <wp:simplePos x="0" y="0"/>
                <wp:positionH relativeFrom="column">
                  <wp:posOffset>-10795</wp:posOffset>
                </wp:positionH>
                <wp:positionV relativeFrom="paragraph">
                  <wp:posOffset>43180</wp:posOffset>
                </wp:positionV>
                <wp:extent cx="5619750" cy="635"/>
                <wp:effectExtent l="0" t="0" r="0" b="0"/>
                <wp:wrapNone/>
                <wp:docPr id="2" name="直线 5"/>
                <wp:cNvGraphicFramePr/>
                <a:graphic xmlns:a="http://schemas.openxmlformats.org/drawingml/2006/main">
                  <a:graphicData uri="http://schemas.microsoft.com/office/word/2010/wordprocessingShape">
                    <wps:wsp>
                      <wps:cNvCnPr/>
                      <wps:spPr>
                        <a:xfrm>
                          <a:off x="0" y="0"/>
                          <a:ext cx="561975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5" o:spid="_x0000_s1026" o:spt="20" style="position:absolute;left:0pt;margin-left:-0.85pt;margin-top:3.4pt;height:0.05pt;width:442.5pt;z-index:251659264;mso-width-relative:page;mso-height-relative:page;" filled="f" stroked="t" coordsize="21600,21600" o:gfxdata="UEsDBAoAAAAAAIdO4kAAAAAAAAAAAAAAAAAEAAAAZHJzL1BLAwQUAAAACACHTuJAkQ2jZdUAAAAG&#10;AQAADwAAAGRycy9kb3ducmV2LnhtbE2PvU7DQBCEeyTe4bRINFFy51gKjvE5BeCOhgBKu7EX28K3&#10;5/guP/D0LBWUoxnNfFNsLm5QJ5pC79lCsjCgiGvf9NxaeHut5hmoEJEbHDyThS8KsCmvrwrMG3/m&#10;FzptY6ukhEOOFroYx1zrUHfkMCz8SCzeh58cRpFTq5sJz1LuBr00ZqUd9iwLHY700FH9uT06C6F6&#10;p0P1PatnZpe2npaHx+cntPb2JjH3oCJd4l8YfvEFHUph2vsjN0ENFubJnSQtrOSA2FmWpqD2oteg&#10;y0L/xy9/AFBLAwQUAAAACACHTuJAwVX6gesBAADdAwAADgAAAGRycy9lMm9Eb2MueG1srVNLjhMx&#10;EN0jcQfLe9JJRglMK51ZTBg2CCIBB6jY7m5L/snlpJOzcA1WbDjOXIOyO2Rg2GQxvXCXXeVX9V6V&#10;V3dHa9hBRdTeNXw2mXKmnPBSu67h374+vHnHGSZwEox3quEnhfxu/frVagi1mvveG6kiIxCH9RAa&#10;3qcU6qpC0SsLOPFBOXK2PlpItI1dJSMMhG5NNZ9Ol9XgowzRC4VIp5vRyc+I8RpA37ZaqI0Xe6tc&#10;GlGjMpCIEvY6IF+XattWifS5bVElZhpOTFNZKQnZu7xW6xXUXYTQa3EuAa4p4RknC9pR0gvUBhKw&#10;fdT/QVktokffponwthqJFEWIxWz6TJsvPQRVuJDUGC6i48vBik+HbWRaNnzOmQNLDX/8/uPx5y+2&#10;yNoMAWsKuXfbeN5h2MZM9NhGm/9EgR2LnqeLnuqYmKDDxXJ2+3ZBUgvyLW8KYvV0NURMH5S3LBsN&#10;N9plslDD4SMmSkehf0LysXFsaPjtYr4gQKDJa6njZNpA1aPryl30RssHbUy+gbHb3ZvIDpC7X75M&#10;inD/CctJNoD9GFdc41z0CuR7J1k6BdLF0XPguQSrJGdG0evJFgFCnUCbayIptXFUQdZ1VDJbOy9P&#10;1IV9iLrrSYlZqTJ7qOul3vOE5rH6e1+Qnl7l+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RDaNl&#10;1QAAAAYBAAAPAAAAAAAAAAEAIAAAACIAAABkcnMvZG93bnJldi54bWxQSwECFAAUAAAACACHTuJA&#10;wVX6gesBAADdAwAADgAAAAAAAAABACAAAAAkAQAAZHJzL2Uyb0RvYy54bWxQSwUGAAAAAAYABgBZ&#10;AQAAgQUAAAAA&#10;">
                <v:fill on="f" focussize="0,0"/>
                <v:stroke color="#000000" joinstyle="round"/>
                <v:imagedata o:title=""/>
                <o:lock v:ext="edit" aspectratio="f"/>
              </v:line>
            </w:pict>
          </mc:Fallback>
        </mc:AlternateContent>
      </w:r>
      <w:r>
        <w:rPr>
          <w:rFonts w:hint="default" w:ascii="Times New Roman" w:hAnsi="Times New Roman" w:cs="Times New Roman"/>
          <w:sz w:val="32"/>
        </w:rPr>
        <mc:AlternateContent>
          <mc:Choice Requires="wps">
            <w:drawing>
              <wp:anchor distT="0" distB="0" distL="114300" distR="114300" simplePos="0" relativeHeight="251659264" behindDoc="0" locked="0" layoutInCell="1" allowOverlap="1">
                <wp:simplePos x="0" y="0"/>
                <wp:positionH relativeFrom="column">
                  <wp:posOffset>-10795</wp:posOffset>
                </wp:positionH>
                <wp:positionV relativeFrom="paragraph">
                  <wp:posOffset>386080</wp:posOffset>
                </wp:positionV>
                <wp:extent cx="5638800" cy="635"/>
                <wp:effectExtent l="0" t="0" r="0" b="0"/>
                <wp:wrapNone/>
                <wp:docPr id="3" name="直线 4"/>
                <wp:cNvGraphicFramePr/>
                <a:graphic xmlns:a="http://schemas.openxmlformats.org/drawingml/2006/main">
                  <a:graphicData uri="http://schemas.microsoft.com/office/word/2010/wordprocessingShape">
                    <wps:wsp>
                      <wps:cNvCnPr/>
                      <wps:spPr>
                        <a:xfrm>
                          <a:off x="0" y="0"/>
                          <a:ext cx="56388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0.85pt;margin-top:30.4pt;height:0.05pt;width:444pt;z-index:251659264;mso-width-relative:page;mso-height-relative:page;" filled="f" stroked="t" coordsize="21600,21600" o:gfxdata="UEsDBAoAAAAAAIdO4kAAAAAAAAAAAAAAAAAEAAAAZHJzL1BLAwQUAAAACACHTuJA2xLVWNYAAAAI&#10;AQAADwAAAGRycy9kb3ducmV2LnhtbE2PvU7DQBCEeyTe4bRINFFy50QyxvicAnBHQwKi3diLbeHb&#10;c3yXH3h6NhWUOzOa/aZYn92gjjSF3rOFZGFAEde+6bm18Lat5hmoEJEbHDyThW8KsC6vrwrMG3/i&#10;VzpuYqukhEOOFroYx1zrUHfkMCz8SCzep58cRjmnVjcTnqTcDXppTKod9iwfOhzpsaP6a3NwFkL1&#10;TvvqZ1bPzMeq9bTcP708o7W3N4l5ABXpHP/CcMEXdCiFaecP3AQ1WJgnd5K0kBpZIH6WpStQu4tw&#10;D7os9P8B5S9QSwMEFAAAAAgAh07iQAjYQr/pAQAA3QMAAA4AAABkcnMvZTJvRG9jLnhtbK1TS5LT&#10;MBDdU8UdVNoT50NSwRVnFhOGDQWpYjhAR5ZtVelXaiVOzsI1WLHhOHMNWrLJwLDJAi/klvrpqd9r&#10;aXN3NpqdZEDlbMVnkyln0gpXK9tW/Ovjw5s1ZxjB1qCdlRW/SOR329evNr0v5dx1TtcyMCKxWPa+&#10;4l2MviwKFJ00gBPnpaVk44KBSNPQFnWAntiNLubT6aroXah9cEIi0upuSPKRMdxC6JpGCblz4mik&#10;jQNrkBoiScJOeeTbXG3TSBE/Nw3KyHTFSWnMIx1C8SGNxXYDZRvAd0qMJcAtJbzQZEBZOvRKtYMI&#10;7BjUP1RGieDQNXEinCkGIdkRUjGbvvDmSwdeZi1kNfqr6fj/aMWn0z4wVVd8wZkFQw1/+vb96cdP&#10;9jZ503ssCXJv92Gcod+HJPTcBJP+JIGds5+Xq5/yHJmgxeVqsV5PyWpBudVimRiL560+YPwgnWEp&#10;qLhWNomFEk4fMQ7Q35C0rC3rK/5uOV8SIdDNa6jjFBpP1aNt8150WtUPSuu0A0N7uNeBnSB1P39j&#10;CX/B0iE7wG7A5VSCQdlJqN/bmsWLJ18sPQeeSjCy5kxLej0pysgISt+CJPXakgnJ18HJFB1cfaEu&#10;HH1QbUdOzHKVKUNdz5aNNzRdqz/nmen5VW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sS1VjW&#10;AAAACAEAAA8AAAAAAAAAAQAgAAAAIgAAAGRycy9kb3ducmV2LnhtbFBLAQIUABQAAAAIAIdO4kAI&#10;2EK/6QEAAN0DAAAOAAAAAAAAAAEAIAAAACUBAABkcnMvZTJvRG9jLnhtbFBLBQYAAAAABgAGAFkB&#10;AACABQ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w:t>威海市文登区交通运输局办公室             202</w:t>
      </w:r>
      <w:r>
        <w:rPr>
          <w:rFonts w:hint="default" w:ascii="Times New Roman" w:hAnsi="Times New Roman" w:eastAsia="仿宋_GB2312" w:cs="Times New Roman"/>
          <w:sz w:val="28"/>
          <w:szCs w:val="28"/>
          <w:lang w:val="en-US" w:eastAsia="zh-CN"/>
        </w:rPr>
        <w:t>1</w:t>
      </w:r>
      <w:r>
        <w:rPr>
          <w:rFonts w:hint="default" w:ascii="Times New Roman" w:hAnsi="Times New Roman" w:eastAsia="仿宋_GB2312" w:cs="Times New Roman"/>
          <w:sz w:val="28"/>
          <w:szCs w:val="28"/>
        </w:rPr>
        <w:t>年</w:t>
      </w:r>
      <w:r>
        <w:rPr>
          <w:rFonts w:hint="default" w:ascii="Times New Roman" w:hAnsi="Times New Roman" w:eastAsia="仿宋_GB2312" w:cs="Times New Roman"/>
          <w:sz w:val="28"/>
          <w:szCs w:val="28"/>
          <w:lang w:val="en-US" w:eastAsia="zh-CN"/>
        </w:rPr>
        <w:t>8</w:t>
      </w:r>
      <w:r>
        <w:rPr>
          <w:rFonts w:hint="default" w:ascii="Times New Roman" w:hAnsi="Times New Roman" w:eastAsia="仿宋_GB2312" w:cs="Times New Roman"/>
          <w:sz w:val="28"/>
          <w:szCs w:val="28"/>
        </w:rPr>
        <w:t>月</w:t>
      </w:r>
      <w:r>
        <w:rPr>
          <w:rFonts w:hint="default" w:ascii="Times New Roman" w:hAnsi="Times New Roman" w:eastAsia="仿宋_GB2312" w:cs="Times New Roman"/>
          <w:sz w:val="28"/>
          <w:szCs w:val="28"/>
          <w:lang w:val="en-US" w:eastAsia="zh-CN"/>
        </w:rPr>
        <w:t>20</w:t>
      </w:r>
      <w:r>
        <w:rPr>
          <w:rFonts w:hint="default" w:ascii="Times New Roman" w:hAnsi="Times New Roman" w:eastAsia="仿宋_GB2312" w:cs="Times New Roman"/>
          <w:sz w:val="28"/>
          <w:szCs w:val="28"/>
        </w:rPr>
        <w:t>日印发</w:t>
      </w:r>
    </w:p>
    <w:sectPr>
      <w:headerReference r:id="rId9" w:type="default"/>
      <w:footerReference r:id="rId10" w:type="default"/>
      <w:pgSz w:w="11906" w:h="16838"/>
      <w:pgMar w:top="2098" w:right="1531" w:bottom="1984" w:left="1531" w:header="851" w:footer="992" w:gutter="0"/>
      <w:pgNumType w:fmt="numberInDash"/>
      <w:cols w:space="720" w:num="1"/>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Style w:val="9"/>
                              <w:rFonts w:ascii="Times New Roman" w:hAnsi="Times New Roman"/>
                              <w:sz w:val="24"/>
                              <w:szCs w:val="24"/>
                            </w:rPr>
                          </w:pPr>
                          <w:r>
                            <w:rPr>
                              <w:rStyle w:val="9"/>
                              <w:rFonts w:ascii="Times New Roman" w:hAnsi="Times New Roman"/>
                              <w:sz w:val="24"/>
                              <w:szCs w:val="24"/>
                            </w:rPr>
                            <w:t>—</w:t>
                          </w:r>
                          <w:r>
                            <w:rPr>
                              <w:rStyle w:val="9"/>
                              <w:rFonts w:hint="eastAsia" w:ascii="Times New Roman" w:hAnsi="Times New Roman"/>
                              <w:sz w:val="24"/>
                              <w:szCs w:val="24"/>
                            </w:rPr>
                            <w:t xml:space="preserve"> </w:t>
                          </w:r>
                          <w:r>
                            <w:rPr>
                              <w:rFonts w:ascii="Times New Roman" w:hAnsi="Times New Roman"/>
                              <w:sz w:val="36"/>
                              <w:szCs w:val="36"/>
                            </w:rPr>
                            <w:fldChar w:fldCharType="begin"/>
                          </w:r>
                          <w:r>
                            <w:rPr>
                              <w:rStyle w:val="9"/>
                              <w:rFonts w:ascii="Times New Roman" w:hAnsi="Times New Roman"/>
                              <w:sz w:val="36"/>
                              <w:szCs w:val="36"/>
                            </w:rPr>
                            <w:instrText xml:space="preserve">PAGE  </w:instrText>
                          </w:r>
                          <w:r>
                            <w:rPr>
                              <w:rFonts w:ascii="Times New Roman" w:hAnsi="Times New Roman"/>
                              <w:sz w:val="36"/>
                              <w:szCs w:val="36"/>
                            </w:rPr>
                            <w:fldChar w:fldCharType="separate"/>
                          </w:r>
                          <w:r>
                            <w:rPr>
                              <w:rStyle w:val="9"/>
                              <w:rFonts w:ascii="Times New Roman" w:hAnsi="Times New Roman"/>
                              <w:sz w:val="36"/>
                              <w:szCs w:val="36"/>
                            </w:rPr>
                            <w:t>22</w:t>
                          </w:r>
                          <w:r>
                            <w:rPr>
                              <w:rFonts w:ascii="Times New Roman" w:hAnsi="Times New Roman"/>
                              <w:sz w:val="36"/>
                              <w:szCs w:val="36"/>
                            </w:rPr>
                            <w:fldChar w:fldCharType="end"/>
                          </w:r>
                          <w:r>
                            <w:rPr>
                              <w:rStyle w:val="9"/>
                              <w:rFonts w:ascii="Times New Roman" w:hAnsi="Times New Roman"/>
                              <w:sz w:val="36"/>
                              <w:szCs w:val="36"/>
                            </w:rPr>
                            <w:t xml:space="preserve"> </w:t>
                          </w:r>
                          <w:r>
                            <w:rPr>
                              <w:rStyle w:val="9"/>
                              <w:rFonts w:ascii="Times New Roman" w:hAnsi="Times New Roman"/>
                              <w:sz w:val="24"/>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Style w:val="9"/>
                        <w:rFonts w:ascii="Times New Roman" w:hAnsi="Times New Roman"/>
                        <w:sz w:val="24"/>
                        <w:szCs w:val="24"/>
                      </w:rPr>
                    </w:pPr>
                    <w:r>
                      <w:rPr>
                        <w:rStyle w:val="9"/>
                        <w:rFonts w:ascii="Times New Roman" w:hAnsi="Times New Roman"/>
                        <w:sz w:val="24"/>
                        <w:szCs w:val="24"/>
                      </w:rPr>
                      <w:t>—</w:t>
                    </w:r>
                    <w:r>
                      <w:rPr>
                        <w:rStyle w:val="9"/>
                        <w:rFonts w:hint="eastAsia" w:ascii="Times New Roman" w:hAnsi="Times New Roman"/>
                        <w:sz w:val="24"/>
                        <w:szCs w:val="24"/>
                      </w:rPr>
                      <w:t xml:space="preserve"> </w:t>
                    </w:r>
                    <w:r>
                      <w:rPr>
                        <w:rFonts w:ascii="Times New Roman" w:hAnsi="Times New Roman"/>
                        <w:sz w:val="36"/>
                        <w:szCs w:val="36"/>
                      </w:rPr>
                      <w:fldChar w:fldCharType="begin"/>
                    </w:r>
                    <w:r>
                      <w:rPr>
                        <w:rStyle w:val="9"/>
                        <w:rFonts w:ascii="Times New Roman" w:hAnsi="Times New Roman"/>
                        <w:sz w:val="36"/>
                        <w:szCs w:val="36"/>
                      </w:rPr>
                      <w:instrText xml:space="preserve">PAGE  </w:instrText>
                    </w:r>
                    <w:r>
                      <w:rPr>
                        <w:rFonts w:ascii="Times New Roman" w:hAnsi="Times New Roman"/>
                        <w:sz w:val="36"/>
                        <w:szCs w:val="36"/>
                      </w:rPr>
                      <w:fldChar w:fldCharType="separate"/>
                    </w:r>
                    <w:r>
                      <w:rPr>
                        <w:rStyle w:val="9"/>
                        <w:rFonts w:ascii="Times New Roman" w:hAnsi="Times New Roman"/>
                        <w:sz w:val="36"/>
                        <w:szCs w:val="36"/>
                      </w:rPr>
                      <w:t>22</w:t>
                    </w:r>
                    <w:r>
                      <w:rPr>
                        <w:rFonts w:ascii="Times New Roman" w:hAnsi="Times New Roman"/>
                        <w:sz w:val="36"/>
                        <w:szCs w:val="36"/>
                      </w:rPr>
                      <w:fldChar w:fldCharType="end"/>
                    </w:r>
                    <w:r>
                      <w:rPr>
                        <w:rStyle w:val="9"/>
                        <w:rFonts w:ascii="Times New Roman" w:hAnsi="Times New Roman"/>
                        <w:sz w:val="36"/>
                        <w:szCs w:val="36"/>
                      </w:rPr>
                      <w:t xml:space="preserve"> </w:t>
                    </w:r>
                    <w:r>
                      <w:rPr>
                        <w:rStyle w:val="9"/>
                        <w:rFonts w:ascii="Times New Roman" w:hAnsi="Times New Roman"/>
                        <w:sz w:val="24"/>
                        <w:szCs w:val="24"/>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right" w:y="1"/>
      <w:rPr>
        <w:rStyle w:val="9"/>
      </w:rPr>
    </w:pPr>
    <w:r>
      <w:fldChar w:fldCharType="begin"/>
    </w:r>
    <w:r>
      <w:rPr>
        <w:rStyle w:val="9"/>
      </w:rPr>
      <w:instrText xml:space="preserve">PAGE  </w:instrText>
    </w:r>
    <w:r>
      <w:fldChar w:fldCharType="end"/>
    </w:r>
  </w:p>
  <w:p>
    <w:pPr>
      <w:pStyle w:val="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sz w:val="1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- 20 -</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4tg5NEBAACiAwAADgAAAGRycy9lMm9Eb2MueG1srVPNjtMwEL4j8Q6W&#10;7zRpxaIS1V2BqkVICJAWHsB17MaS/+Rxm/QF4A04ceHOc/U5GDtJFy2XPXBxZjzjb+b7ZrK5Hawh&#10;JxlBe8foclFTIp3wrXYHRr9+uXuxpgQSdy033klGzxLo7fb5s00fGrnynTetjARBHDR9YLRLKTRV&#10;BaKTlsPCB+kwqHy0PKEbD1UbeY/o1lSrun5V9T62IXohAfB2NwbphBifAuiV0kLuvDha6dKIGqXh&#10;CSlBpwPQbelWKSnSJ6VAJmIYRaapnFgE7X0+q+2GN4fIQ6fF1AJ/SguPOFmuHRa9Qu144uQY9T9Q&#10;Vovowau0EN5WI5GiCLJY1o+0ue94kIULSg3hKjr8P1jx8fQ5Et0y+pISxy0O/PLj++Xn78uvb2SZ&#10;5ekDNJh1HzAvDW/9gEsz3wNeZtaDijZ/kQ/BOIp7voorh0REfrRerdc1hgTGZgfxq4fnIUJ6J70l&#10;2WA04vSKqPz0AdKYOqfkas7faWPKBI0jPaOvb1Y35cE1guDGYY1MYmw2W2nYDxOzvW/PSKzHDWDU&#10;4cJTYt47FDgvy2zE2djPxjFEfeiwx2WpB+HNMWE3pclcYYSdCuPoCs1pzfJu/O2XrIdfa/s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zql5uc8AAAAFAQAADwAAAAAAAAABACAAAAAiAAAAZHJzL2Rv&#10;d25yZXYueG1sUEsBAhQAFAAAAAgAh07iQG+LYOTRAQAAogMAAA4AAAAAAAAAAQAgAAAAHgEAAGRy&#10;cy9lMm9Eb2MueG1sUEsFBgAAAAAGAAYAWQEAAGEFAAAAAA==&#10;">
              <v:fill on="f" focussize="0,0"/>
              <v:stroke on="f"/>
              <v:imagedata o:title=""/>
              <o:lock v:ext="edit" aspectratio="f"/>
              <v:textbox inset="0mm,0mm,0mm,0mm" style="mso-fit-shape-to-text:t;">
                <w:txbxContent>
                  <w:p>
                    <w:pPr>
                      <w:snapToGrid w:val="0"/>
                      <w:rPr>
                        <w:sz w:val="1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- 20 -</w:t>
                    </w:r>
                    <w:r>
                      <w:rPr>
                        <w:rFonts w:hint="eastAsia" w:ascii="宋体" w:hAnsi="宋体" w:cs="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27"/>
  <w:displayHorizontalDrawingGridEvery w:val="0"/>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382A66"/>
    <w:rsid w:val="00007588"/>
    <w:rsid w:val="000E2445"/>
    <w:rsid w:val="000E629D"/>
    <w:rsid w:val="00155E55"/>
    <w:rsid w:val="00291E9D"/>
    <w:rsid w:val="00314C58"/>
    <w:rsid w:val="004B15B3"/>
    <w:rsid w:val="00501223"/>
    <w:rsid w:val="008359A5"/>
    <w:rsid w:val="00872EB3"/>
    <w:rsid w:val="008D3DFA"/>
    <w:rsid w:val="00954436"/>
    <w:rsid w:val="00971D6B"/>
    <w:rsid w:val="00A34D84"/>
    <w:rsid w:val="00AA6A56"/>
    <w:rsid w:val="00AC0E69"/>
    <w:rsid w:val="00B01E72"/>
    <w:rsid w:val="00CB64B0"/>
    <w:rsid w:val="00D82B32"/>
    <w:rsid w:val="00D91D37"/>
    <w:rsid w:val="00E477A8"/>
    <w:rsid w:val="00F0787B"/>
    <w:rsid w:val="00FC1027"/>
    <w:rsid w:val="018E430C"/>
    <w:rsid w:val="01E169C7"/>
    <w:rsid w:val="02BE0546"/>
    <w:rsid w:val="03ED75AA"/>
    <w:rsid w:val="0465477B"/>
    <w:rsid w:val="07096522"/>
    <w:rsid w:val="07546251"/>
    <w:rsid w:val="08883BF5"/>
    <w:rsid w:val="09DD320D"/>
    <w:rsid w:val="0B0F3AC9"/>
    <w:rsid w:val="0B662E65"/>
    <w:rsid w:val="0E13733F"/>
    <w:rsid w:val="0F981FF5"/>
    <w:rsid w:val="12653D6C"/>
    <w:rsid w:val="1476228C"/>
    <w:rsid w:val="14F33100"/>
    <w:rsid w:val="17D0503E"/>
    <w:rsid w:val="1BBF5CFB"/>
    <w:rsid w:val="1E2057B9"/>
    <w:rsid w:val="1E5915F3"/>
    <w:rsid w:val="1F8D6FFA"/>
    <w:rsid w:val="20ED08E3"/>
    <w:rsid w:val="21CB4754"/>
    <w:rsid w:val="24BE2E35"/>
    <w:rsid w:val="253C4346"/>
    <w:rsid w:val="27FE7F43"/>
    <w:rsid w:val="2A9433F5"/>
    <w:rsid w:val="2BEB6EE1"/>
    <w:rsid w:val="2E844A6E"/>
    <w:rsid w:val="30CD0E12"/>
    <w:rsid w:val="319B24CD"/>
    <w:rsid w:val="321374FF"/>
    <w:rsid w:val="32373875"/>
    <w:rsid w:val="329543A8"/>
    <w:rsid w:val="339B0FCD"/>
    <w:rsid w:val="33AD65DD"/>
    <w:rsid w:val="349F0C85"/>
    <w:rsid w:val="37D4739E"/>
    <w:rsid w:val="38E96ED3"/>
    <w:rsid w:val="3C5D4EDD"/>
    <w:rsid w:val="3EBF2D65"/>
    <w:rsid w:val="40FE6F52"/>
    <w:rsid w:val="41A95D97"/>
    <w:rsid w:val="43F74483"/>
    <w:rsid w:val="44A264D5"/>
    <w:rsid w:val="456D474E"/>
    <w:rsid w:val="4A221A0D"/>
    <w:rsid w:val="4B5273C5"/>
    <w:rsid w:val="4B750A17"/>
    <w:rsid w:val="4BC508B8"/>
    <w:rsid w:val="4BD63C9D"/>
    <w:rsid w:val="4C5C1C36"/>
    <w:rsid w:val="4D7819B8"/>
    <w:rsid w:val="55D80135"/>
    <w:rsid w:val="569F0646"/>
    <w:rsid w:val="56DB20DD"/>
    <w:rsid w:val="574E07E3"/>
    <w:rsid w:val="5792034B"/>
    <w:rsid w:val="58E457EC"/>
    <w:rsid w:val="599964A5"/>
    <w:rsid w:val="5A062E74"/>
    <w:rsid w:val="5A321E6D"/>
    <w:rsid w:val="5BAA6572"/>
    <w:rsid w:val="5D551AB0"/>
    <w:rsid w:val="604D75CA"/>
    <w:rsid w:val="62E35EAA"/>
    <w:rsid w:val="62ED6B49"/>
    <w:rsid w:val="631E5C5D"/>
    <w:rsid w:val="64F06023"/>
    <w:rsid w:val="655B6239"/>
    <w:rsid w:val="658E09A4"/>
    <w:rsid w:val="66EE5516"/>
    <w:rsid w:val="68B83C61"/>
    <w:rsid w:val="694042A2"/>
    <w:rsid w:val="6AEA24D0"/>
    <w:rsid w:val="6B78028E"/>
    <w:rsid w:val="70CF612A"/>
    <w:rsid w:val="71E01E87"/>
    <w:rsid w:val="72A001D5"/>
    <w:rsid w:val="73450D04"/>
    <w:rsid w:val="754A199F"/>
    <w:rsid w:val="75F01869"/>
    <w:rsid w:val="7974254D"/>
    <w:rsid w:val="79801B65"/>
    <w:rsid w:val="79E170F4"/>
    <w:rsid w:val="7B3748A9"/>
    <w:rsid w:val="7D382A66"/>
    <w:rsid w:val="7F232B73"/>
    <w:rsid w:val="7F6D20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3"/>
    <w:basedOn w:val="1"/>
    <w:next w:val="1"/>
    <w:link w:val="10"/>
    <w:qFormat/>
    <w:uiPriority w:val="0"/>
    <w:pPr>
      <w:keepNext/>
      <w:keepLines/>
      <w:outlineLvl w:val="2"/>
    </w:pPr>
    <w:rPr>
      <w:b/>
      <w:szCs w:val="20"/>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itle"/>
    <w:basedOn w:val="1"/>
    <w:link w:val="12"/>
    <w:qFormat/>
    <w:uiPriority w:val="0"/>
    <w:pPr>
      <w:spacing w:line="560" w:lineRule="exact"/>
      <w:ind w:firstLine="200" w:firstLineChars="200"/>
      <w:jc w:val="center"/>
      <w:textAlignment w:val="baseline"/>
    </w:pPr>
    <w:rPr>
      <w:rFonts w:ascii="Arial" w:hAnsi="Arial" w:eastAsia="仿宋_GB2312"/>
      <w:b/>
      <w:sz w:val="32"/>
      <w:szCs w:val="22"/>
    </w:rPr>
  </w:style>
  <w:style w:type="paragraph" w:styleId="4">
    <w:name w:val="footer"/>
    <w:basedOn w:val="1"/>
    <w:link w:val="1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page number"/>
    <w:basedOn w:val="8"/>
    <w:qFormat/>
    <w:uiPriority w:val="0"/>
  </w:style>
  <w:style w:type="character" w:customStyle="1" w:styleId="10">
    <w:name w:val="标题 3 Char"/>
    <w:basedOn w:val="8"/>
    <w:link w:val="3"/>
    <w:qFormat/>
    <w:uiPriority w:val="0"/>
    <w:rPr>
      <w:b/>
      <w:kern w:val="2"/>
      <w:sz w:val="21"/>
    </w:rPr>
  </w:style>
  <w:style w:type="character" w:customStyle="1" w:styleId="11">
    <w:name w:val="页脚 Char"/>
    <w:basedOn w:val="8"/>
    <w:link w:val="4"/>
    <w:qFormat/>
    <w:uiPriority w:val="0"/>
    <w:rPr>
      <w:kern w:val="2"/>
      <w:sz w:val="18"/>
      <w:szCs w:val="24"/>
    </w:rPr>
  </w:style>
  <w:style w:type="character" w:customStyle="1" w:styleId="12">
    <w:name w:val="标题 Char"/>
    <w:basedOn w:val="8"/>
    <w:link w:val="2"/>
    <w:qFormat/>
    <w:uiPriority w:val="0"/>
    <w:rPr>
      <w:rFonts w:ascii="Arial" w:hAnsi="Arial" w:eastAsia="仿宋_GB2312"/>
      <w:b/>
      <w:kern w:val="2"/>
      <w:sz w:val="32"/>
      <w:szCs w:val="22"/>
    </w:rPr>
  </w:style>
  <w:style w:type="paragraph" w:customStyle="1" w:styleId="13">
    <w:name w:val="列出段落1"/>
    <w:basedOn w:val="1"/>
    <w:qFormat/>
    <w:uiPriority w:val="0"/>
    <w:pPr>
      <w:ind w:firstLine="420" w:firstLineChars="200"/>
    </w:pPr>
    <w:rPr>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1286</Words>
  <Characters>7336</Characters>
  <Lines>61</Lines>
  <Paragraphs>17</Paragraphs>
  <TotalTime>11</TotalTime>
  <ScaleCrop>false</ScaleCrop>
  <LinksUpToDate>false</LinksUpToDate>
  <CharactersWithSpaces>8605</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2020-11-11T08:43:00Z</dcterms:created>
  <dc:creator>Administrator</dc:creator>
  <cp:lastModifiedBy>橙鱼</cp:lastModifiedBy>
  <cp:lastPrinted>2021-08-27T02:51:00Z</cp:lastPrinted>
  <dcterms:modified xsi:type="dcterms:W3CDTF">2021-09-18T10:37:29Z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3C1C70C398654A39930F21E621FF262C</vt:lpwstr>
  </property>
</Properties>
</file>