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B0488C">
      <w:pPr>
        <w:widowControl w:val="0"/>
        <w:spacing w:line="503" w:lineRule="atLeast"/>
        <w:jc w:val="both"/>
        <w:rPr>
          <w:rFonts w:hint="default" w:ascii="Times New Roman" w:hAnsi="Times New Roman" w:cs="Times New Roman" w:eastAsiaTheme="minorEastAsia"/>
          <w:sz w:val="32"/>
          <w:szCs w:val="32"/>
          <w:lang w:eastAsia="zh-CN"/>
        </w:rPr>
      </w:pPr>
      <w:r>
        <w:rPr>
          <w:rFonts w:hint="default" w:ascii="Times New Roman" w:hAnsi="Times New Roman" w:cs="Times New Roman" w:eastAsiaTheme="minorEastAsia"/>
          <w:sz w:val="32"/>
          <w:szCs w:val="32"/>
          <w:lang w:eastAsia="zh-CN"/>
        </w:rPr>
        <w:t>WDDR</w:t>
      </w:r>
      <w:r>
        <w:rPr>
          <w:rFonts w:hint="default" w:ascii="Times New Roman" w:hAnsi="Times New Roman" w:cs="Times New Roman"/>
          <w:sz w:val="32"/>
          <w:szCs w:val="32"/>
          <w:lang w:eastAsia="zh-CN"/>
        </w:rPr>
        <w:t>—</w:t>
      </w:r>
      <w:r>
        <w:rPr>
          <w:rFonts w:hint="default" w:ascii="Times New Roman" w:hAnsi="Times New Roman" w:cs="Times New Roman" w:eastAsiaTheme="minorEastAsia"/>
          <w:sz w:val="32"/>
          <w:szCs w:val="32"/>
          <w:lang w:eastAsia="zh-CN"/>
        </w:rPr>
        <w:t>2026</w:t>
      </w:r>
      <w:r>
        <w:rPr>
          <w:rFonts w:hint="default" w:ascii="Times New Roman" w:hAnsi="Times New Roman" w:cs="Times New Roman"/>
          <w:sz w:val="32"/>
          <w:szCs w:val="32"/>
          <w:lang w:eastAsia="zh-CN"/>
        </w:rPr>
        <w:t>—</w:t>
      </w:r>
      <w:r>
        <w:rPr>
          <w:rFonts w:hint="default" w:ascii="Times New Roman" w:hAnsi="Times New Roman" w:cs="Times New Roman" w:eastAsiaTheme="minorEastAsia"/>
          <w:sz w:val="32"/>
          <w:szCs w:val="32"/>
          <w:lang w:eastAsia="zh-CN"/>
        </w:rPr>
        <w:t>0020001</w:t>
      </w:r>
    </w:p>
    <w:p w14:paraId="04A40DAF">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威海市文登区人民政府</w:t>
      </w:r>
      <w:r>
        <w:rPr>
          <w:rFonts w:hint="default" w:ascii="Times New Roman" w:hAnsi="Times New Roman" w:eastAsia="方正小标宋简体" w:cs="Times New Roman"/>
          <w:sz w:val="44"/>
          <w:szCs w:val="44"/>
          <w:lang w:val="en-US" w:eastAsia="zh-CN"/>
        </w:rPr>
        <w:t>办公室</w:t>
      </w:r>
    </w:p>
    <w:p w14:paraId="51392155">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spacing w:val="-6"/>
          <w:sz w:val="44"/>
          <w:szCs w:val="44"/>
          <w:lang w:val="en-US" w:eastAsia="zh-CN"/>
        </w:rPr>
      </w:pPr>
      <w:r>
        <w:rPr>
          <w:rFonts w:hint="default" w:ascii="Times New Roman" w:hAnsi="Times New Roman" w:eastAsia="方正小标宋简体" w:cs="Times New Roman"/>
          <w:spacing w:val="-6"/>
          <w:sz w:val="44"/>
          <w:szCs w:val="44"/>
          <w:lang w:eastAsia="zh-CN"/>
        </w:rPr>
        <w:t>关于</w:t>
      </w:r>
      <w:r>
        <w:rPr>
          <w:rFonts w:hint="default" w:ascii="Times New Roman" w:hAnsi="Times New Roman" w:eastAsia="方正小标宋简体" w:cs="Times New Roman"/>
          <w:spacing w:val="-6"/>
          <w:sz w:val="44"/>
          <w:szCs w:val="44"/>
          <w:lang w:val="en-US" w:eastAsia="zh-CN"/>
        </w:rPr>
        <w:t>印发《威海市文登区城区老旧小区物业服务</w:t>
      </w:r>
    </w:p>
    <w:p w14:paraId="34D9C354">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bCs w:val="0"/>
          <w:color w:val="auto"/>
          <w:sz w:val="44"/>
          <w:szCs w:val="44"/>
          <w:highlight w:val="none"/>
          <w:lang w:val="en-US"/>
        </w:rPr>
      </w:pPr>
      <w:r>
        <w:rPr>
          <w:rFonts w:hint="default" w:ascii="Times New Roman" w:hAnsi="Times New Roman" w:eastAsia="方正小标宋简体" w:cs="Times New Roman"/>
          <w:spacing w:val="-6"/>
          <w:sz w:val="44"/>
          <w:szCs w:val="44"/>
          <w:lang w:val="en-US" w:eastAsia="zh-CN"/>
        </w:rPr>
        <w:t>补贴实施方案</w:t>
      </w:r>
      <w:r>
        <w:rPr>
          <w:rFonts w:hint="default" w:ascii="Times New Roman" w:hAnsi="Times New Roman" w:eastAsia="方正小标宋简体" w:cs="Times New Roman"/>
          <w:sz w:val="44"/>
          <w:szCs w:val="44"/>
          <w:lang w:val="en-US" w:eastAsia="zh-CN"/>
        </w:rPr>
        <w:t>》的通知</w:t>
      </w:r>
    </w:p>
    <w:p w14:paraId="539101F5">
      <w:pPr>
        <w:widowControl w:val="0"/>
        <w:spacing w:line="586" w:lineRule="atLeast"/>
        <w:ind w:firstLine="0" w:firstLineChars="0"/>
        <w:jc w:val="center"/>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威文政</w:t>
      </w:r>
      <w:r>
        <w:rPr>
          <w:rFonts w:hint="default" w:ascii="Times New Roman" w:hAnsi="Times New Roman" w:eastAsia="仿宋_GB2312" w:cs="Times New Roman"/>
          <w:sz w:val="32"/>
          <w:szCs w:val="32"/>
          <w:lang w:val="en-US" w:eastAsia="zh-CN"/>
        </w:rPr>
        <w:t>办发</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2</w:t>
      </w:r>
      <w:r>
        <w:rPr>
          <w:rFonts w:hint="default" w:ascii="Times New Roman" w:hAnsi="Times New Roman" w:eastAsia="仿宋_GB2312" w:cs="Times New Roman"/>
          <w:sz w:val="32"/>
          <w:szCs w:val="32"/>
        </w:rPr>
        <w:t>号</w:t>
      </w:r>
    </w:p>
    <w:p w14:paraId="13DB0DAF">
      <w:pPr>
        <w:keepNext w:val="0"/>
        <w:keepLines w:val="0"/>
        <w:pageBreakBefore w:val="0"/>
        <w:widowControl w:val="0"/>
        <w:kinsoku/>
        <w:wordWrap/>
        <w:overflowPunct/>
        <w:topLinePunct w:val="0"/>
        <w:autoSpaceDE/>
        <w:autoSpaceDN/>
        <w:bidi w:val="0"/>
        <w:adjustRightInd/>
        <w:snapToGrid w:val="0"/>
        <w:spacing w:line="560" w:lineRule="exact"/>
        <w:ind w:firstLine="640"/>
        <w:textAlignment w:val="baseline"/>
        <w:rPr>
          <w:rFonts w:hint="default" w:ascii="Times New Roman" w:hAnsi="Times New Roman" w:eastAsia="宋体" w:cs="Times New Roman"/>
          <w:color w:val="auto"/>
          <w:szCs w:val="32"/>
          <w:highlight w:val="none"/>
        </w:rPr>
      </w:pPr>
    </w:p>
    <w:p w14:paraId="3D8AE882">
      <w:pPr>
        <w:keepNext w:val="0"/>
        <w:keepLines w:val="0"/>
        <w:pageBreakBefore w:val="0"/>
        <w:widowControl w:val="0"/>
        <w:kinsoku/>
        <w:wordWrap/>
        <w:overflowPunct/>
        <w:topLinePunct w:val="0"/>
        <w:autoSpaceDE/>
        <w:autoSpaceDN/>
        <w:bidi w:val="0"/>
        <w:adjustRightInd w:val="0"/>
        <w:snapToGrid w:val="0"/>
        <w:spacing w:beforeAutospacing="0" w:afterAutospacing="0" w:line="500" w:lineRule="exact"/>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各街道办事处，金山综合服务中心，区直有关部门、单位：</w:t>
      </w:r>
    </w:p>
    <w:p w14:paraId="6C84B894">
      <w:pPr>
        <w:keepNext w:val="0"/>
        <w:keepLines w:val="0"/>
        <w:pageBreakBefore w:val="0"/>
        <w:widowControl w:val="0"/>
        <w:kinsoku/>
        <w:wordWrap/>
        <w:overflowPunct/>
        <w:topLinePunct w:val="0"/>
        <w:autoSpaceDE/>
        <w:autoSpaceDN/>
        <w:bidi w:val="0"/>
        <w:adjustRightInd w:val="0"/>
        <w:snapToGrid w:val="0"/>
        <w:spacing w:beforeAutospacing="0" w:afterAutospacing="0" w:line="500" w:lineRule="exact"/>
        <w:ind w:firstLine="640" w:firstLineChars="200"/>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现将《威海市文登区城区老旧小区物业服务补贴实施方案》印发给你们，请结合实际认真实施。</w:t>
      </w:r>
    </w:p>
    <w:p w14:paraId="7ECAA7A2">
      <w:pPr>
        <w:keepNext w:val="0"/>
        <w:keepLines w:val="0"/>
        <w:pageBreakBefore w:val="0"/>
        <w:widowControl w:val="0"/>
        <w:numPr>
          <w:ilvl w:val="0"/>
          <w:numId w:val="0"/>
        </w:numPr>
        <w:kinsoku/>
        <w:wordWrap/>
        <w:overflowPunct/>
        <w:topLinePunct w:val="0"/>
        <w:autoSpaceDE/>
        <w:autoSpaceDN/>
        <w:bidi w:val="0"/>
        <w:adjustRightInd/>
        <w:spacing w:line="500" w:lineRule="exact"/>
        <w:ind w:firstLine="640"/>
        <w:textAlignment w:val="auto"/>
        <w:rPr>
          <w:rFonts w:hint="default" w:ascii="Times New Roman" w:hAnsi="Times New Roman" w:eastAsia="仿宋_GB2312" w:cs="Times New Roman"/>
          <w:color w:val="auto"/>
          <w:sz w:val="32"/>
          <w:szCs w:val="32"/>
          <w:highlight w:val="none"/>
        </w:rPr>
      </w:pPr>
    </w:p>
    <w:p w14:paraId="006E5EB6">
      <w:pPr>
        <w:keepNext w:val="0"/>
        <w:keepLines w:val="0"/>
        <w:pageBreakBefore w:val="0"/>
        <w:widowControl w:val="0"/>
        <w:numPr>
          <w:ilvl w:val="0"/>
          <w:numId w:val="0"/>
        </w:numPr>
        <w:kinsoku/>
        <w:wordWrap/>
        <w:overflowPunct/>
        <w:topLinePunct w:val="0"/>
        <w:autoSpaceDE/>
        <w:autoSpaceDN/>
        <w:bidi w:val="0"/>
        <w:adjustRightInd/>
        <w:spacing w:line="500" w:lineRule="exact"/>
        <w:ind w:firstLine="640"/>
        <w:textAlignment w:val="auto"/>
        <w:rPr>
          <w:rFonts w:hint="default" w:ascii="Times New Roman" w:hAnsi="Times New Roman" w:eastAsia="仿宋_GB2312" w:cs="Times New Roman"/>
          <w:color w:val="auto"/>
          <w:sz w:val="32"/>
          <w:szCs w:val="32"/>
          <w:highlight w:val="none"/>
        </w:rPr>
      </w:pPr>
    </w:p>
    <w:p w14:paraId="000AFD66">
      <w:pPr>
        <w:keepNext w:val="0"/>
        <w:keepLines w:val="0"/>
        <w:pageBreakBefore w:val="0"/>
        <w:widowControl w:val="0"/>
        <w:numPr>
          <w:ilvl w:val="0"/>
          <w:numId w:val="0"/>
        </w:numPr>
        <w:kinsoku/>
        <w:wordWrap w:val="0"/>
        <w:overflowPunct/>
        <w:topLinePunct w:val="0"/>
        <w:autoSpaceDE/>
        <w:autoSpaceDN/>
        <w:bidi w:val="0"/>
        <w:adjustRightInd/>
        <w:spacing w:line="500" w:lineRule="exact"/>
        <w:jc w:val="righ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 xml:space="preserve">威海市文登区人民政府办公室    </w:t>
      </w:r>
    </w:p>
    <w:p w14:paraId="703D6BC3">
      <w:pPr>
        <w:keepNext w:val="0"/>
        <w:keepLines w:val="0"/>
        <w:pageBreakBefore w:val="0"/>
        <w:widowControl w:val="0"/>
        <w:numPr>
          <w:ilvl w:val="0"/>
          <w:numId w:val="0"/>
        </w:numPr>
        <w:kinsoku/>
        <w:wordWrap w:val="0"/>
        <w:overflowPunct/>
        <w:topLinePunct w:val="0"/>
        <w:autoSpaceDE/>
        <w:autoSpaceDN/>
        <w:bidi w:val="0"/>
        <w:adjustRightInd/>
        <w:spacing w:line="500" w:lineRule="exact"/>
        <w:jc w:val="righ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w:t>
      </w:r>
      <w:r>
        <w:rPr>
          <w:rFonts w:hint="eastAsia" w:ascii="Times New Roman" w:hAnsi="Times New Roman" w:eastAsia="仿宋_GB2312" w:cs="Times New Roman"/>
          <w:color w:val="auto"/>
          <w:sz w:val="32"/>
          <w:szCs w:val="32"/>
          <w:highlight w:val="none"/>
          <w:lang w:val="en-US" w:eastAsia="zh-CN"/>
        </w:rPr>
        <w:t>6</w:t>
      </w:r>
      <w:bookmarkStart w:id="0" w:name="_GoBack"/>
      <w:bookmarkEnd w:id="0"/>
      <w:r>
        <w:rPr>
          <w:rFonts w:hint="default" w:ascii="Times New Roman" w:hAnsi="Times New Roman" w:eastAsia="仿宋_GB2312" w:cs="Times New Roman"/>
          <w:color w:val="auto"/>
          <w:sz w:val="32"/>
          <w:szCs w:val="32"/>
          <w:highlight w:val="none"/>
          <w:lang w:val="en-US" w:eastAsia="zh-CN"/>
        </w:rPr>
        <w:t>年6月</w:t>
      </w:r>
      <w:r>
        <w:rPr>
          <w:rFonts w:hint="eastAsia" w:ascii="Times New Roman" w:hAnsi="Times New Roman" w:eastAsia="仿宋_GB2312" w:cs="Times New Roman"/>
          <w:color w:val="auto"/>
          <w:sz w:val="32"/>
          <w:szCs w:val="32"/>
          <w:highlight w:val="none"/>
          <w:lang w:val="en-US" w:eastAsia="zh-CN"/>
        </w:rPr>
        <w:t>16</w:t>
      </w:r>
      <w:r>
        <w:rPr>
          <w:rFonts w:hint="default" w:ascii="Times New Roman" w:hAnsi="Times New Roman" w:eastAsia="仿宋_GB2312" w:cs="Times New Roman"/>
          <w:color w:val="auto"/>
          <w:sz w:val="32"/>
          <w:szCs w:val="32"/>
          <w:highlight w:val="none"/>
          <w:lang w:val="en-US" w:eastAsia="zh-CN"/>
        </w:rPr>
        <w:t xml:space="preserve">日          </w:t>
      </w:r>
    </w:p>
    <w:p w14:paraId="57ED3FBC">
      <w:pPr>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br w:type="page"/>
      </w:r>
    </w:p>
    <w:p w14:paraId="6806043B">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方正小标宋简体" w:cs="Times New Roman"/>
          <w:color w:val="auto"/>
          <w:kern w:val="0"/>
          <w:sz w:val="44"/>
          <w:szCs w:val="44"/>
          <w:lang w:val="en-US" w:eastAsia="zh-CN" w:bidi="ar"/>
        </w:rPr>
      </w:pPr>
      <w:r>
        <w:rPr>
          <w:rFonts w:hint="default" w:ascii="Times New Roman" w:hAnsi="Times New Roman" w:eastAsia="方正小标宋简体" w:cs="Times New Roman"/>
          <w:color w:val="auto"/>
          <w:kern w:val="0"/>
          <w:sz w:val="44"/>
          <w:szCs w:val="44"/>
          <w:lang w:val="en-US" w:eastAsia="zh-CN" w:bidi="ar"/>
        </w:rPr>
        <w:t>威海市文登区城区老旧小区物业服务补贴</w:t>
      </w:r>
    </w:p>
    <w:p w14:paraId="0686124A">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kern w:val="0"/>
          <w:sz w:val="44"/>
          <w:szCs w:val="44"/>
          <w:lang w:val="en-US" w:eastAsia="zh-CN" w:bidi="ar"/>
        </w:rPr>
        <w:t>实施方案</w:t>
      </w:r>
    </w:p>
    <w:p w14:paraId="517844C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lang w:val="en-US" w:eastAsia="zh-CN"/>
        </w:rPr>
      </w:pPr>
    </w:p>
    <w:p w14:paraId="48B1FB90">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为巩固城区老旧小区改造成果、切实解决城区</w:t>
      </w:r>
      <w:r>
        <w:rPr>
          <w:rFonts w:hint="default" w:ascii="Times New Roman" w:hAnsi="Times New Roman" w:eastAsia="仿宋_GB2312" w:cs="Times New Roman"/>
          <w:color w:val="auto"/>
          <w:sz w:val="32"/>
          <w:szCs w:val="32"/>
          <w:lang w:eastAsia="zh-CN"/>
        </w:rPr>
        <w:t>老旧</w:t>
      </w:r>
      <w:r>
        <w:rPr>
          <w:rFonts w:hint="default" w:ascii="Times New Roman" w:hAnsi="Times New Roman" w:eastAsia="仿宋_GB2312" w:cs="Times New Roman"/>
          <w:color w:val="auto"/>
          <w:sz w:val="32"/>
          <w:szCs w:val="32"/>
        </w:rPr>
        <w:t>小区物业失管和管理水平低下等问题，全面提高人民群众居住品质、业主满意度和“精致社区”建设水平，特制定本方案。</w:t>
      </w:r>
    </w:p>
    <w:p w14:paraId="17318C58">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val="en-US" w:eastAsia="zh-CN"/>
        </w:rPr>
        <w:t>一</w:t>
      </w:r>
      <w:r>
        <w:rPr>
          <w:rFonts w:hint="default" w:ascii="Times New Roman" w:hAnsi="Times New Roman" w:eastAsia="黑体" w:cs="Times New Roman"/>
          <w:color w:val="auto"/>
          <w:sz w:val="32"/>
          <w:szCs w:val="32"/>
        </w:rPr>
        <w:t>、主要目标</w:t>
      </w:r>
    </w:p>
    <w:p w14:paraId="68ED8BE9">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rPr>
      </w:pPr>
      <w:r>
        <w:rPr>
          <w:rFonts w:hint="default" w:ascii="Times New Roman" w:hAnsi="Times New Roman" w:eastAsia="仿宋_GB2312" w:cs="Times New Roman"/>
          <w:color w:val="auto"/>
          <w:sz w:val="32"/>
          <w:szCs w:val="32"/>
          <w:lang w:eastAsia="zh-CN"/>
        </w:rPr>
        <w:t>城</w:t>
      </w:r>
      <w:r>
        <w:rPr>
          <w:rFonts w:hint="default" w:ascii="Times New Roman" w:hAnsi="Times New Roman" w:eastAsia="仿宋_GB2312" w:cs="Times New Roman"/>
          <w:color w:val="auto"/>
          <w:sz w:val="32"/>
          <w:szCs w:val="32"/>
        </w:rPr>
        <w:t>区老旧小区</w:t>
      </w:r>
      <w:r>
        <w:rPr>
          <w:rFonts w:hint="default" w:ascii="Times New Roman" w:hAnsi="Times New Roman" w:eastAsia="仿宋_GB2312" w:cs="Times New Roman"/>
          <w:color w:val="auto"/>
          <w:sz w:val="32"/>
          <w:szCs w:val="32"/>
          <w:lang w:eastAsia="zh-CN"/>
        </w:rPr>
        <w:t>在</w:t>
      </w:r>
      <w:r>
        <w:rPr>
          <w:rFonts w:hint="default" w:ascii="Times New Roman" w:hAnsi="Times New Roman" w:eastAsia="仿宋_GB2312" w:cs="Times New Roman"/>
          <w:color w:val="auto"/>
          <w:sz w:val="32"/>
          <w:szCs w:val="32"/>
          <w:lang w:val="en-US" w:eastAsia="zh-CN"/>
        </w:rPr>
        <w:t>属地镇街</w:t>
      </w:r>
      <w:r>
        <w:rPr>
          <w:rFonts w:hint="default" w:ascii="Times New Roman" w:hAnsi="Times New Roman" w:eastAsia="仿宋_GB2312" w:cs="Times New Roman"/>
          <w:color w:val="auto"/>
          <w:sz w:val="32"/>
          <w:szCs w:val="32"/>
          <w:lang w:eastAsia="zh-CN"/>
        </w:rPr>
        <w:t>组织</w:t>
      </w:r>
      <w:r>
        <w:rPr>
          <w:rFonts w:hint="default" w:ascii="Times New Roman" w:hAnsi="Times New Roman" w:eastAsia="仿宋_GB2312" w:cs="Times New Roman"/>
          <w:color w:val="auto"/>
          <w:sz w:val="32"/>
          <w:szCs w:val="32"/>
        </w:rPr>
        <w:t>和行业主管部门指导下，逐步建立社区化、专业化、规范化物业服务管理体系，</w:t>
      </w:r>
      <w:r>
        <w:rPr>
          <w:rFonts w:hint="default" w:ascii="Times New Roman" w:hAnsi="Times New Roman" w:eastAsia="仿宋_GB2312" w:cs="Times New Roman"/>
          <w:color w:val="auto"/>
          <w:sz w:val="32"/>
          <w:szCs w:val="32"/>
          <w:lang w:val="en-US" w:eastAsia="zh-CN"/>
        </w:rPr>
        <w:t>在补贴期间物业企业通过提升服务质量，提高业主满意度，最终达到市场化运行的效果。</w:t>
      </w:r>
    </w:p>
    <w:p w14:paraId="5EEE6E48">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val="en-US" w:eastAsia="zh-CN"/>
        </w:rPr>
        <w:t>二</w:t>
      </w:r>
      <w:r>
        <w:rPr>
          <w:rFonts w:hint="default" w:ascii="Times New Roman" w:hAnsi="Times New Roman" w:eastAsia="黑体" w:cs="Times New Roman"/>
          <w:color w:val="auto"/>
          <w:sz w:val="32"/>
          <w:szCs w:val="32"/>
        </w:rPr>
        <w:t>、</w:t>
      </w:r>
      <w:r>
        <w:rPr>
          <w:rFonts w:hint="default" w:ascii="Times New Roman" w:hAnsi="Times New Roman" w:eastAsia="黑体" w:cs="Times New Roman"/>
          <w:color w:val="auto"/>
          <w:sz w:val="32"/>
          <w:szCs w:val="32"/>
          <w:lang w:eastAsia="zh-CN"/>
        </w:rPr>
        <w:t>补贴方案</w:t>
      </w:r>
    </w:p>
    <w:p w14:paraId="765F711D">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lang w:eastAsia="zh-CN"/>
        </w:rPr>
        <w:t>一</w:t>
      </w: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lang w:eastAsia="zh-CN"/>
        </w:rPr>
        <w:t>服务</w:t>
      </w:r>
      <w:r>
        <w:rPr>
          <w:rFonts w:hint="default" w:ascii="Times New Roman" w:hAnsi="Times New Roman" w:eastAsia="楷体_GB2312" w:cs="Times New Roman"/>
          <w:color w:val="auto"/>
          <w:sz w:val="32"/>
          <w:szCs w:val="32"/>
        </w:rPr>
        <w:t>标准</w:t>
      </w:r>
    </w:p>
    <w:p w14:paraId="53BEA157">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1. </w:t>
      </w:r>
      <w:r>
        <w:rPr>
          <w:rFonts w:hint="default" w:ascii="Times New Roman" w:hAnsi="Times New Roman" w:eastAsia="仿宋_GB2312" w:cs="Times New Roman"/>
          <w:color w:val="auto"/>
          <w:sz w:val="32"/>
          <w:szCs w:val="32"/>
          <w:lang w:eastAsia="zh-CN"/>
        </w:rPr>
        <w:t>有签订规范的物业服务合同，</w:t>
      </w:r>
      <w:r>
        <w:rPr>
          <w:rFonts w:hint="default" w:ascii="Times New Roman" w:hAnsi="Times New Roman" w:eastAsia="仿宋_GB2312" w:cs="Times New Roman"/>
          <w:color w:val="auto"/>
          <w:sz w:val="32"/>
          <w:szCs w:val="32"/>
          <w:lang w:val="en-US" w:eastAsia="zh-CN"/>
        </w:rPr>
        <w:t>公示服务标准和收费标准；</w:t>
      </w:r>
    </w:p>
    <w:p w14:paraId="59508B60">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 公示八小时服务电话，对投诉、报修及时处理；</w:t>
      </w:r>
    </w:p>
    <w:p w14:paraId="449D4231">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3. 楼梯及储藏室通道每周清扫一次，楼梯每两周湿拖一次，楼梯扶手每两周擦拭一次；</w:t>
      </w:r>
    </w:p>
    <w:p w14:paraId="79BF294B">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4. 及时清理小区内的乱贴乱画；</w:t>
      </w:r>
    </w:p>
    <w:p w14:paraId="4A05672B">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5. 道路、绿地、公共区域每日清扫一次，垃圾桶周边无散落垃圾；</w:t>
      </w:r>
    </w:p>
    <w:p w14:paraId="6B4C00D4">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6. 雪天及时清扫主要通行道路，方便出行；</w:t>
      </w:r>
    </w:p>
    <w:p w14:paraId="57BA4977">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7. 定期清除杂草，预防花草、树木病虫害；</w:t>
      </w:r>
    </w:p>
    <w:p w14:paraId="12DFD716">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8. 定期检查雨、污水管道、化粪池，并及时组织清掏疏通；</w:t>
      </w:r>
    </w:p>
    <w:p w14:paraId="78AF838E">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9. 对存在危险隐患的共用设施设备维护部位设置安全防范警示标志。</w:t>
      </w:r>
    </w:p>
    <w:p w14:paraId="4390E95A">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eastAsia="zh-CN"/>
        </w:rPr>
        <w:t>（二）</w:t>
      </w:r>
      <w:r>
        <w:rPr>
          <w:rFonts w:hint="default" w:ascii="Times New Roman" w:hAnsi="Times New Roman" w:eastAsia="楷体_GB2312" w:cs="Times New Roman"/>
          <w:color w:val="auto"/>
          <w:sz w:val="32"/>
          <w:szCs w:val="32"/>
          <w:lang w:val="en-US" w:eastAsia="zh-CN"/>
        </w:rPr>
        <w:t>补贴范围</w:t>
      </w:r>
    </w:p>
    <w:p w14:paraId="7721E4A4">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按以上服务标准进行服务且物业服务费为0.3元/月/㎡的74个老旧小区（见附件）。</w:t>
      </w:r>
    </w:p>
    <w:p w14:paraId="6057B7B3">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eastAsia="zh-CN"/>
        </w:rPr>
        <w:t>（三）</w:t>
      </w:r>
      <w:r>
        <w:rPr>
          <w:rFonts w:hint="default" w:ascii="Times New Roman" w:hAnsi="Times New Roman" w:eastAsia="楷体_GB2312" w:cs="Times New Roman"/>
          <w:color w:val="auto"/>
          <w:sz w:val="32"/>
          <w:szCs w:val="32"/>
          <w:lang w:val="en-US" w:eastAsia="zh-CN"/>
        </w:rPr>
        <w:t>补贴标准</w:t>
      </w:r>
    </w:p>
    <w:p w14:paraId="3F5CA66B">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按住宅建筑面积0.1元/月/㎡对物业企业进行补贴，居民承担0.2元/月/㎡。</w:t>
      </w:r>
    </w:p>
    <w:p w14:paraId="63F41E71">
      <w:pPr>
        <w:keepNext w:val="0"/>
        <w:keepLines w:val="0"/>
        <w:pageBreakBefore w:val="0"/>
        <w:widowControl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eastAsia="zh-CN"/>
        </w:rPr>
        <w:t>（四）</w:t>
      </w:r>
      <w:r>
        <w:rPr>
          <w:rFonts w:hint="default" w:ascii="Times New Roman" w:hAnsi="Times New Roman" w:eastAsia="楷体_GB2312" w:cs="Times New Roman"/>
          <w:color w:val="auto"/>
          <w:sz w:val="32"/>
          <w:szCs w:val="32"/>
          <w:lang w:val="en-US" w:eastAsia="zh-CN"/>
        </w:rPr>
        <w:t>补贴期限</w:t>
      </w:r>
    </w:p>
    <w:p w14:paraId="7240DA13">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自本方案印发之日起30日后施行，有效期36个月。补贴期限内签订《物业服务合同》的，从《物业服务合同》生效之日起进行补贴。</w:t>
      </w:r>
    </w:p>
    <w:p w14:paraId="5013784A">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val="en-US" w:eastAsia="zh-CN"/>
        </w:rPr>
        <w:t>三</w:t>
      </w:r>
      <w:r>
        <w:rPr>
          <w:rFonts w:hint="default" w:ascii="Times New Roman" w:hAnsi="Times New Roman" w:eastAsia="黑体" w:cs="Times New Roman"/>
          <w:color w:val="auto"/>
          <w:sz w:val="32"/>
          <w:szCs w:val="32"/>
        </w:rPr>
        <w:t>、</w:t>
      </w:r>
      <w:r>
        <w:rPr>
          <w:rFonts w:hint="default" w:ascii="Times New Roman" w:hAnsi="Times New Roman" w:eastAsia="黑体" w:cs="Times New Roman"/>
          <w:color w:val="auto"/>
          <w:sz w:val="32"/>
          <w:szCs w:val="32"/>
          <w:lang w:eastAsia="zh-CN"/>
        </w:rPr>
        <w:t>组织</w:t>
      </w:r>
      <w:r>
        <w:rPr>
          <w:rFonts w:hint="default" w:ascii="Times New Roman" w:hAnsi="Times New Roman" w:eastAsia="黑体" w:cs="Times New Roman"/>
          <w:color w:val="auto"/>
          <w:sz w:val="32"/>
          <w:szCs w:val="32"/>
        </w:rPr>
        <w:t>实施</w:t>
      </w:r>
    </w:p>
    <w:p w14:paraId="3F8F772D">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（一）广泛宣传动员</w:t>
      </w:r>
    </w:p>
    <w:p w14:paraId="2F6E99D2">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各属地镇街全面梳理本辖区在补贴范围内未达到服务标准和收费标准的老旧小区情况，按照服务标准和收费标准，发动社区逐个小区入户宣传补贴政策，征求业主对服务标准和收费标准的意见，对达到法定比例的小区重新签订《物业服务合同》，使更多小区享受补贴政策。</w:t>
      </w:r>
    </w:p>
    <w:p w14:paraId="680BEC56">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（二）强化监督指导</w:t>
      </w:r>
    </w:p>
    <w:p w14:paraId="41F913F9">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各属地镇街按季度对有补贴的老旧小区物业按服务标准进行监督，对达不到服务标准的小区进行限期整改，整改不到位的由小区所在社区居委会提请业主大会决定是否解聘该物业服务企业。区住房城乡建设局每半年对各属地镇街物业检查情况进行抽查，对弄虚作假、监督不到位等行为依法依规调查处置。</w:t>
      </w:r>
    </w:p>
    <w:p w14:paraId="68D2DEE5">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（三）补贴支付流程</w:t>
      </w:r>
    </w:p>
    <w:p w14:paraId="5802DA91">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补贴资金列入年度财政预算，根据物业企业服务情况，由区财政局按季度将资金拨付到各属地镇街，补贴资金拨付到位后五日内发放到各物业企业。区财政局负责强化补贴资金监督，不定期对各属地镇街的补贴资金拨付和使用情况进行抽查。</w:t>
      </w:r>
    </w:p>
    <w:p w14:paraId="645F1C56">
      <w:pPr>
        <w:pStyle w:val="2"/>
        <w:rPr>
          <w:rFonts w:hint="default" w:ascii="Times New Roman" w:hAnsi="Times New Roman" w:eastAsia="仿宋_GB2312" w:cs="Times New Roman"/>
          <w:color w:val="auto"/>
          <w:sz w:val="32"/>
          <w:szCs w:val="32"/>
        </w:rPr>
      </w:pPr>
    </w:p>
    <w:p w14:paraId="1ADF4DB9">
      <w:pPr>
        <w:keepNext w:val="0"/>
        <w:keepLines w:val="0"/>
        <w:pageBreakBefore w:val="0"/>
        <w:widowControl w:val="0"/>
        <w:kinsoku/>
        <w:wordWrap/>
        <w:overflowPunct/>
        <w:topLinePunct w:val="0"/>
        <w:autoSpaceDE/>
        <w:autoSpaceDN/>
        <w:bidi w:val="0"/>
        <w:adjustRightInd/>
        <w:snapToGrid/>
        <w:spacing w:line="560" w:lineRule="exact"/>
        <w:ind w:left="0" w:firstLine="639" w:firstLineChars="0"/>
        <w:rPr>
          <w:rFonts w:hint="default" w:ascii="Times New Roman" w:hAnsi="Times New Roman" w:eastAsia="仿宋_GB2312" w:cs="Times New Roman"/>
          <w:color w:val="auto"/>
          <w:sz w:val="32"/>
          <w:szCs w:val="32"/>
          <w:lang w:val="en-US" w:eastAsia="zh-CN"/>
        </w:rPr>
      </w:pPr>
      <w:r>
        <w:rPr>
          <w:rFonts w:hint="eastAsia" w:ascii="楷体_GB2312" w:hAnsi="楷体_GB2312" w:eastAsia="楷体_GB2312" w:cs="楷体_GB2312"/>
          <w:color w:val="auto"/>
          <w:sz w:val="32"/>
          <w:szCs w:val="32"/>
          <w:lang w:val="en-US" w:eastAsia="zh-CN"/>
        </w:rPr>
        <w:t>附件</w:t>
      </w:r>
      <w:r>
        <w:rPr>
          <w:rFonts w:hint="default" w:ascii="Times New Roman" w:hAnsi="Times New Roman" w:eastAsia="仿宋_GB2312" w:cs="Times New Roman"/>
          <w:color w:val="auto"/>
          <w:sz w:val="32"/>
          <w:szCs w:val="32"/>
          <w:lang w:val="en-US" w:eastAsia="zh-CN"/>
        </w:rPr>
        <w:t>：威海市文登区老旧小区统计表</w:t>
      </w:r>
    </w:p>
    <w:p w14:paraId="601DEEB5">
      <w:pPr>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br w:type="page"/>
      </w:r>
    </w:p>
    <w:p w14:paraId="46BC8478">
      <w:pPr>
        <w:ind w:left="0" w:leftChars="0" w:firstLine="0" w:firstLineChars="0"/>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附件</w:t>
      </w:r>
    </w:p>
    <w:p w14:paraId="65F45DC4">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color w:val="auto"/>
          <w:sz w:val="32"/>
          <w:szCs w:val="32"/>
          <w:lang w:val="en-US" w:eastAsia="zh-CN"/>
        </w:rPr>
      </w:pPr>
    </w:p>
    <w:p w14:paraId="3EB78F81">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威海市文登区老旧小区统计表</w:t>
      </w:r>
    </w:p>
    <w:p w14:paraId="65AA36A2">
      <w:pPr>
        <w:pStyle w:val="2"/>
        <w:keepNext w:val="0"/>
        <w:keepLines w:val="0"/>
        <w:pageBreakBefore w:val="0"/>
        <w:widowControl w:val="0"/>
        <w:kinsoku/>
        <w:wordWrap/>
        <w:overflowPunct/>
        <w:topLinePunct w:val="0"/>
        <w:autoSpaceDE/>
        <w:autoSpaceDN/>
        <w:bidi w:val="0"/>
        <w:adjustRightInd/>
        <w:spacing w:line="560" w:lineRule="exact"/>
        <w:textAlignment w:val="auto"/>
        <w:rPr>
          <w:rFonts w:hint="eastAsia"/>
          <w:lang w:val="en-US" w:eastAsia="zh-CN"/>
        </w:rPr>
      </w:pPr>
    </w:p>
    <w:tbl>
      <w:tblPr>
        <w:tblStyle w:val="16"/>
        <w:tblW w:w="885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46"/>
        <w:gridCol w:w="2555"/>
        <w:gridCol w:w="2430"/>
        <w:gridCol w:w="2920"/>
      </w:tblGrid>
      <w:tr w14:paraId="7CA6C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A39CF">
            <w:pPr>
              <w:keepNext w:val="0"/>
              <w:keepLines w:val="0"/>
              <w:widowControl/>
              <w:suppressLineNumbers w:val="0"/>
              <w:ind w:left="0" w:leftChars="0" w:firstLine="0" w:firstLineChars="0"/>
              <w:jc w:val="center"/>
              <w:textAlignment w:val="center"/>
              <w:rPr>
                <w:rFonts w:hint="default" w:ascii="Times New Roman" w:hAnsi="Times New Roman" w:eastAsia="黑体" w:cs="Times New Roman"/>
                <w:i w:val="0"/>
                <w:iCs w:val="0"/>
                <w:color w:val="000000"/>
                <w:sz w:val="32"/>
                <w:szCs w:val="32"/>
                <w:u w:val="none"/>
              </w:rPr>
            </w:pPr>
            <w:r>
              <w:rPr>
                <w:rFonts w:hint="default" w:ascii="Times New Roman" w:hAnsi="Times New Roman" w:eastAsia="黑体" w:cs="Times New Roman"/>
                <w:i w:val="0"/>
                <w:iCs w:val="0"/>
                <w:color w:val="000000"/>
                <w:kern w:val="0"/>
                <w:sz w:val="32"/>
                <w:szCs w:val="32"/>
                <w:u w:val="none"/>
                <w:lang w:val="en-US" w:eastAsia="zh-CN" w:bidi="ar"/>
              </w:rPr>
              <w:t>序号</w:t>
            </w:r>
          </w:p>
        </w:tc>
        <w:tc>
          <w:tcPr>
            <w:tcW w:w="2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26E82">
            <w:pPr>
              <w:keepNext w:val="0"/>
              <w:keepLines w:val="0"/>
              <w:widowControl/>
              <w:suppressLineNumbers w:val="0"/>
              <w:ind w:left="0" w:leftChars="0" w:firstLine="0" w:firstLineChars="0"/>
              <w:jc w:val="center"/>
              <w:textAlignment w:val="center"/>
              <w:rPr>
                <w:rFonts w:hint="default" w:ascii="Times New Roman" w:hAnsi="Times New Roman" w:eastAsia="黑体" w:cs="Times New Roman"/>
                <w:i w:val="0"/>
                <w:iCs w:val="0"/>
                <w:color w:val="000000"/>
                <w:sz w:val="32"/>
                <w:szCs w:val="32"/>
                <w:u w:val="none"/>
              </w:rPr>
            </w:pPr>
            <w:r>
              <w:rPr>
                <w:rFonts w:hint="default" w:ascii="Times New Roman" w:hAnsi="Times New Roman" w:eastAsia="黑体" w:cs="Times New Roman"/>
                <w:i w:val="0"/>
                <w:iCs w:val="0"/>
                <w:color w:val="000000"/>
                <w:kern w:val="0"/>
                <w:sz w:val="32"/>
                <w:szCs w:val="32"/>
                <w:u w:val="none"/>
                <w:lang w:val="en-US" w:eastAsia="zh-CN" w:bidi="ar"/>
              </w:rPr>
              <w:t>属地</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36486">
            <w:pPr>
              <w:keepNext w:val="0"/>
              <w:keepLines w:val="0"/>
              <w:widowControl/>
              <w:suppressLineNumbers w:val="0"/>
              <w:ind w:left="0" w:leftChars="0" w:firstLine="0" w:firstLineChars="0"/>
              <w:jc w:val="center"/>
              <w:textAlignment w:val="center"/>
              <w:rPr>
                <w:rFonts w:hint="default" w:ascii="Times New Roman" w:hAnsi="Times New Roman" w:eastAsia="黑体" w:cs="Times New Roman"/>
                <w:i w:val="0"/>
                <w:iCs w:val="0"/>
                <w:color w:val="000000"/>
                <w:sz w:val="32"/>
                <w:szCs w:val="32"/>
                <w:u w:val="none"/>
              </w:rPr>
            </w:pPr>
            <w:r>
              <w:rPr>
                <w:rFonts w:hint="default" w:ascii="Times New Roman" w:hAnsi="Times New Roman" w:eastAsia="黑体" w:cs="Times New Roman"/>
                <w:i w:val="0"/>
                <w:iCs w:val="0"/>
                <w:color w:val="000000"/>
                <w:kern w:val="0"/>
                <w:sz w:val="32"/>
                <w:szCs w:val="32"/>
                <w:u w:val="none"/>
                <w:lang w:val="en-US" w:eastAsia="zh-CN" w:bidi="ar"/>
              </w:rPr>
              <w:t>小区名称</w:t>
            </w:r>
          </w:p>
        </w:tc>
        <w:tc>
          <w:tcPr>
            <w:tcW w:w="29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0DA33">
            <w:pPr>
              <w:keepNext w:val="0"/>
              <w:keepLines w:val="0"/>
              <w:widowControl/>
              <w:suppressLineNumbers w:val="0"/>
              <w:ind w:left="0" w:leftChars="0" w:firstLine="0" w:firstLineChars="0"/>
              <w:jc w:val="center"/>
              <w:textAlignment w:val="center"/>
              <w:rPr>
                <w:rFonts w:hint="default" w:ascii="Times New Roman" w:hAnsi="Times New Roman" w:eastAsia="黑体" w:cs="Times New Roman"/>
                <w:i w:val="0"/>
                <w:iCs w:val="0"/>
                <w:color w:val="000000"/>
                <w:sz w:val="32"/>
                <w:szCs w:val="32"/>
                <w:u w:val="none"/>
              </w:rPr>
            </w:pPr>
            <w:r>
              <w:rPr>
                <w:rFonts w:hint="default" w:ascii="Times New Roman" w:hAnsi="Times New Roman" w:eastAsia="黑体" w:cs="Times New Roman"/>
                <w:i w:val="0"/>
                <w:iCs w:val="0"/>
                <w:color w:val="000000"/>
                <w:kern w:val="0"/>
                <w:sz w:val="32"/>
                <w:szCs w:val="32"/>
                <w:u w:val="none"/>
                <w:lang w:val="en-US" w:eastAsia="zh-CN" w:bidi="ar"/>
              </w:rPr>
              <w:t>面积（㎡）</w:t>
            </w:r>
          </w:p>
        </w:tc>
      </w:tr>
      <w:tr w14:paraId="00197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A6E3C">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C601A">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center"/>
              <w:textAlignment w:val="center"/>
              <w:rPr>
                <w:rFonts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E024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桃园小区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50EE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208599</w:t>
            </w:r>
          </w:p>
        </w:tc>
      </w:tr>
      <w:tr w14:paraId="6A526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84437">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EAC37">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266D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南山小区西区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F99F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148618</w:t>
            </w:r>
          </w:p>
        </w:tc>
      </w:tr>
      <w:tr w14:paraId="6EE32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A08A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BB14C">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BF58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温泉北区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7387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180067</w:t>
            </w:r>
          </w:p>
        </w:tc>
      </w:tr>
      <w:tr w14:paraId="2E329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967C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FAC69">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D3E7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书香片区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64DE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159020</w:t>
            </w:r>
          </w:p>
        </w:tc>
      </w:tr>
      <w:tr w14:paraId="7120E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A132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A0D3C">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5820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秀山小区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6001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149553</w:t>
            </w:r>
          </w:p>
        </w:tc>
      </w:tr>
      <w:tr w14:paraId="284C8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A7A6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880FC">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4058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兴隆片区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2491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126964</w:t>
            </w:r>
          </w:p>
        </w:tc>
      </w:tr>
      <w:tr w14:paraId="7FBAA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CEA5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7DB3A">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0205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金地小区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BF71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126827</w:t>
            </w:r>
          </w:p>
        </w:tc>
      </w:tr>
      <w:tr w14:paraId="1CA48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A384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8</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7B67B">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AE70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宋家沟片区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A35D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128591</w:t>
            </w:r>
          </w:p>
        </w:tc>
      </w:tr>
      <w:tr w14:paraId="0F5B6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6021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9</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0FBC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781B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锦城片区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0972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125971</w:t>
            </w:r>
          </w:p>
        </w:tc>
      </w:tr>
      <w:tr w14:paraId="2265B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7805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10</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F562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DC0F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马家庵小区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0A86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113579</w:t>
            </w:r>
          </w:p>
        </w:tc>
      </w:tr>
      <w:tr w14:paraId="669E5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EAD2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11</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5B6C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8AA0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爬山小区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0DD4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111591</w:t>
            </w:r>
          </w:p>
        </w:tc>
      </w:tr>
      <w:tr w14:paraId="00C68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171C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12</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6A6E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9AEE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南山小区东区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0D22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106231</w:t>
            </w:r>
          </w:p>
        </w:tc>
      </w:tr>
      <w:tr w14:paraId="3C034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B57B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13</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64AF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42CC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七里片区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A6C7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98515</w:t>
            </w:r>
          </w:p>
        </w:tc>
      </w:tr>
      <w:tr w14:paraId="30985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0215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14</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D1E1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08AA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环山小区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3C5E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93787</w:t>
            </w:r>
          </w:p>
        </w:tc>
      </w:tr>
      <w:tr w14:paraId="2D88A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7483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15</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22AB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08FE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城西小区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2A9C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79965</w:t>
            </w:r>
          </w:p>
        </w:tc>
      </w:tr>
      <w:tr w14:paraId="3FAEF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4264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16</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CACB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093F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华苑小区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A0B7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75765</w:t>
            </w:r>
          </w:p>
        </w:tc>
      </w:tr>
      <w:tr w14:paraId="27C8C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6B4C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17</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81A2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C420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河南小区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E5E0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65955</w:t>
            </w:r>
          </w:p>
        </w:tc>
      </w:tr>
      <w:tr w14:paraId="0B1EF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F26A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18</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6892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C405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抱山小区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F109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59500</w:t>
            </w:r>
          </w:p>
        </w:tc>
      </w:tr>
      <w:tr w14:paraId="6DB5C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F5A3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19</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A2A7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991F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天山小区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93B0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53722</w:t>
            </w:r>
          </w:p>
        </w:tc>
      </w:tr>
      <w:tr w14:paraId="29FB9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4B8C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20</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59E4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E384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温泉南区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F3A6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54205</w:t>
            </w:r>
          </w:p>
        </w:tc>
      </w:tr>
      <w:tr w14:paraId="37BC7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BCB3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21</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013F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9837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教师楼小区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2E70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34749</w:t>
            </w:r>
          </w:p>
        </w:tc>
      </w:tr>
      <w:tr w14:paraId="01F69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692A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22</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9243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B5B7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苏家东街</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66E7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33881</w:t>
            </w:r>
          </w:p>
        </w:tc>
      </w:tr>
      <w:tr w14:paraId="43067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CB2B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23</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57BF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8668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奥林花园</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5B7C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25779</w:t>
            </w:r>
          </w:p>
        </w:tc>
      </w:tr>
      <w:tr w14:paraId="0A666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CD2D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24</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D294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A008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汇泉花园</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E1CA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23105</w:t>
            </w:r>
          </w:p>
        </w:tc>
      </w:tr>
      <w:tr w14:paraId="603CA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0070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25</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D378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37CF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豹山花园</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70EA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30431</w:t>
            </w:r>
          </w:p>
        </w:tc>
      </w:tr>
      <w:tr w14:paraId="28277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93F2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26</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E4C6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79F3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三电小区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CB08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27829</w:t>
            </w:r>
          </w:p>
        </w:tc>
      </w:tr>
      <w:tr w14:paraId="2A276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0686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27</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B67C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0487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秀山居民小区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252F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70702</w:t>
            </w:r>
          </w:p>
        </w:tc>
      </w:tr>
      <w:tr w14:paraId="7AF83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EFEF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28</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AA51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C133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教育小区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EACE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22460</w:t>
            </w:r>
          </w:p>
        </w:tc>
      </w:tr>
      <w:tr w14:paraId="60426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9962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29</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5763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0CCA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棋山小区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2D68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15327</w:t>
            </w:r>
          </w:p>
        </w:tc>
      </w:tr>
      <w:tr w14:paraId="41ABE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08B6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30</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ED5B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9969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苏家南街</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97CF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19743</w:t>
            </w:r>
          </w:p>
        </w:tc>
      </w:tr>
      <w:tr w14:paraId="4BBF2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C6D5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31</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E8DE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446E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宋家沟小区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7265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17874</w:t>
            </w:r>
          </w:p>
        </w:tc>
      </w:tr>
      <w:tr w14:paraId="3AF3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147D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32</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907F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环山街道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2CAF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老电厂小区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53C5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17960</w:t>
            </w:r>
          </w:p>
        </w:tc>
      </w:tr>
      <w:tr w14:paraId="54880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A41C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33</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25B3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437B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香山小区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D844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205896</w:t>
            </w:r>
          </w:p>
        </w:tc>
      </w:tr>
      <w:tr w14:paraId="27192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64C9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34</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7BA8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15FA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北山小区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F266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188226</w:t>
            </w:r>
          </w:p>
        </w:tc>
      </w:tr>
      <w:tr w14:paraId="5AACA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5F62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35</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4E8A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F16A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美食街小区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D8FC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121751</w:t>
            </w:r>
          </w:p>
        </w:tc>
      </w:tr>
      <w:tr w14:paraId="0B59D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6697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36</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EE23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7036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城北片区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C349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113424</w:t>
            </w:r>
          </w:p>
        </w:tc>
      </w:tr>
      <w:tr w14:paraId="03FDB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22C6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37</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49D7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93EA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香水庵小区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21FC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110927</w:t>
            </w:r>
          </w:p>
        </w:tc>
      </w:tr>
      <w:tr w14:paraId="76A0B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8A5D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38</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F173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AE0C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峰西片区南区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1D85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110265</w:t>
            </w:r>
          </w:p>
        </w:tc>
      </w:tr>
      <w:tr w14:paraId="670A5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A1DE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39</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9B34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09FF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单山路小区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01A4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72893</w:t>
            </w:r>
          </w:p>
        </w:tc>
      </w:tr>
      <w:tr w14:paraId="155B6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E016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40</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F561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60F4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安装小区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B303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70189</w:t>
            </w:r>
          </w:p>
        </w:tc>
      </w:tr>
      <w:tr w14:paraId="25F67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5461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41</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CF7C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71F4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整骨小区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6C06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40702</w:t>
            </w:r>
          </w:p>
        </w:tc>
      </w:tr>
      <w:tr w14:paraId="47A78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E15E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42</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77D9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A393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峰西片区北区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A8EC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161860</w:t>
            </w:r>
          </w:p>
        </w:tc>
      </w:tr>
      <w:tr w14:paraId="5F02B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190C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43</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273F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7812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中心家园一期</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4552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61334</w:t>
            </w:r>
          </w:p>
        </w:tc>
      </w:tr>
      <w:tr w14:paraId="523EF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D142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44</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1EC8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F000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金都小区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161B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52889</w:t>
            </w:r>
          </w:p>
        </w:tc>
      </w:tr>
      <w:tr w14:paraId="7B8C6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B646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45</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C783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90B4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刺绣小区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0BA4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47655</w:t>
            </w:r>
          </w:p>
        </w:tc>
      </w:tr>
      <w:tr w14:paraId="0A76F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977B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46</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1853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AA4F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天福商贸城</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A789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31276</w:t>
            </w:r>
          </w:p>
        </w:tc>
      </w:tr>
      <w:tr w14:paraId="34174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0078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47</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40BE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BCC1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车站小区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D9DD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32122</w:t>
            </w:r>
          </w:p>
        </w:tc>
      </w:tr>
      <w:tr w14:paraId="6C663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5E27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48</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4E99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94DF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天福小区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9EB3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34284</w:t>
            </w:r>
          </w:p>
        </w:tc>
      </w:tr>
      <w:tr w14:paraId="130CB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253C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49</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5DA9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天福街道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51E3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城北小区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4651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31256</w:t>
            </w:r>
          </w:p>
        </w:tc>
      </w:tr>
      <w:tr w14:paraId="45EFC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7356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50</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0F19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2EF2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大观园小区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322C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169768</w:t>
            </w:r>
          </w:p>
        </w:tc>
      </w:tr>
      <w:tr w14:paraId="336C2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B2E9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51</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17D0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6401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大众片区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BE10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135423</w:t>
            </w:r>
          </w:p>
        </w:tc>
      </w:tr>
      <w:tr w14:paraId="48917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A6C7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52</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3A05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8A92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西楼片区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7855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161203</w:t>
            </w:r>
          </w:p>
        </w:tc>
      </w:tr>
      <w:tr w14:paraId="71BE2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A907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53</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7921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D38D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横山小区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3D5D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105100</w:t>
            </w:r>
          </w:p>
        </w:tc>
      </w:tr>
      <w:tr w14:paraId="6FA46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B3F2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54</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914B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A9E1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生产小区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6003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133520</w:t>
            </w:r>
          </w:p>
        </w:tc>
      </w:tr>
      <w:tr w14:paraId="3307C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78E5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55</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4047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6228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河滨公园东区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3364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97711</w:t>
            </w:r>
          </w:p>
        </w:tc>
      </w:tr>
      <w:tr w14:paraId="4A8AF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348C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56</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C11E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1560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三里河小区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1A95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83517</w:t>
            </w:r>
          </w:p>
        </w:tc>
      </w:tr>
      <w:tr w14:paraId="365BE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E1FB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57</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6191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872A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峰山路小区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90C9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76983</w:t>
            </w:r>
          </w:p>
        </w:tc>
      </w:tr>
      <w:tr w14:paraId="4D22A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7D22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58</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7C73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F575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西龙格小区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9206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103951</w:t>
            </w:r>
          </w:p>
        </w:tc>
      </w:tr>
      <w:tr w14:paraId="34538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E741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59</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F573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9C65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二建小区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6EF5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47635</w:t>
            </w:r>
          </w:p>
        </w:tc>
      </w:tr>
      <w:tr w14:paraId="2C776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0BED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60</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2FEA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BC7E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北宫大院小区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8AE7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54358</w:t>
            </w:r>
          </w:p>
        </w:tc>
      </w:tr>
      <w:tr w14:paraId="120D1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0B58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61</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A872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CD31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五龙小区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1739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44859</w:t>
            </w:r>
          </w:p>
        </w:tc>
      </w:tr>
      <w:tr w14:paraId="5737C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C190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62</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7940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7376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河滨公园西区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5D3E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18527</w:t>
            </w:r>
          </w:p>
        </w:tc>
      </w:tr>
      <w:tr w14:paraId="1CBD5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1CD5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63</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DA3E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9584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典当行小区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5D13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29241</w:t>
            </w:r>
          </w:p>
        </w:tc>
      </w:tr>
      <w:tr w14:paraId="0934C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EE43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64</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FC1B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C9B5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电业小区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E689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18711</w:t>
            </w:r>
          </w:p>
        </w:tc>
      </w:tr>
      <w:tr w14:paraId="551A2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3F95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65</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253F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龙山街道</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63C3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晶华宾馆小区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6D35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8528</w:t>
            </w:r>
          </w:p>
        </w:tc>
      </w:tr>
      <w:tr w14:paraId="36B38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DFB8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66</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8A90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金山综合服务中心</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36ED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华欣园</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8469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162082</w:t>
            </w:r>
          </w:p>
        </w:tc>
      </w:tr>
      <w:tr w14:paraId="6E33D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64C1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67</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C7A2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金山综合服务中心</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5A2D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香水小区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DF7B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127981</w:t>
            </w:r>
          </w:p>
        </w:tc>
      </w:tr>
      <w:tr w14:paraId="7428F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F57F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68</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2311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金山综合服务中心</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5CFA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昆嵛新城</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4869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82418</w:t>
            </w:r>
          </w:p>
        </w:tc>
      </w:tr>
      <w:tr w14:paraId="0D6B3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AE26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69</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6837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金山综合服务中心</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B1DF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梁家沟小区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C28E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56518</w:t>
            </w:r>
          </w:p>
        </w:tc>
      </w:tr>
      <w:tr w14:paraId="2C0A3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C5C4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70</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AF94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金山综合服务中心</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A632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玫瑰公寓</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E3D9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56617</w:t>
            </w:r>
          </w:p>
        </w:tc>
      </w:tr>
      <w:tr w14:paraId="21090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8126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71</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9FFF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金山综合服务中心</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01CA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平安小区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3627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51175</w:t>
            </w:r>
          </w:p>
        </w:tc>
      </w:tr>
      <w:tr w14:paraId="3BEBF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0084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72</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BCDA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金山综合服务中心</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D1F6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霓虹灯小区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3183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47712</w:t>
            </w:r>
          </w:p>
        </w:tc>
      </w:tr>
      <w:tr w14:paraId="42070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6917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73</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2B31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金山综合服务中心</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6078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管委家属小区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22BF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51672</w:t>
            </w:r>
          </w:p>
        </w:tc>
      </w:tr>
      <w:tr w14:paraId="05A3A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D3D4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74</w:t>
            </w:r>
          </w:p>
        </w:tc>
        <w:tc>
          <w:tcPr>
            <w:tcW w:w="2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5883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宋体" w:eastAsia="仿宋_GB2312" w:cs="仿宋_GB2312"/>
                <w:i w:val="0"/>
                <w:iCs w:val="0"/>
                <w:color w:val="000000"/>
                <w:sz w:val="28"/>
                <w:szCs w:val="28"/>
                <w:u w:val="none"/>
              </w:rPr>
            </w:pPr>
            <w:r>
              <w:rPr>
                <w:rFonts w:hint="eastAsia" w:ascii="仿宋_GB2312" w:hAnsi="宋体" w:eastAsia="仿宋_GB2312" w:cs="仿宋_GB2312"/>
                <w:i w:val="0"/>
                <w:iCs w:val="0"/>
                <w:color w:val="000000"/>
                <w:kern w:val="0"/>
                <w:sz w:val="28"/>
                <w:szCs w:val="28"/>
                <w:u w:val="none"/>
                <w:lang w:val="en-US" w:eastAsia="zh-CN" w:bidi="ar"/>
              </w:rPr>
              <w:t>金山综合服务中心</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0706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Style w:val="23"/>
                <w:rFonts w:hAnsi="Times New Roman"/>
                <w:lang w:val="en-US" w:eastAsia="zh-CN" w:bidi="ar"/>
              </w:rPr>
              <w:t>昆嵛小区</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E270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32780</w:t>
            </w:r>
          </w:p>
        </w:tc>
      </w:tr>
      <w:tr w14:paraId="20022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93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10FE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eastAsia" w:ascii="仿宋_GB2312" w:hAnsi="Times New Roman" w:eastAsia="仿宋_GB2312" w:cs="仿宋_GB2312"/>
                <w:i w:val="0"/>
                <w:iCs w:val="0"/>
                <w:color w:val="000000"/>
                <w:kern w:val="0"/>
                <w:sz w:val="28"/>
                <w:szCs w:val="28"/>
                <w:u w:val="none"/>
                <w:lang w:val="en-US" w:eastAsia="zh-CN" w:bidi="ar"/>
              </w:rPr>
              <w:t>合</w:t>
            </w:r>
            <w:r>
              <w:rPr>
                <w:rStyle w:val="24"/>
                <w:rFonts w:eastAsia="宋体"/>
                <w:lang w:val="en-US" w:eastAsia="zh-CN" w:bidi="ar"/>
              </w:rPr>
              <w:t xml:space="preserve">   </w:t>
            </w:r>
            <w:r>
              <w:rPr>
                <w:rFonts w:hint="eastAsia" w:ascii="仿宋_GB2312" w:hAnsi="Times New Roman" w:eastAsia="仿宋_GB2312" w:cs="仿宋_GB2312"/>
                <w:i w:val="0"/>
                <w:iCs w:val="0"/>
                <w:color w:val="000000"/>
                <w:kern w:val="0"/>
                <w:sz w:val="28"/>
                <w:szCs w:val="28"/>
                <w:u w:val="none"/>
                <w:lang w:val="en-US" w:eastAsia="zh-CN" w:bidi="ar"/>
              </w:rPr>
              <w:t>计</w:t>
            </w:r>
          </w:p>
        </w:tc>
        <w:tc>
          <w:tcPr>
            <w:tcW w:w="2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B016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i w:val="0"/>
                <w:iCs w:val="0"/>
                <w:color w:val="000000"/>
                <w:sz w:val="28"/>
                <w:szCs w:val="28"/>
                <w:u w:val="none"/>
              </w:rPr>
            </w:pPr>
            <w:r>
              <w:rPr>
                <w:rFonts w:hint="default" w:ascii="Times New Roman" w:hAnsi="Times New Roman" w:eastAsia="宋体" w:cs="Times New Roman"/>
                <w:i w:val="0"/>
                <w:iCs w:val="0"/>
                <w:color w:val="000000"/>
                <w:kern w:val="0"/>
                <w:sz w:val="28"/>
                <w:szCs w:val="28"/>
                <w:u w:val="none"/>
                <w:lang w:val="en-US" w:eastAsia="zh-CN" w:bidi="ar"/>
              </w:rPr>
              <w:t>6051804</w:t>
            </w:r>
          </w:p>
        </w:tc>
      </w:tr>
    </w:tbl>
    <w:p w14:paraId="68C48500">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default" w:ascii="Times New Roman" w:hAnsi="Times New Roman" w:eastAsia="仿宋_GB2312" w:cs="Times New Roman"/>
          <w:color w:val="auto"/>
          <w:sz w:val="32"/>
          <w:szCs w:val="32"/>
          <w:highlight w:val="none"/>
          <w:lang w:val="en-US" w:eastAsia="zh-CN"/>
        </w:rPr>
      </w:pPr>
    </w:p>
    <w:sectPr>
      <w:footerReference r:id="rId3" w:type="default"/>
      <w:pgSz w:w="11906" w:h="16838"/>
      <w:pgMar w:top="2098" w:right="1531" w:bottom="1984" w:left="1531" w:header="851" w:footer="1531" w:gutter="0"/>
      <w:pgNumType w:fmt="decimal"/>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KSOF2BE21744">
    <w:panose1 w:val="02020500000000000000"/>
    <w:charset w:val="88"/>
    <w:family w:val="auto"/>
    <w:pitch w:val="default"/>
    <w:sig w:usb0="00000001" w:usb1="00000000"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23338">
    <w:pPr>
      <w:pStyle w:val="8"/>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ge">
                <wp:posOffset>9529445</wp:posOffset>
              </wp:positionV>
              <wp:extent cx="636905" cy="184785"/>
              <wp:effectExtent l="0" t="0" r="0" b="0"/>
              <wp:wrapNone/>
              <wp:docPr id="68" name="文本框 3"/>
              <wp:cNvGraphicFramePr/>
              <a:graphic xmlns:a="http://schemas.openxmlformats.org/drawingml/2006/main">
                <a:graphicData uri="http://schemas.microsoft.com/office/word/2010/wordprocessingShape">
                  <wps:wsp>
                    <wps:cNvSpPr txBox="1"/>
                    <wps:spPr>
                      <a:xfrm>
                        <a:off x="0" y="0"/>
                        <a:ext cx="636905" cy="184785"/>
                      </a:xfrm>
                      <a:prstGeom prst="rect">
                        <a:avLst/>
                      </a:prstGeom>
                      <a:noFill/>
                      <a:ln w="9525">
                        <a:noFill/>
                      </a:ln>
                    </wps:spPr>
                    <wps:txbx>
                      <w:txbxContent>
                        <w:p w14:paraId="7D62DAAB">
                          <w:pPr>
                            <w:spacing w:before="0" w:line="321" w:lineRule="exact"/>
                            <w:ind w:left="20" w:right="0" w:firstLine="0"/>
                            <w:jc w:val="left"/>
                            <w:rPr>
                              <w:rFonts w:hint="eastAsia" w:ascii="宋体" w:eastAsiaTheme="minorEastAsia"/>
                              <w:sz w:val="28"/>
                              <w:szCs w:val="28"/>
                              <w:lang w:eastAsia="zh-CN"/>
                            </w:rPr>
                          </w:pPr>
                          <w:r>
                            <w:rPr>
                              <w:rFonts w:hint="eastAsia"/>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eastAsia"/>
                              <w:sz w:val="28"/>
                              <w:szCs w:val="28"/>
                              <w:lang w:eastAsia="zh-CN"/>
                            </w:rPr>
                            <w:t>—</w:t>
                          </w:r>
                        </w:p>
                      </w:txbxContent>
                    </wps:txbx>
                    <wps:bodyPr lIns="0" tIns="0" rIns="0" bIns="0" upright="1"/>
                  </wps:wsp>
                </a:graphicData>
              </a:graphic>
            </wp:anchor>
          </w:drawing>
        </mc:Choice>
        <mc:Fallback>
          <w:pict>
            <v:shape id="文本框 3" o:spid="_x0000_s1026" o:spt="202" type="#_x0000_t202" style="position:absolute;left:0pt;margin-top:750.35pt;height:14.55pt;width:50.15pt;mso-position-horizontal:outside;mso-position-horizontal-relative:margin;mso-position-vertical-relative:page;z-index:251659264;mso-width-relative:page;mso-height-relative:page;" filled="f" stroked="f" coordsize="21600,21600" o:gfxdata="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B1iITTXAAAACgEAAA8AAAAAAAAAAQAgAAAAIgAAAGRycy9kb3ducmV2&#10;LnhtbFBLAQIUABQAAAAIAIdO4kDrvKiMxAEAAHsDAAAOAAAAAAAAAAEAIAAAACYBAABkcnMvZTJv&#10;RG9jLnhtbFBLBQYAAAAABgAGAFkBAABcBQAAAAA=&#10;">
              <v:fill on="f" focussize="0,0"/>
              <v:stroke on="f"/>
              <v:imagedata o:title=""/>
              <o:lock v:ext="edit" aspectratio="f"/>
              <v:textbox inset="0mm,0mm,0mm,0mm">
                <w:txbxContent>
                  <w:p w14:paraId="7D62DAAB">
                    <w:pPr>
                      <w:spacing w:before="0" w:line="321" w:lineRule="exact"/>
                      <w:ind w:left="20" w:right="0" w:firstLine="0"/>
                      <w:jc w:val="left"/>
                      <w:rPr>
                        <w:rFonts w:hint="eastAsia" w:ascii="宋体" w:eastAsiaTheme="minorEastAsia"/>
                        <w:sz w:val="28"/>
                        <w:szCs w:val="28"/>
                        <w:lang w:eastAsia="zh-CN"/>
                      </w:rPr>
                    </w:pPr>
                    <w:r>
                      <w:rPr>
                        <w:rFonts w:hint="eastAsia"/>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8"/>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iNmI0ZmUyMTUyZDM3M2MxNzZlZWY2MWY5NmZiY2EifQ=="/>
  </w:docVars>
  <w:rsids>
    <w:rsidRoot w:val="14DA30BB"/>
    <w:rsid w:val="001703DC"/>
    <w:rsid w:val="01006B33"/>
    <w:rsid w:val="03636030"/>
    <w:rsid w:val="03C845C6"/>
    <w:rsid w:val="06EE3CFF"/>
    <w:rsid w:val="074306D6"/>
    <w:rsid w:val="084501F4"/>
    <w:rsid w:val="088F199B"/>
    <w:rsid w:val="08E208B0"/>
    <w:rsid w:val="0B184235"/>
    <w:rsid w:val="0D525E56"/>
    <w:rsid w:val="10157254"/>
    <w:rsid w:val="10DC698D"/>
    <w:rsid w:val="10DD3C68"/>
    <w:rsid w:val="119B2BC7"/>
    <w:rsid w:val="11FE0013"/>
    <w:rsid w:val="12602B8E"/>
    <w:rsid w:val="131E5EEC"/>
    <w:rsid w:val="13826718"/>
    <w:rsid w:val="13D17D58"/>
    <w:rsid w:val="13ED0CC4"/>
    <w:rsid w:val="14DA30BB"/>
    <w:rsid w:val="15167775"/>
    <w:rsid w:val="15533DE8"/>
    <w:rsid w:val="16457311"/>
    <w:rsid w:val="16B70FAC"/>
    <w:rsid w:val="17485310"/>
    <w:rsid w:val="175E6914"/>
    <w:rsid w:val="19464BC6"/>
    <w:rsid w:val="1A873C9D"/>
    <w:rsid w:val="1BEC4103"/>
    <w:rsid w:val="1C342C06"/>
    <w:rsid w:val="1DE11401"/>
    <w:rsid w:val="1EF931A9"/>
    <w:rsid w:val="217C46CF"/>
    <w:rsid w:val="23455E11"/>
    <w:rsid w:val="2389299D"/>
    <w:rsid w:val="238B58B0"/>
    <w:rsid w:val="23BD32D3"/>
    <w:rsid w:val="2B432A70"/>
    <w:rsid w:val="2C411A58"/>
    <w:rsid w:val="2DBF6AB0"/>
    <w:rsid w:val="2EE601F9"/>
    <w:rsid w:val="2F6C322B"/>
    <w:rsid w:val="317271EF"/>
    <w:rsid w:val="363C77F9"/>
    <w:rsid w:val="390E1C8A"/>
    <w:rsid w:val="395F3D7C"/>
    <w:rsid w:val="3A087329"/>
    <w:rsid w:val="3AE37707"/>
    <w:rsid w:val="3AFC497B"/>
    <w:rsid w:val="3B4D4259"/>
    <w:rsid w:val="3CBE3ED0"/>
    <w:rsid w:val="3E2308CA"/>
    <w:rsid w:val="3EBC307E"/>
    <w:rsid w:val="40BA61C6"/>
    <w:rsid w:val="41D5398F"/>
    <w:rsid w:val="42C243B4"/>
    <w:rsid w:val="43F8256D"/>
    <w:rsid w:val="45327DDA"/>
    <w:rsid w:val="46804C64"/>
    <w:rsid w:val="47264263"/>
    <w:rsid w:val="483C3927"/>
    <w:rsid w:val="48912645"/>
    <w:rsid w:val="48BA68BB"/>
    <w:rsid w:val="49AE366E"/>
    <w:rsid w:val="4B4E311B"/>
    <w:rsid w:val="4BB14A62"/>
    <w:rsid w:val="4D5F4801"/>
    <w:rsid w:val="4E1825EF"/>
    <w:rsid w:val="4EEA6751"/>
    <w:rsid w:val="516A739F"/>
    <w:rsid w:val="53E72A34"/>
    <w:rsid w:val="54BA12F8"/>
    <w:rsid w:val="55136B8B"/>
    <w:rsid w:val="56AF76DF"/>
    <w:rsid w:val="57292F69"/>
    <w:rsid w:val="588A5E94"/>
    <w:rsid w:val="58A5628C"/>
    <w:rsid w:val="59FD1096"/>
    <w:rsid w:val="5BBD2B3F"/>
    <w:rsid w:val="5C913C48"/>
    <w:rsid w:val="5D204CD5"/>
    <w:rsid w:val="5D5564AA"/>
    <w:rsid w:val="5E8172BF"/>
    <w:rsid w:val="60DF27DC"/>
    <w:rsid w:val="631F303A"/>
    <w:rsid w:val="633F0DB1"/>
    <w:rsid w:val="63D941DD"/>
    <w:rsid w:val="64500D4E"/>
    <w:rsid w:val="6514075C"/>
    <w:rsid w:val="673926DF"/>
    <w:rsid w:val="68814E80"/>
    <w:rsid w:val="6A492965"/>
    <w:rsid w:val="6CBD0CB1"/>
    <w:rsid w:val="6E7E394D"/>
    <w:rsid w:val="6F692E55"/>
    <w:rsid w:val="70075B40"/>
    <w:rsid w:val="70904B2E"/>
    <w:rsid w:val="70CF3EE4"/>
    <w:rsid w:val="712D24F1"/>
    <w:rsid w:val="71430487"/>
    <w:rsid w:val="71835C9B"/>
    <w:rsid w:val="718C0A71"/>
    <w:rsid w:val="728776EE"/>
    <w:rsid w:val="73940C9A"/>
    <w:rsid w:val="76330BBC"/>
    <w:rsid w:val="768E13C5"/>
    <w:rsid w:val="76B25789"/>
    <w:rsid w:val="76D05FFC"/>
    <w:rsid w:val="776B0E89"/>
    <w:rsid w:val="78EA1969"/>
    <w:rsid w:val="79430E74"/>
    <w:rsid w:val="7D4A38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43"/>
      <w:ind w:left="459"/>
      <w:outlineLvl w:val="1"/>
    </w:pPr>
    <w:rPr>
      <w:rFonts w:ascii="PMingLiU" w:hAnsi="PMingLiU" w:eastAsia="PMingLiU" w:cs="PMingLiU"/>
      <w:sz w:val="44"/>
      <w:szCs w:val="44"/>
      <w:lang w:val="zh-CN" w:eastAsia="zh-CN" w:bidi="zh-CN"/>
    </w:rPr>
  </w:style>
  <w:style w:type="paragraph" w:styleId="4">
    <w:name w:val="heading 2"/>
    <w:basedOn w:val="1"/>
    <w:next w:val="1"/>
    <w:unhideWhenUsed/>
    <w:qFormat/>
    <w:uiPriority w:val="0"/>
    <w:pPr>
      <w:ind w:left="459"/>
      <w:outlineLvl w:val="2"/>
    </w:pPr>
    <w:rPr>
      <w:rFonts w:ascii="PMingLiU" w:hAnsi="PMingLiU" w:eastAsia="PMingLiU" w:cs="PMingLiU"/>
      <w:sz w:val="36"/>
      <w:szCs w:val="36"/>
      <w:lang w:val="zh-CN" w:eastAsia="zh-CN" w:bidi="zh-CN"/>
    </w:rPr>
  </w:style>
  <w:style w:type="paragraph" w:styleId="5">
    <w:name w:val="heading 3"/>
    <w:next w:val="1"/>
    <w:unhideWhenUsed/>
    <w:qFormat/>
    <w:uiPriority w:val="0"/>
    <w:pPr>
      <w:keepNext/>
      <w:keepLines/>
      <w:widowControl w:val="0"/>
      <w:spacing w:before="260" w:after="260" w:line="416" w:lineRule="auto"/>
      <w:jc w:val="both"/>
      <w:outlineLvl w:val="2"/>
    </w:pPr>
    <w:rPr>
      <w:rFonts w:ascii="Calibri" w:hAnsi="Calibri" w:eastAsia="宋体" w:cs="Times New Roman"/>
      <w:b/>
      <w:bCs/>
      <w:kern w:val="2"/>
      <w:sz w:val="32"/>
      <w:szCs w:val="32"/>
      <w:lang w:val="en-US" w:eastAsia="zh-CN" w:bidi="ar-SA"/>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napToGrid w:val="0"/>
      <w:spacing w:line="640" w:lineRule="exact"/>
      <w:ind w:firstLine="705"/>
    </w:pPr>
    <w:rPr>
      <w:rFonts w:ascii="仿宋_GB2312" w:eastAsia="仿宋_GB2312"/>
      <w:color w:val="000000"/>
      <w:sz w:val="36"/>
      <w:szCs w:val="36"/>
    </w:rPr>
  </w:style>
  <w:style w:type="paragraph" w:styleId="6">
    <w:name w:val="Normal Indent"/>
    <w:basedOn w:val="1"/>
    <w:qFormat/>
    <w:uiPriority w:val="0"/>
    <w:pPr>
      <w:ind w:firstLine="420" w:firstLineChars="200"/>
    </w:pPr>
    <w:rPr>
      <w:rFonts w:eastAsia="仿宋"/>
    </w:rPr>
  </w:style>
  <w:style w:type="paragraph" w:styleId="7">
    <w:name w:val="annotation text"/>
    <w:basedOn w:val="1"/>
    <w:qFormat/>
    <w:uiPriority w:val="0"/>
    <w:pPr>
      <w:jc w:val="left"/>
    </w:pPr>
  </w:style>
  <w:style w:type="paragraph" w:styleId="8">
    <w:name w:val="Body Text"/>
    <w:basedOn w:val="1"/>
    <w:next w:val="9"/>
    <w:qFormat/>
    <w:uiPriority w:val="0"/>
    <w:rPr>
      <w:rFonts w:ascii="仿宋" w:hAnsi="仿宋" w:eastAsia="仿宋" w:cs="仿宋"/>
      <w:sz w:val="32"/>
      <w:szCs w:val="32"/>
      <w:lang w:val="zh-CN" w:eastAsia="zh-CN" w:bidi="zh-CN"/>
    </w:rPr>
  </w:style>
  <w:style w:type="paragraph" w:styleId="9">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10">
    <w:name w:val="Body Text Indent"/>
    <w:basedOn w:val="1"/>
    <w:next w:val="6"/>
    <w:qFormat/>
    <w:uiPriority w:val="0"/>
    <w:pPr>
      <w:spacing w:after="120"/>
      <w:ind w:left="420" w:leftChars="200"/>
    </w:pPr>
  </w:style>
  <w:style w:type="paragraph" w:styleId="11">
    <w:name w:val="Body Text Indent 2"/>
    <w:basedOn w:val="1"/>
    <w:qFormat/>
    <w:uiPriority w:val="0"/>
    <w:pPr>
      <w:spacing w:after="120" w:line="480" w:lineRule="auto"/>
      <w:ind w:left="420" w:leftChars="200"/>
    </w:pPr>
  </w:style>
  <w:style w:type="paragraph" w:styleId="12">
    <w:name w:val="footer"/>
    <w:basedOn w:val="1"/>
    <w:qFormat/>
    <w:uiPriority w:val="0"/>
    <w:pPr>
      <w:tabs>
        <w:tab w:val="center" w:pos="4153"/>
        <w:tab w:val="right" w:pos="8306"/>
      </w:tabs>
      <w:snapToGrid w:val="0"/>
      <w:jc w:val="left"/>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4">
    <w:name w:val="Normal (Web)"/>
    <w:basedOn w:val="1"/>
    <w:qFormat/>
    <w:uiPriority w:val="0"/>
    <w:pPr>
      <w:spacing w:afterAutospacing="1"/>
      <w:jc w:val="left"/>
    </w:pPr>
    <w:rPr>
      <w:kern w:val="0"/>
      <w:sz w:val="24"/>
    </w:rPr>
  </w:style>
  <w:style w:type="paragraph" w:styleId="15">
    <w:name w:val="Body Text First Indent 2"/>
    <w:basedOn w:val="1"/>
    <w:qFormat/>
    <w:uiPriority w:val="0"/>
    <w:pPr>
      <w:spacing w:after="0"/>
      <w:ind w:firstLine="420" w:firstLineChars="200"/>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paragraph" w:customStyle="1" w:styleId="20">
    <w:name w:val="TOC1"/>
    <w:basedOn w:val="1"/>
    <w:next w:val="1"/>
    <w:qFormat/>
    <w:uiPriority w:val="0"/>
    <w:pPr>
      <w:jc w:val="both"/>
      <w:textAlignment w:val="baseline"/>
    </w:pPr>
  </w:style>
  <w:style w:type="paragraph" w:customStyle="1" w:styleId="21">
    <w:name w:val="List Paragraph"/>
    <w:basedOn w:val="1"/>
    <w:qFormat/>
    <w:uiPriority w:val="1"/>
    <w:pPr>
      <w:spacing w:before="214"/>
      <w:ind w:left="1422" w:hanging="321"/>
    </w:pPr>
    <w:rPr>
      <w:rFonts w:ascii="仿宋" w:hAnsi="仿宋" w:eastAsia="仿宋" w:cs="仿宋"/>
      <w:lang w:val="zh-CN" w:eastAsia="zh-CN" w:bidi="zh-CN"/>
    </w:rPr>
  </w:style>
  <w:style w:type="paragraph" w:customStyle="1" w:styleId="22">
    <w:name w:val="Table Paragraph"/>
    <w:basedOn w:val="1"/>
    <w:autoRedefine/>
    <w:qFormat/>
    <w:uiPriority w:val="1"/>
    <w:rPr>
      <w:rFonts w:ascii="宋体" w:hAnsi="宋体" w:eastAsia="宋体" w:cs="宋体"/>
      <w:lang w:val="zh-CN" w:eastAsia="zh-CN" w:bidi="zh-CN"/>
    </w:rPr>
  </w:style>
  <w:style w:type="character" w:customStyle="1" w:styleId="23">
    <w:name w:val="font61"/>
    <w:basedOn w:val="18"/>
    <w:qFormat/>
    <w:uiPriority w:val="0"/>
    <w:rPr>
      <w:rFonts w:hint="eastAsia" w:ascii="仿宋_GB2312" w:eastAsia="仿宋_GB2312" w:cs="仿宋_GB2312"/>
      <w:color w:val="000000"/>
      <w:sz w:val="28"/>
      <w:szCs w:val="28"/>
      <w:u w:val="none"/>
    </w:rPr>
  </w:style>
  <w:style w:type="character" w:customStyle="1" w:styleId="24">
    <w:name w:val="font31"/>
    <w:basedOn w:val="18"/>
    <w:qFormat/>
    <w:uiPriority w:val="0"/>
    <w:rPr>
      <w:rFonts w:hint="default" w:ascii="Times New Roman" w:hAnsi="Times New Roman" w:cs="Times New Roman"/>
      <w:color w:val="000000"/>
      <w:sz w:val="28"/>
      <w:szCs w:val="2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2c863311-0c80-4c83-a5c5-c41029e9f394</errorID>
      <errorWord>委</errorWord>
      <group>L1_Word</group>
      <groupName>字词问题</groupName>
      <ability>L2_Typo</ability>
      <abilityName>字词错误</abilityName>
      <candidateList>
        <item>委会</item>
      </candidateList>
      <explain/>
      <paraID>3D8AE882</paraID>
      <start>23</start>
      <end>24</end>
      <status>unmodified</status>
      <modifiedWord/>
      <trackRevisions>false</trackRevisions>
    </reviewItem>
    <reviewItem>
      <errorID>62059abc-9fed-44c2-bd94-c91ae4ce15e3</errorID>
      <errorWord>房</errorWord>
      <group>L1_Word</group>
      <groupName>字词问题</groupName>
      <ability>L2_Typo</ability>
      <abilityName>字词错误</abilityName>
      <candidateList>
        <item>房和</item>
      </candidateList>
      <explain/>
      <paraID>76D1C3E3</paraID>
      <start>27</start>
      <end>28</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41eb764-7c75-4b52-9062-f649e1568274}">
  <ds:schemaRefs/>
</ds:datastoreItem>
</file>

<file path=docProps/app.xml><?xml version="1.0" encoding="utf-8"?>
<Properties xmlns="http://schemas.openxmlformats.org/officeDocument/2006/extended-properties" xmlns:vt="http://schemas.openxmlformats.org/officeDocument/2006/docPropsVTypes">
  <Template>Normal.dotm</Template>
  <Pages>9</Pages>
  <Words>613</Words>
  <Characters>648</Characters>
  <Lines>0</Lines>
  <Paragraphs>0</Paragraphs>
  <TotalTime>3</TotalTime>
  <ScaleCrop>false</ScaleCrop>
  <LinksUpToDate>false</LinksUpToDate>
  <CharactersWithSpaces>671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2021-05-14T05:49:00Z</dcterms:created>
  <dc:creator>Administrator</dc:creator>
  <cp:lastModifiedBy>sunny</cp:lastModifiedBy>
  <cp:lastPrinted>2023-05-08T05:55:00Z</cp:lastPrinted>
  <dcterms:modified xsi:type="dcterms:W3CDTF">2026-06-24T04:23:43Z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7C6AF370977F4AE3950EDF1CFFE8CAF4_13</vt:lpwstr>
  </property>
  <property fmtid="{D5CDD505-2E9C-101B-9397-08002B2CF9AE}" pid="4" name="KSOTemplateDocerSaveRecord">
    <vt:lpwstr>eyJoZGlkIjoiZWNlM2EyMTZlNjM2NzhmMWMyNTE2ODkzMWE3NjA0MDMiLCJ1c2VySWQiOiIyNzI4MDc3MjUifQ==</vt:lpwstr>
  </property>
</Properties>
</file>