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威海市文登区</w:t>
      </w:r>
      <w:r>
        <w:rPr>
          <w:rFonts w:hint="eastAsia" w:ascii="Times New Roman" w:hAnsi="Times New Roman" w:eastAsia="方正小标宋简体" w:cs="Times New Roman"/>
          <w:sz w:val="44"/>
          <w:szCs w:val="44"/>
          <w:lang w:eastAsia="zh-CN"/>
        </w:rPr>
        <w:t>界石</w:t>
      </w:r>
      <w:r>
        <w:rPr>
          <w:rFonts w:hint="default" w:ascii="Times New Roman" w:hAnsi="Times New Roman" w:eastAsia="方正小标宋简体" w:cs="Times New Roman"/>
          <w:sz w:val="44"/>
          <w:szCs w:val="44"/>
        </w:rPr>
        <w:t>镇</w:t>
      </w:r>
      <w:r>
        <w:rPr>
          <w:rFonts w:hint="eastAsia" w:ascii="Times New Roman" w:hAnsi="Times New Roman" w:eastAsia="方正小标宋简体" w:cs="Times New Roman"/>
          <w:sz w:val="44"/>
          <w:szCs w:val="44"/>
          <w:lang w:eastAsia="zh-CN"/>
        </w:rPr>
        <w:t>人民政府</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default" w:ascii="Times New Roman" w:hAnsi="Times New Roman" w:eastAsia="方正小标宋简体" w:cs="Times New Roman"/>
          <w:sz w:val="44"/>
          <w:szCs w:val="44"/>
          <w:lang w:val="en-US" w:eastAsia="zh-CN"/>
        </w:rPr>
        <w:t>1</w:t>
      </w:r>
      <w:r>
        <w:rPr>
          <w:rFonts w:hint="default" w:ascii="Times New Roman" w:hAnsi="Times New Roman" w:eastAsia="方正小标宋简体" w:cs="Times New Roman"/>
          <w:sz w:val="44"/>
          <w:szCs w:val="44"/>
        </w:rPr>
        <w:t>年政府信息公开工作</w:t>
      </w:r>
      <w:r>
        <w:rPr>
          <w:rFonts w:hint="eastAsia" w:ascii="Times New Roman" w:hAnsi="Times New Roman" w:eastAsia="方正小标宋简体" w:cs="Times New Roman"/>
          <w:sz w:val="44"/>
          <w:szCs w:val="44"/>
          <w:lang w:eastAsia="zh-CN"/>
        </w:rPr>
        <w:t>年度</w:t>
      </w:r>
      <w:r>
        <w:rPr>
          <w:rFonts w:hint="default" w:ascii="Times New Roman" w:hAnsi="Times New Roman" w:eastAsia="方正小标宋简体" w:cs="Times New Roman"/>
          <w:sz w:val="44"/>
          <w:szCs w:val="44"/>
        </w:rPr>
        <w:t>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auto"/>
          <w:spacing w:val="0"/>
          <w:sz w:val="32"/>
          <w:szCs w:val="32"/>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根据《中华人民共和国政府信息公开条例》（以下简称《条例》）的规定要求，现公布威海市文登区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年度政府信息公开工作报告。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本报告由总体情况，主动公开政府信息情况，收到和处理政府信息公开申请情况，政府信息公开工作被申请行政复议、提起行政诉讼的情况，政府信息公开工作存在的主要问题及改进措施，其他需要报告的事项共6部分组成。</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本报告中所列数据的统计时限自202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年1月1日起至202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年12月31日止。本报告电子版可在威海市文登区人民政府门户网站（http://www.wendeng.gov.cn）政府信息公开专栏查阅。如对本报告有疑问，请与威海市文登区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w:t>
      </w:r>
      <w:r>
        <w:rPr>
          <w:rFonts w:hint="eastAsia" w:ascii="Times New Roman" w:hAnsi="Times New Roman" w:eastAsia="仿宋_GB2312" w:cs="Times New Roman"/>
          <w:i w:val="0"/>
          <w:iCs w:val="0"/>
          <w:caps w:val="0"/>
          <w:color w:val="auto"/>
          <w:spacing w:val="0"/>
          <w:sz w:val="32"/>
          <w:szCs w:val="32"/>
          <w:lang w:eastAsia="zh-CN"/>
        </w:rPr>
        <w:t>办公室</w:t>
      </w:r>
      <w:r>
        <w:rPr>
          <w:rFonts w:hint="default" w:ascii="Times New Roman" w:hAnsi="Times New Roman" w:eastAsia="仿宋_GB2312" w:cs="Times New Roman"/>
          <w:i w:val="0"/>
          <w:iCs w:val="0"/>
          <w:caps w:val="0"/>
          <w:color w:val="auto"/>
          <w:spacing w:val="0"/>
          <w:sz w:val="32"/>
          <w:szCs w:val="32"/>
        </w:rPr>
        <w:t>联系（地址：威海市文登区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w:t>
      </w:r>
      <w:r>
        <w:rPr>
          <w:rFonts w:hint="eastAsia" w:ascii="Times New Roman" w:hAnsi="Times New Roman" w:eastAsia="仿宋_GB2312" w:cs="Times New Roman"/>
          <w:i w:val="0"/>
          <w:iCs w:val="0"/>
          <w:caps w:val="0"/>
          <w:color w:val="auto"/>
          <w:spacing w:val="0"/>
          <w:sz w:val="32"/>
          <w:szCs w:val="32"/>
          <w:lang w:eastAsia="zh-CN"/>
        </w:rPr>
        <w:t>昆嵛</w:t>
      </w:r>
      <w:r>
        <w:rPr>
          <w:rFonts w:hint="default" w:ascii="Times New Roman" w:hAnsi="Times New Roman" w:eastAsia="仿宋_GB2312" w:cs="Times New Roman"/>
          <w:i w:val="0"/>
          <w:iCs w:val="0"/>
          <w:caps w:val="0"/>
          <w:color w:val="auto"/>
          <w:spacing w:val="0"/>
          <w:sz w:val="32"/>
          <w:szCs w:val="32"/>
          <w:lang w:eastAsia="zh-CN"/>
        </w:rPr>
        <w:t>路</w:t>
      </w:r>
      <w:r>
        <w:rPr>
          <w:rFonts w:hint="eastAsia" w:ascii="Times New Roman" w:hAnsi="Times New Roman" w:eastAsia="仿宋_GB2312" w:cs="Times New Roman"/>
          <w:i w:val="0"/>
          <w:iCs w:val="0"/>
          <w:caps w:val="0"/>
          <w:color w:val="auto"/>
          <w:spacing w:val="0"/>
          <w:sz w:val="32"/>
          <w:szCs w:val="32"/>
          <w:lang w:val="en-US" w:eastAsia="zh-CN"/>
        </w:rPr>
        <w:t>54</w:t>
      </w:r>
      <w:r>
        <w:rPr>
          <w:rFonts w:hint="default" w:ascii="Times New Roman" w:hAnsi="Times New Roman" w:eastAsia="仿宋_GB2312" w:cs="Times New Roman"/>
          <w:i w:val="0"/>
          <w:iCs w:val="0"/>
          <w:caps w:val="0"/>
          <w:color w:val="auto"/>
          <w:spacing w:val="0"/>
          <w:sz w:val="32"/>
          <w:szCs w:val="32"/>
        </w:rPr>
        <w:t>号</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邮编：264400</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电话：0631-</w:t>
      </w:r>
      <w:r>
        <w:rPr>
          <w:rFonts w:hint="default" w:ascii="Times New Roman" w:hAnsi="Times New Roman" w:eastAsia="仿宋_GB2312" w:cs="Times New Roman"/>
          <w:i w:val="0"/>
          <w:iCs w:val="0"/>
          <w:caps w:val="0"/>
          <w:color w:val="auto"/>
          <w:spacing w:val="0"/>
          <w:sz w:val="32"/>
          <w:szCs w:val="32"/>
          <w:lang w:val="en-US" w:eastAsia="zh-CN"/>
        </w:rPr>
        <w:t>8</w:t>
      </w:r>
      <w:r>
        <w:rPr>
          <w:rFonts w:hint="eastAsia" w:ascii="Times New Roman" w:hAnsi="Times New Roman" w:eastAsia="仿宋_GB2312" w:cs="Times New Roman"/>
          <w:i w:val="0"/>
          <w:iCs w:val="0"/>
          <w:caps w:val="0"/>
          <w:color w:val="auto"/>
          <w:spacing w:val="0"/>
          <w:sz w:val="32"/>
          <w:szCs w:val="32"/>
          <w:lang w:val="en-US" w:eastAsia="zh-CN"/>
        </w:rPr>
        <w:t>531088</w:t>
      </w:r>
      <w:r>
        <w:rPr>
          <w:rFonts w:hint="default" w:ascii="Times New Roman" w:hAnsi="Times New Roman" w:eastAsia="仿宋_GB2312" w:cs="Times New Roman"/>
          <w:i w:val="0"/>
          <w:iCs w:val="0"/>
          <w:caps w:val="0"/>
          <w:color w:val="auto"/>
          <w:spacing w:val="0"/>
          <w:sz w:val="32"/>
          <w:szCs w:val="32"/>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黑体" w:cs="Times New Roman"/>
          <w:i w:val="0"/>
          <w:iCs w:val="0"/>
          <w:caps w:val="0"/>
          <w:color w:val="auto"/>
          <w:spacing w:val="0"/>
          <w:sz w:val="32"/>
          <w:szCs w:val="32"/>
        </w:rPr>
        <w:t>一、总体情况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镇人民政府以党的十九届</w:t>
      </w:r>
      <w:r>
        <w:rPr>
          <w:rFonts w:hint="eastAsia" w:ascii="Times New Roman" w:hAnsi="Times New Roman" w:eastAsia="仿宋_GB2312" w:cs="Times New Roman"/>
          <w:i w:val="0"/>
          <w:iCs w:val="0"/>
          <w:caps w:val="0"/>
          <w:color w:val="auto"/>
          <w:spacing w:val="0"/>
          <w:sz w:val="32"/>
          <w:szCs w:val="32"/>
          <w:lang w:eastAsia="zh-CN"/>
        </w:rPr>
        <w:t>六</w:t>
      </w:r>
      <w:r>
        <w:rPr>
          <w:rFonts w:hint="default" w:ascii="Times New Roman" w:hAnsi="Times New Roman" w:eastAsia="仿宋_GB2312" w:cs="Times New Roman"/>
          <w:i w:val="0"/>
          <w:iCs w:val="0"/>
          <w:caps w:val="0"/>
          <w:color w:val="auto"/>
          <w:spacing w:val="0"/>
          <w:sz w:val="32"/>
          <w:szCs w:val="32"/>
        </w:rPr>
        <w:t>中全会精神和习近平新时代中国特色社会主义思想为指导，认真贯彻落实国家、省、市的部署要求，严格按照《条例》的规定，推动政务信息公开、透明、规范化取得重大进展。并结合</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镇人民政府工作实际，依托</w:t>
      </w:r>
      <w:r>
        <w:rPr>
          <w:rFonts w:hint="eastAsia" w:ascii="Times New Roman" w:hAnsi="Times New Roman" w:eastAsia="仿宋_GB2312" w:cs="Times New Roman"/>
          <w:i w:val="0"/>
          <w:iCs w:val="0"/>
          <w:caps w:val="0"/>
          <w:color w:val="auto"/>
          <w:spacing w:val="0"/>
          <w:sz w:val="32"/>
          <w:szCs w:val="32"/>
          <w:lang w:eastAsia="zh-CN"/>
        </w:rPr>
        <w:t>文登区人民政府门户网站政府信息公开专栏、新闻媒体和公告栏等多种形式，发布各类法律法规、办事指南等服务信息，及时、全面、有效地主动公开政府信息，积极受理和回复政府信息公开申请，</w:t>
      </w:r>
      <w:r>
        <w:rPr>
          <w:rFonts w:hint="default" w:ascii="Times New Roman" w:hAnsi="Times New Roman" w:eastAsia="仿宋_GB2312" w:cs="Times New Roman"/>
          <w:i w:val="0"/>
          <w:iCs w:val="0"/>
          <w:caps w:val="0"/>
          <w:color w:val="auto"/>
          <w:spacing w:val="0"/>
          <w:sz w:val="32"/>
          <w:szCs w:val="32"/>
        </w:rPr>
        <w:t>不断提高信息公开工作水平，使信息公开工作积极、稳妥、有序推进。</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（一）政府信息主动公开情况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我镇政务公开工作紧密结合政务公开实施要求和镇党委、政府的工作部署，加强主动公开政府信息工作力度，在完善政府信息公开制度、创新政务公开渠道、规范梳理政府信息公开目录和指南、搭建政府信息公开网上平台等方面取得进展。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年度通过政务网站、微信公众号等各类媒体渠道公开政府信息</w:t>
      </w:r>
      <w:r>
        <w:rPr>
          <w:rFonts w:hint="eastAsia" w:ascii="Times New Roman" w:hAnsi="Times New Roman" w:eastAsia="仿宋_GB2312" w:cs="Times New Roman"/>
          <w:i w:val="0"/>
          <w:iCs w:val="0"/>
          <w:caps w:val="0"/>
          <w:color w:val="auto"/>
          <w:spacing w:val="0"/>
          <w:sz w:val="32"/>
          <w:szCs w:val="32"/>
          <w:lang w:val="en-US" w:eastAsia="zh-CN"/>
        </w:rPr>
        <w:t>338</w:t>
      </w:r>
      <w:r>
        <w:rPr>
          <w:rFonts w:hint="default" w:ascii="Times New Roman" w:hAnsi="Times New Roman" w:eastAsia="仿宋_GB2312" w:cs="Times New Roman"/>
          <w:i w:val="0"/>
          <w:iCs w:val="0"/>
          <w:caps w:val="0"/>
          <w:color w:val="auto"/>
          <w:spacing w:val="0"/>
          <w:sz w:val="32"/>
          <w:szCs w:val="32"/>
        </w:rPr>
        <w:t>条，其中通过</w:t>
      </w:r>
      <w:r>
        <w:rPr>
          <w:rFonts w:hint="eastAsia" w:ascii="Times New Roman" w:hAnsi="Times New Roman" w:eastAsia="仿宋_GB2312" w:cs="Times New Roman"/>
          <w:i w:val="0"/>
          <w:iCs w:val="0"/>
          <w:caps w:val="0"/>
          <w:color w:val="auto"/>
          <w:spacing w:val="0"/>
          <w:sz w:val="32"/>
          <w:szCs w:val="32"/>
          <w:lang w:eastAsia="zh-CN"/>
        </w:rPr>
        <w:t>“春分小镇</w:t>
      </w:r>
      <w:r>
        <w:rPr>
          <w:rFonts w:hint="eastAsia" w:ascii="Times New Roman" w:hAnsi="Times New Roman" w:eastAsia="仿宋_GB2312" w:cs="Times New Roman"/>
          <w:i w:val="0"/>
          <w:iCs w:val="0"/>
          <w:caps w:val="0"/>
          <w:color w:val="auto"/>
          <w:spacing w:val="0"/>
          <w:sz w:val="32"/>
          <w:szCs w:val="32"/>
          <w:lang w:val="en-US" w:eastAsia="zh-CN"/>
        </w:rPr>
        <w:t>·</w:t>
      </w:r>
      <w:r>
        <w:rPr>
          <w:rFonts w:hint="eastAsia" w:ascii="Times New Roman" w:hAnsi="Times New Roman" w:eastAsia="仿宋_GB2312" w:cs="Times New Roman"/>
          <w:i w:val="0"/>
          <w:iCs w:val="0"/>
          <w:caps w:val="0"/>
          <w:color w:val="auto"/>
          <w:spacing w:val="0"/>
          <w:sz w:val="32"/>
          <w:szCs w:val="32"/>
          <w:lang w:eastAsia="zh-CN"/>
        </w:rPr>
        <w:t>秀美界石”</w:t>
      </w:r>
      <w:r>
        <w:rPr>
          <w:rFonts w:hint="default" w:ascii="Times New Roman" w:hAnsi="Times New Roman" w:eastAsia="仿宋_GB2312" w:cs="Times New Roman"/>
          <w:i w:val="0"/>
          <w:iCs w:val="0"/>
          <w:caps w:val="0"/>
          <w:color w:val="auto"/>
          <w:spacing w:val="0"/>
          <w:sz w:val="32"/>
          <w:szCs w:val="32"/>
        </w:rPr>
        <w:t>微信公众号发布消息</w:t>
      </w:r>
      <w:r>
        <w:rPr>
          <w:rFonts w:hint="default" w:ascii="Times New Roman" w:hAnsi="Times New Roman" w:eastAsia="仿宋_GB2312" w:cs="Times New Roman"/>
          <w:i w:val="0"/>
          <w:iCs w:val="0"/>
          <w:caps w:val="0"/>
          <w:color w:val="auto"/>
          <w:spacing w:val="0"/>
          <w:sz w:val="32"/>
          <w:szCs w:val="32"/>
          <w:lang w:val="en-US" w:eastAsia="zh-CN"/>
        </w:rPr>
        <w:t>2</w:t>
      </w:r>
      <w:r>
        <w:rPr>
          <w:rFonts w:hint="eastAsia" w:ascii="Times New Roman" w:hAnsi="Times New Roman" w:eastAsia="仿宋_GB2312" w:cs="Times New Roman"/>
          <w:i w:val="0"/>
          <w:iCs w:val="0"/>
          <w:caps w:val="0"/>
          <w:color w:val="auto"/>
          <w:spacing w:val="0"/>
          <w:sz w:val="32"/>
          <w:szCs w:val="32"/>
          <w:lang w:val="en-US" w:eastAsia="zh-CN"/>
        </w:rPr>
        <w:t>78</w:t>
      </w:r>
      <w:r>
        <w:rPr>
          <w:rFonts w:hint="default" w:ascii="Times New Roman" w:hAnsi="Times New Roman" w:eastAsia="仿宋_GB2312" w:cs="Times New Roman"/>
          <w:i w:val="0"/>
          <w:iCs w:val="0"/>
          <w:caps w:val="0"/>
          <w:color w:val="auto"/>
          <w:spacing w:val="0"/>
          <w:sz w:val="32"/>
          <w:szCs w:val="32"/>
        </w:rPr>
        <w:t>条，通过威</w:t>
      </w:r>
      <w:r>
        <w:rPr>
          <w:rFonts w:hint="default" w:ascii="Times New Roman" w:hAnsi="Times New Roman" w:eastAsia="仿宋_GB2312" w:cs="Times New Roman"/>
          <w:i w:val="0"/>
          <w:iCs w:val="0"/>
          <w:caps w:val="0"/>
          <w:color w:val="auto"/>
          <w:spacing w:val="0"/>
          <w:sz w:val="32"/>
          <w:szCs w:val="32"/>
          <w:highlight w:val="none"/>
        </w:rPr>
        <w:t>海市文登区人民政府网站发布动态政务信息</w:t>
      </w:r>
      <w:r>
        <w:rPr>
          <w:rFonts w:hint="eastAsia" w:ascii="Times New Roman" w:hAnsi="Times New Roman" w:eastAsia="仿宋_GB2312" w:cs="Times New Roman"/>
          <w:i w:val="0"/>
          <w:iCs w:val="0"/>
          <w:caps w:val="0"/>
          <w:color w:val="auto"/>
          <w:spacing w:val="0"/>
          <w:sz w:val="32"/>
          <w:szCs w:val="32"/>
          <w:highlight w:val="none"/>
          <w:lang w:val="en-US" w:eastAsia="zh-CN"/>
        </w:rPr>
        <w:t>60</w:t>
      </w:r>
      <w:r>
        <w:rPr>
          <w:rFonts w:hint="default" w:ascii="Times New Roman" w:hAnsi="Times New Roman" w:eastAsia="仿宋_GB2312" w:cs="Times New Roman"/>
          <w:i w:val="0"/>
          <w:iCs w:val="0"/>
          <w:caps w:val="0"/>
          <w:color w:val="auto"/>
          <w:spacing w:val="0"/>
          <w:sz w:val="32"/>
          <w:szCs w:val="32"/>
          <w:highlight w:val="none"/>
        </w:rPr>
        <w:t>篇。</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eastAsia="微软雅黑" w:cs="Times New Roman"/>
          <w:i w:val="0"/>
          <w:iCs w:val="0"/>
          <w:caps w:val="0"/>
          <w:color w:val="auto"/>
          <w:spacing w:val="0"/>
          <w:sz w:val="22"/>
          <w:szCs w:val="22"/>
          <w:lang w:eastAsia="zh-CN"/>
        </w:rPr>
      </w:pPr>
      <w:r>
        <w:rPr>
          <w:rFonts w:hint="eastAsia" w:eastAsiaTheme="minorEastAsia"/>
          <w:lang w:eastAsia="zh-CN"/>
        </w:rPr>
        <w:drawing>
          <wp:inline distT="0" distB="0" distL="114300" distR="114300">
            <wp:extent cx="4585335" cy="2696210"/>
            <wp:effectExtent l="4445" t="4445" r="20320" b="2349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rPr>
          <w:rFonts w:hint="default" w:ascii="Times New Roman" w:hAnsi="Times New Roman" w:eastAsia="楷体_GB2312" w:cs="Times New Roman"/>
          <w:i w:val="0"/>
          <w:iCs w:val="0"/>
          <w:caps w:val="0"/>
          <w:color w:val="auto"/>
          <w:spacing w:val="0"/>
          <w:sz w:val="32"/>
          <w:szCs w:val="32"/>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二</w:t>
      </w:r>
      <w:r>
        <w:rPr>
          <w:rFonts w:hint="default" w:ascii="Times New Roman" w:hAnsi="Times New Roman" w:eastAsia="楷体_GB2312" w:cs="Times New Roman"/>
          <w:i w:val="0"/>
          <w:iCs w:val="0"/>
          <w:caps w:val="0"/>
          <w:color w:val="auto"/>
          <w:spacing w:val="0"/>
          <w:sz w:val="32"/>
          <w:szCs w:val="32"/>
        </w:rPr>
        <w:t>）依申请公开工作情况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年没有</w:t>
      </w:r>
      <w:r>
        <w:rPr>
          <w:rFonts w:hint="eastAsia" w:ascii="Times New Roman" w:hAnsi="Times New Roman" w:eastAsia="仿宋_GB2312" w:cs="Times New Roman"/>
          <w:i w:val="0"/>
          <w:iCs w:val="0"/>
          <w:caps w:val="0"/>
          <w:color w:val="auto"/>
          <w:spacing w:val="0"/>
          <w:sz w:val="32"/>
          <w:szCs w:val="32"/>
          <w:lang w:eastAsia="zh-CN"/>
        </w:rPr>
        <w:t>收到和</w:t>
      </w:r>
      <w:r>
        <w:rPr>
          <w:rFonts w:hint="default" w:ascii="Times New Roman" w:hAnsi="Times New Roman" w:eastAsia="仿宋_GB2312" w:cs="Times New Roman"/>
          <w:i w:val="0"/>
          <w:iCs w:val="0"/>
          <w:caps w:val="0"/>
          <w:color w:val="auto"/>
          <w:spacing w:val="0"/>
          <w:sz w:val="32"/>
          <w:szCs w:val="32"/>
        </w:rPr>
        <w:t>受理</w:t>
      </w:r>
      <w:r>
        <w:rPr>
          <w:rFonts w:hint="eastAsia" w:ascii="Times New Roman" w:hAnsi="Times New Roman" w:eastAsia="仿宋_GB2312" w:cs="Times New Roman"/>
          <w:i w:val="0"/>
          <w:iCs w:val="0"/>
          <w:caps w:val="0"/>
          <w:color w:val="auto"/>
          <w:spacing w:val="0"/>
          <w:sz w:val="32"/>
          <w:szCs w:val="32"/>
          <w:lang w:eastAsia="zh-CN"/>
        </w:rPr>
        <w:t>政府信息公开申请</w:t>
      </w:r>
      <w:r>
        <w:rPr>
          <w:rFonts w:hint="default" w:ascii="Times New Roman" w:hAnsi="Times New Roman" w:eastAsia="仿宋_GB2312" w:cs="Times New Roman"/>
          <w:i w:val="0"/>
          <w:iCs w:val="0"/>
          <w:caps w:val="0"/>
          <w:color w:val="auto"/>
          <w:spacing w:val="0"/>
          <w:sz w:val="32"/>
          <w:szCs w:val="32"/>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三</w:t>
      </w:r>
      <w:r>
        <w:rPr>
          <w:rFonts w:hint="default" w:ascii="Times New Roman" w:hAnsi="Times New Roman" w:eastAsia="楷体_GB2312" w:cs="Times New Roman"/>
          <w:i w:val="0"/>
          <w:iCs w:val="0"/>
          <w:caps w:val="0"/>
          <w:color w:val="auto"/>
          <w:spacing w:val="0"/>
          <w:sz w:val="32"/>
          <w:szCs w:val="32"/>
        </w:rPr>
        <w:t>）政府信息管理情况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1、加强组织领导。成立了政府信息公开工作领导小组，定期召开会议研究部署具体工作。领导小组办公室设在党政办，具体承担我</w:t>
      </w:r>
      <w:r>
        <w:rPr>
          <w:rFonts w:hint="eastAsia" w:ascii="Times New Roman" w:hAnsi="Times New Roman" w:eastAsia="仿宋_GB2312" w:cs="Times New Roman"/>
          <w:i w:val="0"/>
          <w:iCs w:val="0"/>
          <w:caps w:val="0"/>
          <w:color w:val="auto"/>
          <w:spacing w:val="0"/>
          <w:sz w:val="32"/>
          <w:szCs w:val="32"/>
          <w:lang w:eastAsia="zh-CN"/>
        </w:rPr>
        <w:t>镇</w:t>
      </w:r>
      <w:r>
        <w:rPr>
          <w:rFonts w:hint="default" w:ascii="Times New Roman" w:hAnsi="Times New Roman" w:eastAsia="仿宋_GB2312" w:cs="Times New Roman"/>
          <w:i w:val="0"/>
          <w:iCs w:val="0"/>
          <w:caps w:val="0"/>
          <w:color w:val="auto"/>
          <w:spacing w:val="0"/>
          <w:sz w:val="32"/>
          <w:szCs w:val="32"/>
        </w:rPr>
        <w:t>政府信息公开、网站建设、维护及网络留言办理等日常工作，根据</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条例</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第五十条第四项规定要求设立相应考评细则，安排专职人员负责政务公开，确保责任到人。</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2、完善管理机制。我镇严格按照上级指示，完善依申请公开、限时公开、申请受理、考核监督、保密审查、社会评议、责任追究等工作机制，进一步规范工作流程和工作标准，确保</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镇信息公开工作安全、有效、有序进行。</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四</w:t>
      </w:r>
      <w:r>
        <w:rPr>
          <w:rFonts w:hint="default" w:ascii="Times New Roman" w:hAnsi="Times New Roman" w:eastAsia="楷体_GB2312" w:cs="Times New Roman"/>
          <w:i w:val="0"/>
          <w:iCs w:val="0"/>
          <w:caps w:val="0"/>
          <w:color w:val="auto"/>
          <w:spacing w:val="0"/>
          <w:sz w:val="32"/>
          <w:szCs w:val="32"/>
        </w:rPr>
        <w:t>）</w:t>
      </w:r>
      <w:r>
        <w:rPr>
          <w:rFonts w:hint="default" w:ascii="Times New Roman" w:hAnsi="Times New Roman" w:eastAsia="楷体_GB2312" w:cs="Times New Roman"/>
          <w:i w:val="0"/>
          <w:iCs w:val="0"/>
          <w:caps w:val="0"/>
          <w:color w:val="auto"/>
          <w:spacing w:val="0"/>
          <w:sz w:val="32"/>
          <w:szCs w:val="32"/>
          <w:lang w:eastAsia="zh-CN"/>
        </w:rPr>
        <w:t>政府信息公开</w:t>
      </w:r>
      <w:r>
        <w:rPr>
          <w:rFonts w:hint="default" w:ascii="Times New Roman" w:hAnsi="Times New Roman" w:eastAsia="楷体_GB2312" w:cs="Times New Roman"/>
          <w:i w:val="0"/>
          <w:iCs w:val="0"/>
          <w:caps w:val="0"/>
          <w:color w:val="auto"/>
          <w:spacing w:val="0"/>
          <w:sz w:val="32"/>
          <w:szCs w:val="32"/>
        </w:rPr>
        <w:t>平台建设情况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Times New Roman" w:hAnsi="Times New Roman" w:eastAsia="仿宋_GB2312" w:cs="Times New Roman"/>
          <w:i w:val="0"/>
          <w:iCs w:val="0"/>
          <w:caps w:val="0"/>
          <w:color w:val="auto"/>
          <w:spacing w:val="0"/>
          <w:sz w:val="32"/>
          <w:szCs w:val="32"/>
          <w:lang w:eastAsia="zh-CN"/>
        </w:rPr>
        <w:t>充分依托政府网站政府信息公开专栏信息公开平台开展信息公开工作，加大公开力度，为群众了解民政信息提供方便。并依托各类媒体，进一步扩大社会各界获取信息的渠道</w:t>
      </w:r>
      <w:r>
        <w:rPr>
          <w:rFonts w:hint="eastAsia" w:ascii="Times New Roman" w:hAnsi="Times New Roman" w:eastAsia="仿宋_GB2312" w:cs="Times New Roman"/>
          <w:i w:val="0"/>
          <w:iCs w:val="0"/>
          <w:caps w:val="0"/>
          <w:color w:val="auto"/>
          <w:spacing w:val="0"/>
          <w:sz w:val="32"/>
          <w:szCs w:val="32"/>
        </w:rPr>
        <w:t>，为群众了解</w:t>
      </w:r>
      <w:r>
        <w:rPr>
          <w:rFonts w:hint="eastAsia" w:ascii="Times New Roman" w:hAnsi="Times New Roman" w:eastAsia="仿宋_GB2312" w:cs="Times New Roman"/>
          <w:i w:val="0"/>
          <w:iCs w:val="0"/>
          <w:caps w:val="0"/>
          <w:color w:val="auto"/>
          <w:spacing w:val="0"/>
          <w:sz w:val="32"/>
          <w:szCs w:val="32"/>
          <w:lang w:eastAsia="zh-CN"/>
        </w:rPr>
        <w:t>政府</w:t>
      </w:r>
      <w:r>
        <w:rPr>
          <w:rFonts w:hint="eastAsia" w:ascii="Times New Roman" w:hAnsi="Times New Roman" w:eastAsia="仿宋_GB2312" w:cs="Times New Roman"/>
          <w:i w:val="0"/>
          <w:iCs w:val="0"/>
          <w:caps w:val="0"/>
          <w:color w:val="auto"/>
          <w:spacing w:val="0"/>
          <w:sz w:val="32"/>
          <w:szCs w:val="32"/>
        </w:rPr>
        <w:t>信息提供方便。</w:t>
      </w: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镇人民政府共主动公开信息</w:t>
      </w:r>
      <w:r>
        <w:rPr>
          <w:rFonts w:hint="eastAsia" w:ascii="Times New Roman" w:hAnsi="Times New Roman" w:eastAsia="仿宋_GB2312" w:cs="Times New Roman"/>
          <w:i w:val="0"/>
          <w:iCs w:val="0"/>
          <w:caps w:val="0"/>
          <w:color w:val="auto"/>
          <w:spacing w:val="0"/>
          <w:sz w:val="32"/>
          <w:szCs w:val="32"/>
          <w:lang w:val="en-US" w:eastAsia="zh-CN"/>
        </w:rPr>
        <w:t>60</w:t>
      </w:r>
      <w:r>
        <w:rPr>
          <w:rFonts w:hint="default" w:ascii="Times New Roman" w:hAnsi="Times New Roman" w:eastAsia="仿宋_GB2312" w:cs="Times New Roman"/>
          <w:i w:val="0"/>
          <w:iCs w:val="0"/>
          <w:caps w:val="0"/>
          <w:color w:val="auto"/>
          <w:spacing w:val="0"/>
          <w:sz w:val="32"/>
          <w:szCs w:val="32"/>
        </w:rPr>
        <w:t>条。从内容分类看，机构职能</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条，工作动态</w:t>
      </w:r>
      <w:r>
        <w:rPr>
          <w:rFonts w:hint="default" w:ascii="Times New Roman" w:hAnsi="Times New Roman" w:eastAsia="仿宋_GB2312" w:cs="Times New Roman"/>
          <w:i w:val="0"/>
          <w:iCs w:val="0"/>
          <w:caps w:val="0"/>
          <w:color w:val="auto"/>
          <w:spacing w:val="0"/>
          <w:sz w:val="32"/>
          <w:szCs w:val="32"/>
          <w:lang w:val="en-US" w:eastAsia="zh-CN"/>
        </w:rPr>
        <w:t>3</w:t>
      </w:r>
      <w:r>
        <w:rPr>
          <w:rFonts w:hint="eastAsia"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条，政策文件</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条，政策解读</w:t>
      </w:r>
      <w:r>
        <w:rPr>
          <w:rFonts w:hint="eastAsia" w:ascii="Times New Roman" w:hAnsi="Times New Roman" w:eastAsia="仿宋_GB2312" w:cs="Times New Roman"/>
          <w:i w:val="0"/>
          <w:iCs w:val="0"/>
          <w:caps w:val="0"/>
          <w:color w:val="auto"/>
          <w:spacing w:val="0"/>
          <w:sz w:val="32"/>
          <w:szCs w:val="32"/>
          <w:lang w:val="en-US" w:eastAsia="zh-CN"/>
        </w:rPr>
        <w:t>4</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重点领域信息公开</w:t>
      </w:r>
      <w:r>
        <w:rPr>
          <w:rFonts w:hint="eastAsia" w:ascii="Times New Roman" w:hAnsi="Times New Roman" w:eastAsia="仿宋_GB2312" w:cs="Times New Roman"/>
          <w:i w:val="0"/>
          <w:iCs w:val="0"/>
          <w:caps w:val="0"/>
          <w:color w:val="auto"/>
          <w:spacing w:val="0"/>
          <w:sz w:val="32"/>
          <w:szCs w:val="32"/>
          <w:lang w:val="en-US" w:eastAsia="zh-CN"/>
        </w:rPr>
        <w:t>9</w:t>
      </w:r>
      <w:r>
        <w:rPr>
          <w:rFonts w:hint="default" w:ascii="Times New Roman" w:hAnsi="Times New Roman" w:eastAsia="仿宋_GB2312" w:cs="Times New Roman"/>
          <w:i w:val="0"/>
          <w:iCs w:val="0"/>
          <w:caps w:val="0"/>
          <w:color w:val="auto"/>
          <w:spacing w:val="0"/>
          <w:sz w:val="32"/>
          <w:szCs w:val="32"/>
          <w:lang w:val="en-US" w:eastAsia="zh-CN"/>
        </w:rPr>
        <w:t>条，</w:t>
      </w:r>
      <w:r>
        <w:rPr>
          <w:rFonts w:hint="default" w:ascii="Times New Roman" w:hAnsi="Times New Roman" w:eastAsia="仿宋_GB2312" w:cs="Times New Roman"/>
          <w:i w:val="0"/>
          <w:iCs w:val="0"/>
          <w:caps w:val="0"/>
          <w:color w:val="auto"/>
          <w:spacing w:val="0"/>
          <w:sz w:val="32"/>
          <w:szCs w:val="32"/>
        </w:rPr>
        <w:t>政务公开组织推进</w:t>
      </w:r>
      <w:r>
        <w:rPr>
          <w:rFonts w:hint="eastAsia" w:ascii="Times New Roman" w:hAnsi="Times New Roman" w:eastAsia="仿宋_GB2312" w:cs="Times New Roman"/>
          <w:i w:val="0"/>
          <w:iCs w:val="0"/>
          <w:caps w:val="0"/>
          <w:color w:val="auto"/>
          <w:spacing w:val="0"/>
          <w:sz w:val="32"/>
          <w:szCs w:val="32"/>
          <w:lang w:val="en-US" w:eastAsia="zh-CN"/>
        </w:rPr>
        <w:t>5</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执行公开</w:t>
      </w:r>
      <w:r>
        <w:rPr>
          <w:rFonts w:hint="default" w:ascii="Times New Roman" w:hAnsi="Times New Roman" w:eastAsia="仿宋_GB2312" w:cs="Times New Roman"/>
          <w:i w:val="0"/>
          <w:iCs w:val="0"/>
          <w:caps w:val="0"/>
          <w:color w:val="auto"/>
          <w:spacing w:val="0"/>
          <w:sz w:val="32"/>
          <w:szCs w:val="32"/>
          <w:lang w:val="en-US" w:eastAsia="zh-CN"/>
        </w:rPr>
        <w:t>3条</w:t>
      </w:r>
      <w:r>
        <w:rPr>
          <w:rFonts w:hint="eastAsia" w:ascii="Times New Roman" w:hAnsi="Times New Roman" w:eastAsia="仿宋_GB2312" w:cs="Times New Roman"/>
          <w:i w:val="0"/>
          <w:iCs w:val="0"/>
          <w:caps w:val="0"/>
          <w:color w:val="auto"/>
          <w:spacing w:val="0"/>
          <w:sz w:val="32"/>
          <w:szCs w:val="32"/>
          <w:lang w:val="en-US" w:eastAsia="zh-CN"/>
        </w:rPr>
        <w:t>，结果公开3条</w:t>
      </w:r>
      <w:r>
        <w:rPr>
          <w:rFonts w:hint="default" w:ascii="Times New Roman" w:hAnsi="Times New Roman" w:eastAsia="仿宋_GB2312" w:cs="Times New Roman"/>
          <w:i w:val="0"/>
          <w:iCs w:val="0"/>
          <w:caps w:val="0"/>
          <w:color w:val="auto"/>
          <w:spacing w:val="0"/>
          <w:sz w:val="32"/>
          <w:szCs w:val="32"/>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right="0"/>
        <w:jc w:val="both"/>
        <w:rPr>
          <w:rFonts w:hint="eastAsia" w:ascii="Times New Roman" w:hAnsi="Times New Roman" w:eastAsia="仿宋_GB2312" w:cs="Times New Roman"/>
          <w:i w:val="0"/>
          <w:iCs w:val="0"/>
          <w:caps w:val="0"/>
          <w:color w:val="auto"/>
          <w:spacing w:val="0"/>
          <w:sz w:val="32"/>
          <w:szCs w:val="32"/>
          <w:lang w:eastAsia="zh-CN"/>
        </w:rPr>
      </w:pPr>
      <w:r>
        <w:rPr>
          <w:rFonts w:hint="eastAsia" w:ascii="Times New Roman" w:hAnsi="Times New Roman" w:eastAsia="仿宋_GB2312" w:cs="Times New Roman"/>
          <w:i w:val="0"/>
          <w:iCs w:val="0"/>
          <w:caps w:val="0"/>
          <w:color w:val="auto"/>
          <w:spacing w:val="0"/>
          <w:sz w:val="32"/>
          <w:szCs w:val="32"/>
          <w:lang w:eastAsia="zh-CN"/>
        </w:rPr>
        <w:drawing>
          <wp:inline distT="0" distB="0" distL="114300" distR="114300">
            <wp:extent cx="5269865" cy="2947670"/>
            <wp:effectExtent l="0" t="0" r="6985" b="5080"/>
            <wp:docPr id="6" name="图片 6" descr="公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公开"/>
                    <pic:cNvPicPr>
                      <a:picLocks noChangeAspect="1"/>
                    </pic:cNvPicPr>
                  </pic:nvPicPr>
                  <pic:blipFill>
                    <a:blip r:embed="rId5"/>
                    <a:stretch>
                      <a:fillRect/>
                    </a:stretch>
                  </pic:blipFill>
                  <pic:spPr>
                    <a:xfrm>
                      <a:off x="0" y="0"/>
                      <a:ext cx="5269865" cy="2947670"/>
                    </a:xfrm>
                    <a:prstGeom prst="rect">
                      <a:avLst/>
                    </a:prstGeom>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right="0"/>
        <w:jc w:val="both"/>
        <w:rPr>
          <w:rFonts w:hint="eastAsia" w:ascii="Times New Roman" w:hAnsi="Times New Roman" w:eastAsia="仿宋_GB2312" w:cs="Times New Roman"/>
          <w:i w:val="0"/>
          <w:iCs w:val="0"/>
          <w:caps w:val="0"/>
          <w:color w:val="auto"/>
          <w:spacing w:val="0"/>
          <w:sz w:val="32"/>
          <w:szCs w:val="32"/>
          <w:lang w:eastAsia="zh-CN"/>
        </w:rPr>
      </w:pPr>
      <w:r>
        <w:rPr>
          <w:rFonts w:hint="eastAsia" w:ascii="Times New Roman" w:hAnsi="Times New Roman" w:eastAsia="仿宋_GB2312" w:cs="Times New Roman"/>
          <w:i w:val="0"/>
          <w:iCs w:val="0"/>
          <w:caps w:val="0"/>
          <w:color w:val="auto"/>
          <w:spacing w:val="0"/>
          <w:sz w:val="32"/>
          <w:szCs w:val="32"/>
          <w:lang w:eastAsia="zh-CN"/>
        </w:rPr>
        <w:drawing>
          <wp:inline distT="0" distB="0" distL="114300" distR="114300">
            <wp:extent cx="5266690" cy="4866005"/>
            <wp:effectExtent l="0" t="0" r="10160" b="10795"/>
            <wp:docPr id="7" name="图片 7" descr="公众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公众号"/>
                    <pic:cNvPicPr>
                      <a:picLocks noChangeAspect="1"/>
                    </pic:cNvPicPr>
                  </pic:nvPicPr>
                  <pic:blipFill>
                    <a:blip r:embed="rId6"/>
                    <a:stretch>
                      <a:fillRect/>
                    </a:stretch>
                  </pic:blipFill>
                  <pic:spPr>
                    <a:xfrm>
                      <a:off x="0" y="0"/>
                      <a:ext cx="5266690" cy="4866005"/>
                    </a:xfrm>
                    <a:prstGeom prst="rect">
                      <a:avLst/>
                    </a:prstGeom>
                  </pic:spPr>
                </pic:pic>
              </a:graphicData>
            </a:graphic>
          </wp:inline>
        </w:drawing>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Chars="0" w:right="0" w:rightChars="0" w:firstLine="640" w:firstLineChars="200"/>
        <w:jc w:val="left"/>
        <w:textAlignment w:val="auto"/>
        <w:rPr>
          <w:rFonts w:hint="default" w:ascii="Times New Roman" w:hAnsi="Times New Roman" w:eastAsia="楷体_GB2312" w:cs="Times New Roman"/>
          <w:i w:val="0"/>
          <w:iCs w:val="0"/>
          <w:caps w:val="0"/>
          <w:color w:val="auto"/>
          <w:spacing w:val="0"/>
          <w:sz w:val="32"/>
          <w:szCs w:val="32"/>
        </w:rPr>
      </w:pPr>
      <w:r>
        <w:rPr>
          <w:rFonts w:hint="eastAsia" w:ascii="Times New Roman" w:hAnsi="Times New Roman" w:eastAsia="楷体_GB2312" w:cs="Times New Roman"/>
          <w:i w:val="0"/>
          <w:iCs w:val="0"/>
          <w:caps w:val="0"/>
          <w:color w:val="auto"/>
          <w:spacing w:val="0"/>
          <w:sz w:val="32"/>
          <w:szCs w:val="32"/>
          <w:lang w:eastAsia="zh-CN"/>
        </w:rPr>
        <w:t>（五）</w:t>
      </w:r>
      <w:r>
        <w:rPr>
          <w:rFonts w:hint="default" w:ascii="Times New Roman" w:hAnsi="Times New Roman" w:eastAsia="楷体_GB2312" w:cs="Times New Roman"/>
          <w:i w:val="0"/>
          <w:iCs w:val="0"/>
          <w:caps w:val="0"/>
          <w:color w:val="auto"/>
          <w:spacing w:val="0"/>
          <w:sz w:val="32"/>
          <w:szCs w:val="32"/>
        </w:rPr>
        <w:t>监督保障情况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rightChars="0" w:firstLine="640" w:firstLineChars="200"/>
        <w:jc w:val="both"/>
        <w:textAlignment w:val="auto"/>
        <w:rPr>
          <w:rFonts w:hint="eastAsia"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仿宋_GB2312" w:cs="Times New Roman"/>
          <w:i w:val="0"/>
          <w:iCs w:val="0"/>
          <w:caps w:val="0"/>
          <w:color w:val="auto"/>
          <w:spacing w:val="0"/>
          <w:sz w:val="32"/>
          <w:szCs w:val="32"/>
        </w:rPr>
        <w:t>1、政府信息公开保密审查情况。根据《中华人民共和国政府信息公开条例》等有关规定要求，按照</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谁公开谁审查</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谁审查谁负责</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和</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先审核后公开</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的原则，明确保密职责，严格审查程序</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做好日常巡查工作，严防安全、泄密、无效链接等问题，做好各相关栏目信息公开发布频率自查，按照工作要求，做好分类对照，做到按时、规范公开。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rightChars="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年，界石镇未发生因政府信息公开审查不当或保密审查机构未履行保密审查职责而引起的失泄密情况。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rightChars="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2、政府信息公开监督检查情况。界石镇</w:t>
      </w:r>
      <w:r>
        <w:rPr>
          <w:rFonts w:hint="eastAsia" w:ascii="Times New Roman" w:hAnsi="Times New Roman" w:eastAsia="仿宋_GB2312" w:cs="Times New Roman"/>
          <w:i w:val="0"/>
          <w:iCs w:val="0"/>
          <w:caps w:val="0"/>
          <w:color w:val="auto"/>
          <w:spacing w:val="0"/>
          <w:sz w:val="32"/>
          <w:szCs w:val="32"/>
          <w:lang w:eastAsia="zh-CN"/>
        </w:rPr>
        <w:t>每半年有针对性地开展一次业务培训工作，以党政办牵头，各部门出一名工作人员组成监督管理机构。并</w:t>
      </w:r>
      <w:r>
        <w:rPr>
          <w:rFonts w:hint="default" w:ascii="Times New Roman" w:hAnsi="Times New Roman" w:eastAsia="仿宋_GB2312" w:cs="Times New Roman"/>
          <w:i w:val="0"/>
          <w:iCs w:val="0"/>
          <w:caps w:val="0"/>
          <w:color w:val="auto"/>
          <w:spacing w:val="0"/>
          <w:sz w:val="32"/>
          <w:szCs w:val="32"/>
        </w:rPr>
        <w:t>将政府信息公开工作纳入年度考核的重要内容，通过定期调度、专项督查、年度监察等形式，加大检查督导力度，确保政府信息公开工作效果。</w:t>
      </w:r>
    </w:p>
    <w:p>
      <w:pPr>
        <w:pStyle w:val="5"/>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765" w:leftChars="0" w:right="0" w:firstLine="0" w:firstLineChars="0"/>
        <w:jc w:val="left"/>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4"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single" w:color="auto" w:sz="4" w:space="0"/>
              <w:left w:val="single" w:color="auto" w:sz="4" w:space="0"/>
              <w:bottom w:val="single" w:color="auto" w:sz="4"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single" w:color="auto" w:sz="4" w:space="0"/>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4"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left"/>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微软雅黑" w:cs="Times New Roman"/>
          <w:i w:val="0"/>
          <w:iCs w:val="0"/>
          <w:caps w:val="0"/>
          <w:color w:val="auto"/>
          <w:spacing w:val="0"/>
          <w:sz w:val="22"/>
          <w:szCs w:val="22"/>
        </w:rPr>
        <w:t>       </w:t>
      </w:r>
      <w:r>
        <w:rPr>
          <w:rFonts w:hint="default" w:ascii="Times New Roman" w:hAnsi="Times New Roman" w:eastAsia="微软雅黑" w:cs="Times New Roman"/>
          <w:i w:val="0"/>
          <w:iCs w:val="0"/>
          <w:caps w:val="0"/>
          <w:color w:val="auto"/>
          <w:spacing w:val="0"/>
          <w:sz w:val="22"/>
          <w:szCs w:val="22"/>
          <w:lang w:val="en-US" w:eastAsia="zh-CN"/>
        </w:rPr>
        <w:t xml:space="preserve"> </w:t>
      </w:r>
      <w:r>
        <w:rPr>
          <w:rFonts w:hint="default" w:ascii="Times New Roman" w:hAnsi="Times New Roman" w:eastAsia="黑体" w:cs="Times New Roman"/>
          <w:i w:val="0"/>
          <w:iCs w:val="0"/>
          <w:caps w:val="0"/>
          <w:color w:val="auto"/>
          <w:spacing w:val="0"/>
          <w:sz w:val="32"/>
          <w:szCs w:val="32"/>
        </w:rPr>
        <w:t>三、收到和处理政府信息公开申请情况</w:t>
      </w:r>
    </w:p>
    <w:tbl>
      <w:tblPr>
        <w:tblStyle w:val="6"/>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color w:val="auto"/>
                <w:kern w:val="0"/>
                <w:szCs w:val="21"/>
              </w:rPr>
            </w:pPr>
            <w:r>
              <w:rPr>
                <w:rFonts w:hint="default" w:ascii="Times New Roman" w:hAnsi="Times New Roman" w:eastAsia="楷体_GB2312" w:cs="Times New Roman"/>
                <w:color w:val="auto"/>
                <w:kern w:val="0"/>
                <w:szCs w:val="21"/>
              </w:rPr>
              <w:t>（本列数据的勾稽关系为：第一项加第二项之和，</w:t>
            </w:r>
          </w:p>
          <w:p>
            <w:pPr>
              <w:widowControl/>
              <w:jc w:val="center"/>
              <w:rPr>
                <w:rFonts w:hint="default" w:ascii="Times New Roman" w:hAnsi="Times New Roman" w:eastAsia="仿宋_GB2312" w:cs="Times New Roman"/>
                <w:color w:val="auto"/>
                <w:szCs w:val="21"/>
              </w:rPr>
            </w:pPr>
            <w:r>
              <w:rPr>
                <w:rFonts w:hint="default" w:ascii="Times New Roman" w:hAnsi="Times New Roman" w:eastAsia="楷体_GB2312" w:cs="Times New Roman"/>
                <w:color w:val="auto"/>
                <w:kern w:val="0"/>
                <w:szCs w:val="21"/>
              </w:rPr>
              <w:t>等于第三项加第四项之和）</w:t>
            </w:r>
          </w:p>
        </w:tc>
        <w:tc>
          <w:tcPr>
            <w:tcW w:w="4820" w:type="dxa"/>
            <w:gridSpan w:val="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829"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自然人</w:t>
            </w:r>
          </w:p>
        </w:tc>
        <w:tc>
          <w:tcPr>
            <w:tcW w:w="3140" w:type="dxa"/>
            <w:gridSpan w:val="5"/>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法人或其他组织</w:t>
            </w:r>
          </w:p>
        </w:tc>
        <w:tc>
          <w:tcPr>
            <w:tcW w:w="851"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829" w:type="dxa"/>
            <w:vMerge w:val="continue"/>
            <w:shd w:val="clear" w:color="auto" w:fill="auto"/>
            <w:tcMar>
              <w:left w:w="108" w:type="dxa"/>
              <w:right w:w="108" w:type="dxa"/>
            </w:tcMar>
            <w:vAlign w:val="center"/>
          </w:tcPr>
          <w:p>
            <w:pPr>
              <w:jc w:val="center"/>
              <w:rPr>
                <w:rFonts w:hint="default" w:ascii="Times New Roman" w:hAnsi="Times New Roman" w:eastAsia="黑体" w:cs="Times New Roman"/>
                <w:color w:val="auto"/>
                <w:szCs w:val="21"/>
              </w:rPr>
            </w:pPr>
          </w:p>
        </w:tc>
        <w:tc>
          <w:tcPr>
            <w:tcW w:w="567"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商业企业</w:t>
            </w:r>
          </w:p>
        </w:tc>
        <w:tc>
          <w:tcPr>
            <w:tcW w:w="567"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科研机构</w:t>
            </w:r>
          </w:p>
        </w:tc>
        <w:tc>
          <w:tcPr>
            <w:tcW w:w="731"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社会公益组织</w:t>
            </w:r>
          </w:p>
        </w:tc>
        <w:tc>
          <w:tcPr>
            <w:tcW w:w="708"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法律服务机构</w:t>
            </w:r>
          </w:p>
        </w:tc>
        <w:tc>
          <w:tcPr>
            <w:tcW w:w="567"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其他</w:t>
            </w:r>
          </w:p>
        </w:tc>
        <w:tc>
          <w:tcPr>
            <w:tcW w:w="851" w:type="dxa"/>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w:t>
            </w:r>
            <w:bookmarkStart w:id="0" w:name="_Hlk66973412"/>
            <w:r>
              <w:rPr>
                <w:rFonts w:hint="default" w:ascii="Times New Roman" w:hAnsi="Times New Roman" w:eastAsia="黑体" w:cs="Times New Roman"/>
                <w:color w:val="auto"/>
                <w:kern w:val="0"/>
                <w:szCs w:val="21"/>
              </w:rPr>
              <w:t>本年新收政府信息公开申请数量</w:t>
            </w:r>
            <w:bookmarkEnd w:id="0"/>
          </w:p>
        </w:tc>
        <w:tc>
          <w:tcPr>
            <w:tcW w:w="829"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829"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829"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w:t>
            </w:r>
            <w:bookmarkStart w:id="1" w:name="_Hlk66973981"/>
            <w:r>
              <w:rPr>
                <w:rFonts w:hint="default" w:ascii="Times New Roman" w:hAnsi="Times New Roman" w:eastAsia="黑体" w:cs="Times New Roman"/>
                <w:color w:val="auto"/>
                <w:kern w:val="0"/>
                <w:szCs w:val="21"/>
              </w:rPr>
              <w:t>区分处理的，只计这一情形，不计其他情形</w:t>
            </w:r>
            <w:bookmarkEnd w:id="1"/>
            <w:r>
              <w:rPr>
                <w:rFonts w:hint="default" w:ascii="Times New Roman" w:hAnsi="Times New Roman" w:eastAsia="黑体" w:cs="Times New Roman"/>
                <w:color w:val="auto"/>
                <w:kern w:val="0"/>
                <w:szCs w:val="21"/>
              </w:rPr>
              <w:t>）</w:t>
            </w:r>
          </w:p>
        </w:tc>
        <w:tc>
          <w:tcPr>
            <w:tcW w:w="829"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1.属于国家秘密</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both"/>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 xml:space="preserve"> 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2" w:name="_Hlk66974104"/>
            <w:r>
              <w:rPr>
                <w:rFonts w:hint="default" w:ascii="Times New Roman" w:hAnsi="Times New Roman" w:eastAsia="仿宋_GB2312" w:cs="Times New Roman"/>
                <w:color w:val="auto"/>
                <w:kern w:val="0"/>
                <w:szCs w:val="21"/>
              </w:rPr>
              <w:t>其他法律行政法规禁止公开</w:t>
            </w:r>
            <w:bookmarkEnd w:id="2"/>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3.危及“三安全一稳定”</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w:t>
            </w:r>
            <w:bookmarkStart w:id="3" w:name="_Hlk66974290"/>
            <w:r>
              <w:rPr>
                <w:rFonts w:hint="default" w:ascii="Times New Roman" w:hAnsi="Times New Roman" w:eastAsia="仿宋_GB2312" w:cs="Times New Roman"/>
                <w:color w:val="auto"/>
                <w:kern w:val="0"/>
                <w:szCs w:val="21"/>
              </w:rPr>
              <w:t>保护第三方合法权益</w:t>
            </w:r>
            <w:bookmarkEnd w:id="3"/>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5.属于三类内部事务信息</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6.</w:t>
            </w:r>
            <w:bookmarkStart w:id="4" w:name="_Hlk66974555"/>
            <w:r>
              <w:rPr>
                <w:rFonts w:hint="default" w:ascii="Times New Roman" w:hAnsi="Times New Roman" w:eastAsia="仿宋_GB2312" w:cs="Times New Roman"/>
                <w:color w:val="auto"/>
                <w:kern w:val="0"/>
                <w:szCs w:val="21"/>
              </w:rPr>
              <w:t>属于四类过程性信息</w:t>
            </w:r>
            <w:bookmarkEnd w:id="4"/>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7.属于行政执法案卷</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w:t>
            </w:r>
            <w:bookmarkStart w:id="5" w:name="_Hlk66975211"/>
            <w:r>
              <w:rPr>
                <w:rFonts w:hint="default" w:ascii="Times New Roman" w:hAnsi="Times New Roman" w:eastAsia="仿宋_GB2312" w:cs="Times New Roman"/>
                <w:color w:val="auto"/>
                <w:kern w:val="0"/>
                <w:szCs w:val="21"/>
              </w:rPr>
              <w:t>属于行政查询事项</w:t>
            </w:r>
            <w:bookmarkEnd w:id="5"/>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1.本机关不掌握相关政府信息</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6" w:name="_Hlk66975392"/>
            <w:r>
              <w:rPr>
                <w:rFonts w:hint="default" w:ascii="Times New Roman" w:hAnsi="Times New Roman" w:eastAsia="仿宋_GB2312" w:cs="Times New Roman"/>
                <w:color w:val="auto"/>
                <w:kern w:val="0"/>
                <w:szCs w:val="21"/>
              </w:rPr>
              <w:t>没有现成信息需要另行制作</w:t>
            </w:r>
            <w:bookmarkEnd w:id="6"/>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bookmarkStart w:id="7" w:name="_Hlk66975466"/>
            <w:r>
              <w:rPr>
                <w:rFonts w:hint="default" w:ascii="Times New Roman" w:hAnsi="Times New Roman" w:eastAsia="仿宋_GB2312" w:cs="Times New Roman"/>
                <w:color w:val="auto"/>
                <w:kern w:val="0"/>
                <w:szCs w:val="21"/>
              </w:rPr>
              <w:t>补正后申请内容仍不明确</w:t>
            </w:r>
            <w:bookmarkEnd w:id="7"/>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w:t>
            </w:r>
            <w:bookmarkStart w:id="8" w:name="_Hlk66975537"/>
            <w:r>
              <w:rPr>
                <w:rFonts w:hint="default" w:ascii="Times New Roman" w:hAnsi="Times New Roman" w:eastAsia="仿宋_GB2312" w:cs="Times New Roman"/>
                <w:color w:val="auto"/>
                <w:kern w:val="0"/>
                <w:szCs w:val="21"/>
              </w:rPr>
              <w:t>信访举报投诉类申请</w:t>
            </w:r>
            <w:bookmarkEnd w:id="8"/>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2.重复申请</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3.要求提供公开出版物</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4.无正当理由大量反复申请</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出具已获取信息</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rPr>
            </w:pPr>
            <w:r>
              <w:rPr>
                <w:rFonts w:hint="default" w:ascii="Times New Roman" w:hAnsi="Times New Roman" w:eastAsia="仿宋_GB2312" w:cs="Times New Roman"/>
                <w:color w:val="auto"/>
              </w:rPr>
              <w:t>1.申请人无正当理由逾期不补正、行政机关不再处理其政府信息公开申请</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2.申请人逾期未按收费通知要求缴纳费用、行政机关不再处理其政府信息公开申请</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3.其他</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829"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640" w:firstLineChars="200"/>
        <w:jc w:val="left"/>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四、政府信息公开行政复议、行政诉讼情况</w:t>
      </w:r>
    </w:p>
    <w:tbl>
      <w:tblPr>
        <w:tblStyle w:val="6"/>
        <w:tblW w:w="977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49"/>
        <w:gridCol w:w="649"/>
        <w:gridCol w:w="649"/>
        <w:gridCol w:w="649"/>
        <w:gridCol w:w="717"/>
        <w:gridCol w:w="591"/>
        <w:gridCol w:w="650"/>
        <w:gridCol w:w="650"/>
        <w:gridCol w:w="650"/>
        <w:gridCol w:w="660"/>
        <w:gridCol w:w="650"/>
        <w:gridCol w:w="650"/>
        <w:gridCol w:w="650"/>
        <w:gridCol w:w="651"/>
        <w:gridCol w:w="66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55" w:hRule="atLeast"/>
          <w:jc w:val="center"/>
        </w:trPr>
        <w:tc>
          <w:tcPr>
            <w:tcW w:w="33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r>
              <w:rPr>
                <w:rFonts w:ascii="黑体" w:hAnsi="黑体" w:eastAsia="黑体" w:cs="Times New Roman"/>
                <w:kern w:val="0"/>
                <w:sz w:val="20"/>
                <w:szCs w:val="20"/>
              </w:rPr>
              <w:t>行政复议</w:t>
            </w:r>
          </w:p>
        </w:tc>
        <w:tc>
          <w:tcPr>
            <w:tcW w:w="6466"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r>
              <w:rPr>
                <w:rFonts w:ascii="黑体" w:hAnsi="黑体"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12" w:hRule="atLeast"/>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cs="Times New Roman"/>
                <w:kern w:val="0"/>
                <w:sz w:val="20"/>
                <w:szCs w:val="20"/>
              </w:rPr>
            </w:pPr>
            <w:r>
              <w:rPr>
                <w:rFonts w:ascii="黑体" w:hAnsi="黑体" w:eastAsia="黑体" w:cs="Times New Roman"/>
                <w:kern w:val="0"/>
                <w:sz w:val="20"/>
                <w:szCs w:val="20"/>
              </w:rPr>
              <w:t>结果</w:t>
            </w:r>
          </w:p>
          <w:p>
            <w:pPr>
              <w:widowControl/>
              <w:ind w:left="-149" w:leftChars="-71" w:right="-170" w:rightChars="-81"/>
              <w:jc w:val="center"/>
              <w:rPr>
                <w:rFonts w:ascii="黑体" w:hAnsi="黑体" w:eastAsia="黑体" w:cs="Times New Roman"/>
                <w:szCs w:val="22"/>
              </w:rPr>
            </w:pPr>
            <w:r>
              <w:rPr>
                <w:rFonts w:ascii="黑体" w:hAnsi="黑体" w:eastAsia="黑体" w:cs="Times New Roman"/>
                <w:kern w:val="0"/>
                <w:sz w:val="20"/>
                <w:szCs w:val="20"/>
              </w:rPr>
              <w:t>维持</w:t>
            </w:r>
          </w:p>
        </w:tc>
        <w:tc>
          <w:tcPr>
            <w:tcW w:w="649"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cs="Times New Roman"/>
                <w:szCs w:val="22"/>
              </w:rPr>
            </w:pPr>
            <w:r>
              <w:rPr>
                <w:rFonts w:ascii="黑体" w:hAnsi="黑体" w:eastAsia="黑体" w:cs="Times New Roman"/>
                <w:kern w:val="0"/>
                <w:sz w:val="20"/>
                <w:szCs w:val="20"/>
              </w:rPr>
              <w:t>结果纠正</w:t>
            </w:r>
          </w:p>
        </w:tc>
        <w:tc>
          <w:tcPr>
            <w:tcW w:w="649"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cs="Times New Roman"/>
                <w:szCs w:val="22"/>
              </w:rPr>
            </w:pPr>
            <w:r>
              <w:rPr>
                <w:rFonts w:ascii="黑体" w:hAnsi="黑体" w:eastAsia="黑体" w:cs="Times New Roman"/>
                <w:kern w:val="0"/>
                <w:sz w:val="20"/>
                <w:szCs w:val="20"/>
              </w:rPr>
              <w:t>其他结果</w:t>
            </w:r>
          </w:p>
        </w:tc>
        <w:tc>
          <w:tcPr>
            <w:tcW w:w="649"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cs="Times New Roman"/>
                <w:kern w:val="0"/>
                <w:sz w:val="20"/>
                <w:szCs w:val="20"/>
              </w:rPr>
            </w:pPr>
            <w:r>
              <w:rPr>
                <w:rFonts w:ascii="黑体" w:hAnsi="黑体" w:eastAsia="黑体" w:cs="Times New Roman"/>
                <w:kern w:val="0"/>
                <w:sz w:val="20"/>
                <w:szCs w:val="20"/>
              </w:rPr>
              <w:t>尚未</w:t>
            </w:r>
          </w:p>
          <w:p>
            <w:pPr>
              <w:widowControl/>
              <w:ind w:left="-118" w:leftChars="-56" w:right="-118" w:rightChars="-56"/>
              <w:jc w:val="center"/>
              <w:rPr>
                <w:rFonts w:ascii="黑体" w:hAnsi="黑体" w:eastAsia="黑体" w:cs="Times New Roman"/>
                <w:szCs w:val="22"/>
              </w:rPr>
            </w:pPr>
            <w:r>
              <w:rPr>
                <w:rFonts w:ascii="黑体" w:hAnsi="黑体" w:eastAsia="黑体" w:cs="Times New Roman"/>
                <w:kern w:val="0"/>
                <w:sz w:val="20"/>
                <w:szCs w:val="20"/>
              </w:rPr>
              <w:t>审结</w:t>
            </w:r>
          </w:p>
        </w:tc>
        <w:tc>
          <w:tcPr>
            <w:tcW w:w="717"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cs="Times New Roman"/>
                <w:kern w:val="0"/>
                <w:sz w:val="20"/>
                <w:szCs w:val="20"/>
              </w:rPr>
            </w:pPr>
            <w:r>
              <w:rPr>
                <w:rFonts w:ascii="黑体" w:hAnsi="黑体" w:eastAsia="黑体" w:cs="Times New Roman"/>
                <w:kern w:val="0"/>
                <w:sz w:val="20"/>
                <w:szCs w:val="20"/>
              </w:rPr>
              <w:t>总</w:t>
            </w:r>
          </w:p>
          <w:p>
            <w:pPr>
              <w:widowControl/>
              <w:spacing w:line="320" w:lineRule="exact"/>
              <w:jc w:val="center"/>
              <w:rPr>
                <w:rFonts w:ascii="黑体" w:hAnsi="黑体" w:eastAsia="黑体" w:cs="Times New Roman"/>
                <w:szCs w:val="22"/>
              </w:rPr>
            </w:pPr>
            <w:r>
              <w:rPr>
                <w:rFonts w:ascii="黑体" w:hAnsi="黑体" w:eastAsia="黑体" w:cs="Times New Roman"/>
                <w:kern w:val="0"/>
                <w:sz w:val="20"/>
                <w:szCs w:val="20"/>
              </w:rPr>
              <w:t>计</w:t>
            </w:r>
          </w:p>
        </w:tc>
        <w:tc>
          <w:tcPr>
            <w:tcW w:w="3201"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r>
              <w:rPr>
                <w:rFonts w:ascii="黑体" w:hAnsi="黑体" w:eastAsia="黑体" w:cs="Times New Roman"/>
                <w:kern w:val="0"/>
                <w:sz w:val="20"/>
                <w:szCs w:val="20"/>
              </w:rPr>
              <w:t>未经复议直接起诉</w:t>
            </w:r>
          </w:p>
        </w:tc>
        <w:tc>
          <w:tcPr>
            <w:tcW w:w="3265"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bookmarkStart w:id="9" w:name="_Hlk67039688"/>
            <w:r>
              <w:rPr>
                <w:rFonts w:ascii="黑体" w:hAnsi="黑体" w:eastAsia="黑体" w:cs="Times New Roman"/>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124" w:hRule="atLeast"/>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Times New Roman"/>
                <w:sz w:val="24"/>
                <w:szCs w:val="22"/>
              </w:rPr>
            </w:pPr>
          </w:p>
        </w:tc>
        <w:tc>
          <w:tcPr>
            <w:tcW w:w="649"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Times New Roman"/>
                <w:sz w:val="24"/>
                <w:szCs w:val="22"/>
              </w:rPr>
            </w:pPr>
          </w:p>
        </w:tc>
        <w:tc>
          <w:tcPr>
            <w:tcW w:w="649"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Times New Roman"/>
                <w:sz w:val="24"/>
                <w:szCs w:val="22"/>
              </w:rPr>
            </w:pPr>
          </w:p>
        </w:tc>
        <w:tc>
          <w:tcPr>
            <w:tcW w:w="649"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Times New Roman"/>
                <w:sz w:val="24"/>
                <w:szCs w:val="22"/>
              </w:rPr>
            </w:pPr>
          </w:p>
        </w:tc>
        <w:tc>
          <w:tcPr>
            <w:tcW w:w="717"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Times New Roman"/>
                <w:sz w:val="24"/>
                <w:szCs w:val="22"/>
              </w:rPr>
            </w:pPr>
          </w:p>
        </w:tc>
        <w:tc>
          <w:tcPr>
            <w:tcW w:w="591"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cs="Times New Roman"/>
                <w:szCs w:val="22"/>
              </w:rPr>
            </w:pPr>
            <w:r>
              <w:rPr>
                <w:rFonts w:ascii="黑体" w:hAnsi="黑体" w:eastAsia="黑体" w:cs="Times New Roman"/>
                <w:kern w:val="0"/>
                <w:sz w:val="20"/>
                <w:szCs w:val="20"/>
              </w:rPr>
              <w:t>结果维持</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cs="Times New Roman"/>
                <w:szCs w:val="22"/>
              </w:rPr>
            </w:pPr>
            <w:r>
              <w:rPr>
                <w:rFonts w:ascii="黑体" w:hAnsi="黑体" w:eastAsia="黑体" w:cs="Times New Roman"/>
                <w:kern w:val="0"/>
                <w:sz w:val="20"/>
                <w:szCs w:val="20"/>
              </w:rPr>
              <w:t>结果纠正</w:t>
            </w:r>
          </w:p>
        </w:tc>
        <w:tc>
          <w:tcPr>
            <w:tcW w:w="65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cs="Times New Roman"/>
                <w:kern w:val="0"/>
                <w:sz w:val="20"/>
                <w:szCs w:val="20"/>
              </w:rPr>
            </w:pPr>
            <w:r>
              <w:rPr>
                <w:rFonts w:ascii="黑体" w:hAnsi="黑体" w:eastAsia="黑体" w:cs="Times New Roman"/>
                <w:kern w:val="0"/>
                <w:sz w:val="20"/>
                <w:szCs w:val="20"/>
              </w:rPr>
              <w:t>其他</w:t>
            </w:r>
          </w:p>
          <w:p>
            <w:pPr>
              <w:widowControl/>
              <w:ind w:left="-126" w:leftChars="-60" w:right="-136" w:rightChars="-65"/>
              <w:jc w:val="center"/>
              <w:rPr>
                <w:rFonts w:ascii="黑体" w:hAnsi="黑体" w:eastAsia="黑体" w:cs="Times New Roman"/>
                <w:szCs w:val="22"/>
              </w:rPr>
            </w:pPr>
            <w:r>
              <w:rPr>
                <w:rFonts w:ascii="黑体" w:hAnsi="黑体" w:eastAsia="黑体" w:cs="Times New Roman"/>
                <w:kern w:val="0"/>
                <w:sz w:val="20"/>
                <w:szCs w:val="20"/>
              </w:rPr>
              <w:t>结果</w:t>
            </w:r>
          </w:p>
        </w:tc>
        <w:tc>
          <w:tcPr>
            <w:tcW w:w="65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cs="Times New Roman"/>
                <w:kern w:val="0"/>
                <w:sz w:val="20"/>
                <w:szCs w:val="20"/>
              </w:rPr>
            </w:pPr>
            <w:r>
              <w:rPr>
                <w:rFonts w:ascii="黑体" w:hAnsi="黑体" w:eastAsia="黑体" w:cs="Times New Roman"/>
                <w:kern w:val="0"/>
                <w:sz w:val="20"/>
                <w:szCs w:val="20"/>
              </w:rPr>
              <w:t>尚未</w:t>
            </w:r>
          </w:p>
          <w:p>
            <w:pPr>
              <w:widowControl/>
              <w:ind w:left="-164" w:leftChars="-78" w:right="-153" w:rightChars="-73"/>
              <w:jc w:val="center"/>
              <w:rPr>
                <w:rFonts w:ascii="黑体" w:hAnsi="黑体" w:eastAsia="黑体" w:cs="Times New Roman"/>
                <w:szCs w:val="22"/>
              </w:rPr>
            </w:pPr>
            <w:r>
              <w:rPr>
                <w:rFonts w:ascii="黑体" w:hAnsi="黑体" w:eastAsia="黑体" w:cs="Times New Roman"/>
                <w:kern w:val="0"/>
                <w:sz w:val="20"/>
                <w:szCs w:val="20"/>
              </w:rPr>
              <w:t>审结</w:t>
            </w:r>
          </w:p>
        </w:tc>
        <w:tc>
          <w:tcPr>
            <w:tcW w:w="66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r>
              <w:rPr>
                <w:rFonts w:ascii="黑体" w:hAnsi="黑体" w:eastAsia="黑体" w:cs="Times New Roman"/>
                <w:kern w:val="0"/>
                <w:sz w:val="20"/>
                <w:szCs w:val="20"/>
              </w:rPr>
              <w:t>总计</w:t>
            </w:r>
          </w:p>
        </w:tc>
        <w:tc>
          <w:tcPr>
            <w:tcW w:w="65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cs="Times New Roman"/>
                <w:szCs w:val="22"/>
              </w:rPr>
            </w:pPr>
            <w:r>
              <w:rPr>
                <w:rFonts w:ascii="黑体" w:hAnsi="黑体" w:eastAsia="黑体" w:cs="Times New Roman"/>
                <w:kern w:val="0"/>
                <w:sz w:val="20"/>
                <w:szCs w:val="20"/>
              </w:rPr>
              <w:t>结果维持</w:t>
            </w:r>
          </w:p>
        </w:tc>
        <w:tc>
          <w:tcPr>
            <w:tcW w:w="65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cs="Times New Roman"/>
                <w:kern w:val="0"/>
                <w:sz w:val="20"/>
                <w:szCs w:val="20"/>
              </w:rPr>
            </w:pPr>
            <w:r>
              <w:rPr>
                <w:rFonts w:ascii="黑体" w:hAnsi="黑体" w:eastAsia="黑体" w:cs="Times New Roman"/>
                <w:kern w:val="0"/>
                <w:sz w:val="20"/>
                <w:szCs w:val="20"/>
              </w:rPr>
              <w:t>结果</w:t>
            </w:r>
          </w:p>
          <w:p>
            <w:pPr>
              <w:widowControl/>
              <w:ind w:left="-136" w:leftChars="-65" w:right="-124" w:rightChars="-59"/>
              <w:jc w:val="center"/>
              <w:rPr>
                <w:rFonts w:ascii="黑体" w:hAnsi="黑体" w:eastAsia="黑体" w:cs="Times New Roman"/>
                <w:szCs w:val="22"/>
              </w:rPr>
            </w:pPr>
            <w:r>
              <w:rPr>
                <w:rFonts w:ascii="黑体" w:hAnsi="黑体" w:eastAsia="黑体" w:cs="Times New Roman"/>
                <w:kern w:val="0"/>
                <w:sz w:val="20"/>
                <w:szCs w:val="20"/>
              </w:rPr>
              <w:t>纠正</w:t>
            </w:r>
          </w:p>
        </w:tc>
        <w:tc>
          <w:tcPr>
            <w:tcW w:w="65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cs="Times New Roman"/>
                <w:kern w:val="0"/>
                <w:sz w:val="20"/>
                <w:szCs w:val="20"/>
              </w:rPr>
            </w:pPr>
            <w:r>
              <w:rPr>
                <w:rFonts w:ascii="黑体" w:hAnsi="黑体" w:eastAsia="黑体" w:cs="Times New Roman"/>
                <w:kern w:val="0"/>
                <w:sz w:val="20"/>
                <w:szCs w:val="20"/>
              </w:rPr>
              <w:t>其他</w:t>
            </w:r>
          </w:p>
          <w:p>
            <w:pPr>
              <w:widowControl/>
              <w:ind w:left="-173" w:leftChars="-83" w:right="-134" w:rightChars="-64" w:hanging="1"/>
              <w:jc w:val="center"/>
              <w:rPr>
                <w:rFonts w:ascii="黑体" w:hAnsi="黑体" w:eastAsia="黑体" w:cs="Times New Roman"/>
                <w:szCs w:val="22"/>
              </w:rPr>
            </w:pPr>
            <w:r>
              <w:rPr>
                <w:rFonts w:ascii="黑体" w:hAnsi="黑体" w:eastAsia="黑体" w:cs="Times New Roman"/>
                <w:kern w:val="0"/>
                <w:sz w:val="20"/>
                <w:szCs w:val="20"/>
              </w:rPr>
              <w:t>结果</w:t>
            </w:r>
          </w:p>
        </w:tc>
        <w:tc>
          <w:tcPr>
            <w:tcW w:w="65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cs="Times New Roman"/>
                <w:szCs w:val="22"/>
              </w:rPr>
            </w:pPr>
            <w:r>
              <w:rPr>
                <w:rFonts w:ascii="黑体" w:hAnsi="黑体" w:eastAsia="黑体" w:cs="Times New Roman"/>
                <w:kern w:val="0"/>
                <w:sz w:val="20"/>
                <w:szCs w:val="20"/>
              </w:rPr>
              <w:t>尚未审结</w:t>
            </w:r>
          </w:p>
        </w:tc>
        <w:tc>
          <w:tcPr>
            <w:tcW w:w="664"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s="Times New Roman"/>
                <w:szCs w:val="22"/>
              </w:rPr>
            </w:pPr>
            <w:r>
              <w:rPr>
                <w:rFonts w:ascii="黑体" w:hAnsi="黑体"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34"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4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4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4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717"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91"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6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51"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66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640" w:firstLineChars="200"/>
        <w:jc w:val="left"/>
        <w:rPr>
          <w:rFonts w:hint="default" w:ascii="Times New Roman" w:hAnsi="Times New Roman" w:eastAsia="黑体" w:cs="Times New Roman"/>
          <w:i w:val="0"/>
          <w:iCs w:val="0"/>
          <w:caps w:val="0"/>
          <w:color w:val="auto"/>
          <w:spacing w:val="0"/>
          <w:sz w:val="32"/>
          <w:szCs w:val="32"/>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auto"/>
          <w:spacing w:val="0"/>
          <w:sz w:val="22"/>
          <w:szCs w:val="22"/>
        </w:rPr>
      </w:pPr>
      <w:r>
        <w:rPr>
          <w:rFonts w:hint="default" w:ascii="Times New Roman" w:hAnsi="Times New Roman" w:eastAsia="黑体" w:cs="Times New Roman"/>
          <w:i w:val="0"/>
          <w:iCs w:val="0"/>
          <w:caps w:val="0"/>
          <w:color w:val="auto"/>
          <w:spacing w:val="0"/>
          <w:sz w:val="32"/>
          <w:szCs w:val="32"/>
        </w:rPr>
        <w:t>五、存在的主要问题及改进情况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rPr>
        <w:t>年政府信息公开工作中存在的主要问题为：一是重视</w:t>
      </w:r>
      <w:r>
        <w:rPr>
          <w:rFonts w:hint="eastAsia" w:ascii="Times New Roman" w:hAnsi="Times New Roman" w:eastAsia="仿宋_GB2312" w:cs="Times New Roman"/>
          <w:i w:val="0"/>
          <w:iCs w:val="0"/>
          <w:caps w:val="0"/>
          <w:color w:val="auto"/>
          <w:spacing w:val="0"/>
          <w:sz w:val="32"/>
          <w:szCs w:val="32"/>
          <w:lang w:eastAsia="zh-CN"/>
        </w:rPr>
        <w:t>程度不高</w:t>
      </w:r>
      <w:r>
        <w:rPr>
          <w:rFonts w:hint="default" w:ascii="Times New Roman" w:hAnsi="Times New Roman" w:eastAsia="仿宋_GB2312" w:cs="Times New Roman"/>
          <w:i w:val="0"/>
          <w:iCs w:val="0"/>
          <w:caps w:val="0"/>
          <w:color w:val="auto"/>
          <w:spacing w:val="0"/>
          <w:sz w:val="32"/>
          <w:szCs w:val="32"/>
        </w:rPr>
        <w:t>。</w:t>
      </w:r>
      <w:r>
        <w:rPr>
          <w:rFonts w:hint="eastAsia" w:ascii="Times New Roman" w:hAnsi="Times New Roman" w:eastAsia="仿宋_GB2312" w:cs="Times New Roman"/>
          <w:i w:val="0"/>
          <w:iCs w:val="0"/>
          <w:caps w:val="0"/>
          <w:color w:val="auto"/>
          <w:spacing w:val="0"/>
          <w:sz w:val="32"/>
          <w:szCs w:val="32"/>
          <w:lang w:eastAsia="zh-CN"/>
        </w:rPr>
        <w:t>虽然建立起了政府信息公开的框架，但部分信息公开仍存停留在浅表层面，</w:t>
      </w:r>
      <w:r>
        <w:rPr>
          <w:rFonts w:hint="default" w:ascii="Times New Roman" w:hAnsi="Times New Roman" w:eastAsia="仿宋_GB2312" w:cs="Times New Roman"/>
          <w:i w:val="0"/>
          <w:iCs w:val="0"/>
          <w:caps w:val="0"/>
          <w:color w:val="auto"/>
          <w:spacing w:val="0"/>
          <w:sz w:val="32"/>
          <w:szCs w:val="32"/>
        </w:rPr>
        <w:t>缺乏</w:t>
      </w:r>
      <w:r>
        <w:rPr>
          <w:rFonts w:hint="eastAsia" w:ascii="Times New Roman" w:hAnsi="Times New Roman" w:eastAsia="仿宋_GB2312" w:cs="Times New Roman"/>
          <w:i w:val="0"/>
          <w:iCs w:val="0"/>
          <w:caps w:val="0"/>
          <w:color w:val="auto"/>
          <w:spacing w:val="0"/>
          <w:sz w:val="32"/>
          <w:szCs w:val="32"/>
          <w:lang w:eastAsia="zh-CN"/>
        </w:rPr>
        <w:t>政务信息公开的</w:t>
      </w:r>
      <w:r>
        <w:rPr>
          <w:rFonts w:hint="default" w:ascii="Times New Roman" w:hAnsi="Times New Roman" w:eastAsia="仿宋_GB2312" w:cs="Times New Roman"/>
          <w:i w:val="0"/>
          <w:iCs w:val="0"/>
          <w:caps w:val="0"/>
          <w:color w:val="auto"/>
          <w:spacing w:val="0"/>
          <w:sz w:val="32"/>
          <w:szCs w:val="32"/>
        </w:rPr>
        <w:t>积极性</w:t>
      </w:r>
      <w:r>
        <w:rPr>
          <w:rFonts w:hint="eastAsia" w:ascii="Times New Roman" w:hAnsi="Times New Roman" w:eastAsia="仿宋_GB2312" w:cs="Times New Roman"/>
          <w:i w:val="0"/>
          <w:iCs w:val="0"/>
          <w:caps w:val="0"/>
          <w:color w:val="auto"/>
          <w:spacing w:val="0"/>
          <w:sz w:val="32"/>
          <w:szCs w:val="32"/>
          <w:lang w:eastAsia="zh-CN"/>
        </w:rPr>
        <w:t>和主动性</w:t>
      </w:r>
      <w:r>
        <w:rPr>
          <w:rFonts w:hint="default" w:ascii="Times New Roman" w:hAnsi="Times New Roman" w:eastAsia="仿宋_GB2312" w:cs="Times New Roman"/>
          <w:i w:val="0"/>
          <w:iCs w:val="0"/>
          <w:caps w:val="0"/>
          <w:color w:val="auto"/>
          <w:spacing w:val="0"/>
          <w:sz w:val="32"/>
          <w:szCs w:val="32"/>
        </w:rPr>
        <w:t>；</w:t>
      </w:r>
      <w:r>
        <w:rPr>
          <w:rFonts w:hint="eastAsia" w:ascii="Times New Roman" w:hAnsi="Times New Roman" w:eastAsia="仿宋_GB2312" w:cs="Times New Roman"/>
          <w:i w:val="0"/>
          <w:iCs w:val="0"/>
          <w:caps w:val="0"/>
          <w:color w:val="auto"/>
          <w:spacing w:val="0"/>
          <w:sz w:val="32"/>
          <w:szCs w:val="32"/>
          <w:lang w:eastAsia="zh-CN"/>
        </w:rPr>
        <w:t>二是</w:t>
      </w:r>
      <w:r>
        <w:rPr>
          <w:rFonts w:hint="default" w:ascii="Times New Roman" w:hAnsi="Times New Roman" w:eastAsia="仿宋_GB2312" w:cs="Times New Roman"/>
          <w:i w:val="0"/>
          <w:iCs w:val="0"/>
          <w:caps w:val="0"/>
          <w:color w:val="auto"/>
          <w:spacing w:val="0"/>
          <w:sz w:val="32"/>
          <w:szCs w:val="32"/>
        </w:rPr>
        <w:t>重点领域政府信息公开深度不够。重点领域信息公开的范围不断扩大的同时，通过制订公开基本目录推进了公开内容的细化，但</w:t>
      </w:r>
      <w:r>
        <w:rPr>
          <w:rFonts w:hint="eastAsia" w:ascii="Times New Roman" w:hAnsi="Times New Roman" w:eastAsia="仿宋_GB2312" w:cs="Times New Roman"/>
          <w:i w:val="0"/>
          <w:iCs w:val="0"/>
          <w:caps w:val="0"/>
          <w:color w:val="auto"/>
          <w:spacing w:val="0"/>
          <w:sz w:val="32"/>
          <w:szCs w:val="32"/>
          <w:lang w:eastAsia="zh-CN"/>
        </w:rPr>
        <w:t>存在</w:t>
      </w:r>
      <w:r>
        <w:rPr>
          <w:rFonts w:hint="default" w:ascii="Times New Roman" w:hAnsi="Times New Roman" w:eastAsia="仿宋_GB2312" w:cs="Times New Roman"/>
          <w:i w:val="0"/>
          <w:iCs w:val="0"/>
          <w:caps w:val="0"/>
          <w:color w:val="auto"/>
          <w:spacing w:val="0"/>
          <w:sz w:val="32"/>
          <w:szCs w:val="32"/>
        </w:rPr>
        <w:t>公开时效性不强、深度不够、质量不高、内容不全等问题，是部分公开栏目内容不够全面。三是</w:t>
      </w:r>
      <w:r>
        <w:rPr>
          <w:rFonts w:hint="eastAsia" w:ascii="Times New Roman" w:hAnsi="Times New Roman" w:eastAsia="仿宋_GB2312" w:cs="Times New Roman"/>
          <w:i w:val="0"/>
          <w:iCs w:val="0"/>
          <w:caps w:val="0"/>
          <w:color w:val="auto"/>
          <w:spacing w:val="0"/>
          <w:sz w:val="32"/>
          <w:szCs w:val="32"/>
          <w:lang w:eastAsia="zh-CN"/>
        </w:rPr>
        <w:t>政务</w:t>
      </w:r>
      <w:r>
        <w:rPr>
          <w:rFonts w:hint="default" w:ascii="Times New Roman" w:hAnsi="Times New Roman" w:eastAsia="仿宋_GB2312" w:cs="Times New Roman"/>
          <w:i w:val="0"/>
          <w:iCs w:val="0"/>
          <w:caps w:val="0"/>
          <w:color w:val="auto"/>
          <w:spacing w:val="0"/>
          <w:sz w:val="32"/>
          <w:szCs w:val="32"/>
          <w:lang w:eastAsia="zh-CN"/>
        </w:rPr>
        <w:t>公开</w:t>
      </w:r>
      <w:r>
        <w:rPr>
          <w:rFonts w:hint="eastAsia" w:ascii="Times New Roman" w:hAnsi="Times New Roman" w:eastAsia="仿宋_GB2312" w:cs="Times New Roman"/>
          <w:i w:val="0"/>
          <w:iCs w:val="0"/>
          <w:caps w:val="0"/>
          <w:color w:val="auto"/>
          <w:spacing w:val="0"/>
          <w:sz w:val="32"/>
          <w:szCs w:val="32"/>
          <w:lang w:eastAsia="zh-CN"/>
        </w:rPr>
        <w:t>缺乏创新。</w:t>
      </w:r>
      <w:r>
        <w:rPr>
          <w:rFonts w:hint="default" w:ascii="Times New Roman" w:hAnsi="Times New Roman" w:eastAsia="仿宋_GB2312" w:cs="Times New Roman"/>
          <w:i w:val="0"/>
          <w:iCs w:val="0"/>
          <w:caps w:val="0"/>
          <w:color w:val="auto"/>
          <w:spacing w:val="0"/>
          <w:sz w:val="32"/>
          <w:szCs w:val="32"/>
        </w:rPr>
        <w:t>公开重点主要放在政府网站</w:t>
      </w:r>
      <w:r>
        <w:rPr>
          <w:rFonts w:hint="eastAsia" w:ascii="Times New Roman" w:hAnsi="Times New Roman" w:eastAsia="仿宋_GB2312" w:cs="Times New Roman"/>
          <w:i w:val="0"/>
          <w:iCs w:val="0"/>
          <w:caps w:val="0"/>
          <w:color w:val="auto"/>
          <w:spacing w:val="0"/>
          <w:sz w:val="32"/>
          <w:szCs w:val="32"/>
          <w:lang w:eastAsia="zh-CN"/>
        </w:rPr>
        <w:t>和公众号</w:t>
      </w:r>
      <w:r>
        <w:rPr>
          <w:rFonts w:hint="default" w:ascii="Times New Roman" w:hAnsi="Times New Roman" w:eastAsia="仿宋_GB2312" w:cs="Times New Roman"/>
          <w:i w:val="0"/>
          <w:iCs w:val="0"/>
          <w:caps w:val="0"/>
          <w:color w:val="auto"/>
          <w:spacing w:val="0"/>
          <w:sz w:val="32"/>
          <w:szCs w:val="32"/>
        </w:rPr>
        <w:t>，对政民互动方面力度不够，工作创新</w:t>
      </w:r>
      <w:r>
        <w:rPr>
          <w:rFonts w:hint="eastAsia" w:ascii="Times New Roman" w:hAnsi="Times New Roman" w:eastAsia="仿宋_GB2312" w:cs="Times New Roman"/>
          <w:i w:val="0"/>
          <w:iCs w:val="0"/>
          <w:caps w:val="0"/>
          <w:color w:val="auto"/>
          <w:spacing w:val="0"/>
          <w:sz w:val="32"/>
          <w:szCs w:val="32"/>
          <w:lang w:eastAsia="zh-CN"/>
        </w:rPr>
        <w:t>不够</w:t>
      </w:r>
      <w:r>
        <w:rPr>
          <w:rFonts w:hint="default" w:ascii="Times New Roman" w:hAnsi="Times New Roman" w:eastAsia="仿宋_GB2312" w:cs="Times New Roman"/>
          <w:i w:val="0"/>
          <w:iCs w:val="0"/>
          <w:caps w:val="0"/>
          <w:color w:val="auto"/>
          <w:spacing w:val="0"/>
          <w:sz w:val="32"/>
          <w:szCs w:val="32"/>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年将重点从以下三方面做好政府信息公开工作：</w:t>
      </w:r>
      <w:r>
        <w:rPr>
          <w:rFonts w:hint="eastAsia" w:ascii="Times New Roman" w:hAnsi="Times New Roman" w:eastAsia="仿宋_GB2312" w:cs="Times New Roman"/>
          <w:i w:val="0"/>
          <w:iCs w:val="0"/>
          <w:caps w:val="0"/>
          <w:color w:val="auto"/>
          <w:spacing w:val="0"/>
          <w:sz w:val="32"/>
          <w:szCs w:val="32"/>
          <w:lang w:eastAsia="zh-CN"/>
        </w:rPr>
        <w:t>一是强化重视程度。明确</w:t>
      </w:r>
      <w:r>
        <w:rPr>
          <w:rFonts w:hint="default" w:ascii="Times New Roman" w:hAnsi="Times New Roman" w:eastAsia="仿宋_GB2312" w:cs="Times New Roman"/>
          <w:i w:val="0"/>
          <w:iCs w:val="0"/>
          <w:caps w:val="0"/>
          <w:color w:val="auto"/>
          <w:spacing w:val="0"/>
          <w:sz w:val="32"/>
          <w:szCs w:val="32"/>
          <w:lang w:eastAsia="zh-CN"/>
        </w:rPr>
        <w:t>《中华人民共和国政府信息公开条例》</w:t>
      </w:r>
      <w:r>
        <w:rPr>
          <w:rFonts w:hint="eastAsia" w:ascii="Times New Roman" w:hAnsi="Times New Roman" w:eastAsia="仿宋_GB2312" w:cs="Times New Roman"/>
          <w:i w:val="0"/>
          <w:iCs w:val="0"/>
          <w:caps w:val="0"/>
          <w:color w:val="auto"/>
          <w:spacing w:val="0"/>
          <w:sz w:val="32"/>
          <w:szCs w:val="32"/>
          <w:lang w:eastAsia="zh-CN"/>
        </w:rPr>
        <w:t>要求</w:t>
      </w:r>
      <w:r>
        <w:rPr>
          <w:rFonts w:hint="default" w:ascii="Times New Roman" w:hAnsi="Times New Roman" w:eastAsia="仿宋_GB2312" w:cs="Times New Roman"/>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lang w:eastAsia="zh-CN"/>
        </w:rPr>
        <w:t>召开政务信息公开专题部署会，</w:t>
      </w:r>
      <w:r>
        <w:rPr>
          <w:rFonts w:hint="default" w:ascii="Times New Roman" w:hAnsi="Times New Roman" w:eastAsia="仿宋_GB2312" w:cs="Times New Roman"/>
          <w:i w:val="0"/>
          <w:iCs w:val="0"/>
          <w:caps w:val="0"/>
          <w:color w:val="auto"/>
          <w:spacing w:val="0"/>
          <w:sz w:val="32"/>
          <w:szCs w:val="32"/>
          <w:lang w:eastAsia="zh-CN"/>
        </w:rPr>
        <w:t>形成主要领导亲自研究部署，分管领导督促落实，工作人员抓日常工作的格局</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lang w:eastAsia="zh-CN"/>
        </w:rPr>
        <w:t>不断健全完善政府信息和政务公开工作机制，推进政府信息公开标准化建设。</w:t>
      </w:r>
      <w:r>
        <w:rPr>
          <w:rFonts w:hint="eastAsia" w:ascii="Times New Roman" w:hAnsi="Times New Roman" w:eastAsia="仿宋_GB2312" w:cs="Times New Roman"/>
          <w:i w:val="0"/>
          <w:iCs w:val="0"/>
          <w:caps w:val="0"/>
          <w:color w:val="auto"/>
          <w:spacing w:val="0"/>
          <w:sz w:val="32"/>
          <w:szCs w:val="32"/>
          <w:lang w:eastAsia="zh-CN"/>
        </w:rPr>
        <w:t>二是</w:t>
      </w:r>
      <w:r>
        <w:rPr>
          <w:rFonts w:hint="default" w:ascii="Times New Roman" w:hAnsi="Times New Roman" w:eastAsia="仿宋_GB2312" w:cs="Times New Roman"/>
          <w:i w:val="0"/>
          <w:iCs w:val="0"/>
          <w:caps w:val="0"/>
          <w:color w:val="auto"/>
          <w:spacing w:val="0"/>
          <w:sz w:val="32"/>
          <w:szCs w:val="32"/>
          <w:shd w:val="clear" w:fill="FFFFFF"/>
          <w:lang w:eastAsia="zh-CN"/>
        </w:rPr>
        <w:t>提升信息公开质量。严格按照上级部门安排部署，</w:t>
      </w:r>
      <w:r>
        <w:rPr>
          <w:rFonts w:hint="default" w:ascii="Times New Roman" w:hAnsi="Times New Roman" w:eastAsia="仿宋_GB2312" w:cs="Times New Roman"/>
          <w:i w:val="0"/>
          <w:iCs w:val="0"/>
          <w:caps w:val="0"/>
          <w:color w:val="auto"/>
          <w:spacing w:val="0"/>
          <w:sz w:val="32"/>
          <w:szCs w:val="32"/>
        </w:rPr>
        <w:t>坚持定期召开培训会，举办培训班，对政务公开工作</w:t>
      </w:r>
      <w:r>
        <w:rPr>
          <w:rFonts w:hint="default" w:ascii="Times New Roman" w:hAnsi="Times New Roman" w:eastAsia="仿宋_GB2312" w:cs="Times New Roman"/>
          <w:i w:val="0"/>
          <w:iCs w:val="0"/>
          <w:caps w:val="0"/>
          <w:color w:val="auto"/>
          <w:spacing w:val="0"/>
          <w:sz w:val="32"/>
          <w:szCs w:val="32"/>
          <w:lang w:eastAsia="zh-CN"/>
        </w:rPr>
        <w:t>人员</w:t>
      </w:r>
      <w:r>
        <w:rPr>
          <w:rFonts w:hint="default" w:ascii="Times New Roman" w:hAnsi="Times New Roman" w:eastAsia="仿宋_GB2312" w:cs="Times New Roman"/>
          <w:i w:val="0"/>
          <w:iCs w:val="0"/>
          <w:caps w:val="0"/>
          <w:color w:val="auto"/>
          <w:spacing w:val="0"/>
          <w:sz w:val="32"/>
          <w:szCs w:val="32"/>
        </w:rPr>
        <w:t>进行业务培训，提高政务公开工作人员的专业能力</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shd w:val="clear" w:fill="FFFFFF"/>
          <w:lang w:eastAsia="zh-CN"/>
        </w:rPr>
        <w:t>自上而下压实传导政务公开工作责任，推进村务规范标准公开，以点带面，全面推进政府信息公开工作上新台阶。</w:t>
      </w:r>
      <w:r>
        <w:rPr>
          <w:rFonts w:hint="eastAsia" w:ascii="Times New Roman" w:hAnsi="Times New Roman" w:eastAsia="仿宋_GB2312" w:cs="Times New Roman"/>
          <w:i w:val="0"/>
          <w:iCs w:val="0"/>
          <w:caps w:val="0"/>
          <w:color w:val="auto"/>
          <w:spacing w:val="0"/>
          <w:sz w:val="32"/>
          <w:szCs w:val="32"/>
          <w:shd w:val="clear" w:fill="FFFFFF"/>
          <w:lang w:eastAsia="zh-CN"/>
        </w:rPr>
        <w:t>三是</w:t>
      </w:r>
      <w:r>
        <w:rPr>
          <w:rFonts w:hint="default" w:ascii="Times New Roman" w:hAnsi="Times New Roman" w:eastAsia="仿宋_GB2312" w:cs="Times New Roman"/>
          <w:i w:val="0"/>
          <w:iCs w:val="0"/>
          <w:caps w:val="0"/>
          <w:color w:val="auto"/>
          <w:spacing w:val="0"/>
          <w:sz w:val="32"/>
          <w:szCs w:val="32"/>
          <w:lang w:eastAsia="zh-CN"/>
        </w:rPr>
        <w:t>创新工作方法</w:t>
      </w:r>
      <w:r>
        <w:rPr>
          <w:rFonts w:hint="default" w:ascii="Times New Roman" w:hAnsi="Times New Roman" w:eastAsia="仿宋_GB2312" w:cs="Times New Roman"/>
          <w:i w:val="0"/>
          <w:iCs w:val="0"/>
          <w:caps w:val="0"/>
          <w:color w:val="auto"/>
          <w:spacing w:val="0"/>
          <w:sz w:val="32"/>
          <w:szCs w:val="32"/>
        </w:rPr>
        <w:t>。及时总结创新经验并推广，多渠道了解群众关心的热点领域，探索更贴合群众要求的公开方式，多方面听取各部门意见和建议，建立符合本地实际的工作机制。</w:t>
      </w:r>
    </w:p>
    <w:p>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黑体" w:cs="Times New Roman"/>
          <w:i w:val="0"/>
          <w:iCs w:val="0"/>
          <w:caps w:val="0"/>
          <w:color w:val="auto"/>
          <w:spacing w:val="0"/>
          <w:sz w:val="32"/>
          <w:szCs w:val="32"/>
        </w:rPr>
      </w:pPr>
      <w:r>
        <w:rPr>
          <w:rFonts w:hint="default" w:ascii="Times New Roman" w:hAnsi="Times New Roman" w:eastAsia="黑体" w:cs="Times New Roman"/>
          <w:i w:val="0"/>
          <w:iCs w:val="0"/>
          <w:caps w:val="0"/>
          <w:color w:val="auto"/>
          <w:spacing w:val="0"/>
          <w:sz w:val="32"/>
          <w:szCs w:val="32"/>
        </w:rPr>
        <w:t>其他需要报告的事项</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（一）依据《政府信息公开信息处理费管理办法》收取信息处理费情况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仿宋_GB2312" w:cs="Times New Roman"/>
          <w:i w:val="0"/>
          <w:iCs w:val="0"/>
          <w:caps w:val="0"/>
          <w:color w:val="auto"/>
          <w:spacing w:val="0"/>
          <w:sz w:val="32"/>
          <w:szCs w:val="32"/>
          <w:lang w:val="en-US" w:eastAsia="zh-CN"/>
        </w:rPr>
        <w:t>2021年</w:t>
      </w:r>
      <w:r>
        <w:rPr>
          <w:rFonts w:hint="eastAsia" w:ascii="Times New Roman" w:hAnsi="Times New Roman" w:eastAsia="仿宋_GB2312" w:cs="Times New Roman"/>
          <w:i w:val="0"/>
          <w:iCs w:val="0"/>
          <w:caps w:val="0"/>
          <w:color w:val="auto"/>
          <w:spacing w:val="0"/>
          <w:sz w:val="32"/>
          <w:szCs w:val="32"/>
          <w:lang w:val="en-US" w:eastAsia="zh-CN"/>
        </w:rPr>
        <w:t>，依据《政府信息公开信息处理费管理办法》，我镇无收取信息处理费的情况。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FF0000"/>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（二）落实上年度政务公开工作要点情况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FF0000"/>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2021年，我镇认真贯彻落实上年度政务公开工作要点，在明确工作任务的同时，进一步理清政务公开工作的思路、重点和措施，对钉钉群内安排部署的工作及时处理完成，积极报送政务公开稿件，增强重点领域政务公开工作的针对性和实效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eastAsia="zh-CN"/>
        </w:rPr>
      </w:pPr>
      <w:r>
        <w:rPr>
          <w:rFonts w:hint="eastAsia" w:ascii="楷体_GB2312" w:hAnsi="楷体_GB2312" w:eastAsia="楷体_GB2312" w:cs="楷体_GB2312"/>
          <w:i w:val="0"/>
          <w:iCs w:val="0"/>
          <w:caps w:val="0"/>
          <w:color w:val="auto"/>
          <w:spacing w:val="0"/>
          <w:sz w:val="32"/>
          <w:szCs w:val="32"/>
          <w:lang w:eastAsia="zh-CN"/>
        </w:rPr>
        <w:t>（三）</w:t>
      </w:r>
      <w:r>
        <w:rPr>
          <w:rFonts w:hint="eastAsia" w:ascii="楷体_GB2312" w:hAnsi="楷体_GB2312" w:eastAsia="楷体_GB2312" w:cs="楷体_GB2312"/>
          <w:i w:val="0"/>
          <w:iCs w:val="0"/>
          <w:caps w:val="0"/>
          <w:color w:val="auto"/>
          <w:spacing w:val="0"/>
          <w:sz w:val="32"/>
          <w:szCs w:val="32"/>
        </w:rPr>
        <w:t>人大建议和政协提案办理</w:t>
      </w:r>
      <w:r>
        <w:rPr>
          <w:rFonts w:hint="eastAsia" w:ascii="楷体_GB2312" w:hAnsi="楷体_GB2312" w:eastAsia="楷体_GB2312" w:cs="楷体_GB2312"/>
          <w:i w:val="0"/>
          <w:iCs w:val="0"/>
          <w:caps w:val="0"/>
          <w:color w:val="auto"/>
          <w:spacing w:val="0"/>
          <w:sz w:val="32"/>
          <w:szCs w:val="32"/>
          <w:lang w:eastAsia="zh-CN"/>
        </w:rPr>
        <w:t>结果公开情况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仿宋_GB2312" w:cs="Times New Roman"/>
          <w:i w:val="0"/>
          <w:iCs w:val="0"/>
          <w:caps w:val="0"/>
          <w:color w:val="auto"/>
          <w:spacing w:val="0"/>
          <w:sz w:val="32"/>
          <w:szCs w:val="32"/>
          <w:lang w:val="en-US" w:eastAsia="zh-CN"/>
        </w:rPr>
        <w:t>2021年</w:t>
      </w:r>
      <w:r>
        <w:rPr>
          <w:rFonts w:hint="eastAsia" w:ascii="Times New Roman" w:hAnsi="Times New Roman" w:eastAsia="仿宋_GB2312" w:cs="Times New Roman"/>
          <w:i w:val="0"/>
          <w:iCs w:val="0"/>
          <w:caps w:val="0"/>
          <w:color w:val="auto"/>
          <w:spacing w:val="0"/>
          <w:sz w:val="32"/>
          <w:szCs w:val="32"/>
          <w:lang w:val="en-US" w:eastAsia="zh-CN"/>
        </w:rPr>
        <w:t>，</w:t>
      </w:r>
      <w:r>
        <w:rPr>
          <w:rFonts w:hint="default" w:ascii="Times New Roman" w:hAnsi="Times New Roman" w:eastAsia="仿宋_GB2312" w:cs="Times New Roman"/>
          <w:i w:val="0"/>
          <w:iCs w:val="0"/>
          <w:caps w:val="0"/>
          <w:color w:val="auto"/>
          <w:spacing w:val="0"/>
          <w:sz w:val="32"/>
          <w:szCs w:val="32"/>
          <w:lang w:val="en-US" w:eastAsia="zh-CN"/>
        </w:rPr>
        <w:t>我</w:t>
      </w:r>
      <w:r>
        <w:rPr>
          <w:rFonts w:hint="eastAsia" w:ascii="Times New Roman" w:hAnsi="Times New Roman" w:eastAsia="仿宋_GB2312" w:cs="Times New Roman"/>
          <w:i w:val="0"/>
          <w:iCs w:val="0"/>
          <w:caps w:val="0"/>
          <w:color w:val="auto"/>
          <w:spacing w:val="0"/>
          <w:sz w:val="32"/>
          <w:szCs w:val="32"/>
          <w:lang w:val="en-US" w:eastAsia="zh-CN"/>
        </w:rPr>
        <w:t>镇</w:t>
      </w:r>
      <w:r>
        <w:rPr>
          <w:rFonts w:hint="default" w:ascii="Times New Roman" w:hAnsi="Times New Roman" w:eastAsia="仿宋_GB2312" w:cs="Times New Roman"/>
          <w:i w:val="0"/>
          <w:iCs w:val="0"/>
          <w:caps w:val="0"/>
          <w:color w:val="auto"/>
          <w:spacing w:val="0"/>
          <w:sz w:val="32"/>
          <w:szCs w:val="32"/>
          <w:lang w:val="en-US" w:eastAsia="zh-CN"/>
        </w:rPr>
        <w:t>承办过</w:t>
      </w:r>
      <w:r>
        <w:rPr>
          <w:rFonts w:hint="eastAsia" w:ascii="Times New Roman" w:hAnsi="Times New Roman" w:eastAsia="仿宋_GB2312" w:cs="Times New Roman"/>
          <w:i w:val="0"/>
          <w:iCs w:val="0"/>
          <w:caps w:val="0"/>
          <w:color w:val="auto"/>
          <w:spacing w:val="0"/>
          <w:sz w:val="32"/>
          <w:szCs w:val="32"/>
          <w:lang w:val="en-US" w:eastAsia="zh-CN"/>
        </w:rPr>
        <w:t>两条</w:t>
      </w:r>
      <w:r>
        <w:rPr>
          <w:rFonts w:hint="default" w:ascii="Times New Roman" w:hAnsi="Times New Roman" w:eastAsia="仿宋_GB2312" w:cs="Times New Roman"/>
          <w:i w:val="0"/>
          <w:iCs w:val="0"/>
          <w:caps w:val="0"/>
          <w:color w:val="auto"/>
          <w:spacing w:val="0"/>
          <w:sz w:val="32"/>
          <w:szCs w:val="32"/>
          <w:lang w:val="en-US" w:eastAsia="zh-CN"/>
        </w:rPr>
        <w:t>人大建议和</w:t>
      </w:r>
      <w:r>
        <w:rPr>
          <w:rFonts w:hint="eastAsia" w:ascii="Times New Roman" w:hAnsi="Times New Roman" w:eastAsia="仿宋_GB2312" w:cs="Times New Roman"/>
          <w:i w:val="0"/>
          <w:iCs w:val="0"/>
          <w:caps w:val="0"/>
          <w:color w:val="auto"/>
          <w:spacing w:val="0"/>
          <w:sz w:val="32"/>
          <w:szCs w:val="32"/>
          <w:lang w:val="en-US" w:eastAsia="zh-CN"/>
        </w:rPr>
        <w:t>一条</w:t>
      </w:r>
      <w:r>
        <w:rPr>
          <w:rFonts w:hint="default" w:ascii="Times New Roman" w:hAnsi="Times New Roman" w:eastAsia="仿宋_GB2312" w:cs="Times New Roman"/>
          <w:i w:val="0"/>
          <w:iCs w:val="0"/>
          <w:caps w:val="0"/>
          <w:color w:val="auto"/>
          <w:spacing w:val="0"/>
          <w:sz w:val="32"/>
          <w:szCs w:val="32"/>
          <w:lang w:val="en-US" w:eastAsia="zh-CN"/>
        </w:rPr>
        <w:t>政协提案</w:t>
      </w:r>
      <w:r>
        <w:rPr>
          <w:rFonts w:hint="eastAsia" w:ascii="Times New Roman" w:hAnsi="Times New Roman" w:eastAsia="仿宋_GB2312" w:cs="Times New Roman"/>
          <w:i w:val="0"/>
          <w:iCs w:val="0"/>
          <w:caps w:val="0"/>
          <w:color w:val="auto"/>
          <w:spacing w:val="0"/>
          <w:sz w:val="32"/>
          <w:szCs w:val="32"/>
          <w:lang w:val="en-US" w:eastAsia="zh-CN"/>
        </w:rPr>
        <w:t>，涉及</w:t>
      </w:r>
      <w:r>
        <w:rPr>
          <w:rFonts w:hint="default" w:ascii="Times New Roman" w:hAnsi="Times New Roman" w:eastAsia="仿宋_GB2312" w:cs="Times New Roman"/>
          <w:i w:val="0"/>
          <w:iCs w:val="0"/>
          <w:caps w:val="0"/>
          <w:color w:val="auto"/>
          <w:spacing w:val="0"/>
          <w:sz w:val="32"/>
          <w:szCs w:val="32"/>
          <w:lang w:val="en-US" w:eastAsia="zh-CN"/>
        </w:rPr>
        <w:t>昆嵛山旅游开发建议</w:t>
      </w:r>
      <w:r>
        <w:rPr>
          <w:rFonts w:hint="eastAsia" w:ascii="Times New Roman" w:hAnsi="Times New Roman" w:eastAsia="仿宋_GB2312" w:cs="Times New Roman"/>
          <w:i w:val="0"/>
          <w:iCs w:val="0"/>
          <w:caps w:val="0"/>
          <w:color w:val="auto"/>
          <w:spacing w:val="0"/>
          <w:sz w:val="32"/>
          <w:szCs w:val="32"/>
          <w:lang w:val="en-US" w:eastAsia="zh-CN"/>
        </w:rPr>
        <w:t>、加快推进昆嵛山旅游基础设施建议和</w:t>
      </w:r>
      <w:r>
        <w:rPr>
          <w:rFonts w:hint="default" w:ascii="Times New Roman" w:hAnsi="Times New Roman" w:eastAsia="仿宋_GB2312" w:cs="Times New Roman"/>
          <w:i w:val="0"/>
          <w:iCs w:val="0"/>
          <w:caps w:val="0"/>
          <w:color w:val="auto"/>
          <w:spacing w:val="0"/>
          <w:sz w:val="32"/>
          <w:szCs w:val="32"/>
          <w:lang w:val="en-US" w:eastAsia="zh-CN"/>
        </w:rPr>
        <w:t>《关于后疫情时代发展乡村旅游的建议》提案</w:t>
      </w:r>
      <w:r>
        <w:rPr>
          <w:rFonts w:hint="eastAsia" w:ascii="Times New Roman" w:hAnsi="Times New Roman" w:eastAsia="仿宋_GB2312" w:cs="Times New Roman"/>
          <w:i w:val="0"/>
          <w:iCs w:val="0"/>
          <w:caps w:val="0"/>
          <w:color w:val="auto"/>
          <w:spacing w:val="0"/>
          <w:sz w:val="32"/>
          <w:szCs w:val="32"/>
          <w:lang w:val="en-US" w:eastAsia="zh-CN"/>
        </w:rPr>
        <w:t>方面，我镇在充分听取人大代表和政协委员意见后，积极答复，均</w:t>
      </w:r>
      <w:r>
        <w:rPr>
          <w:rFonts w:hint="default" w:ascii="Times New Roman" w:hAnsi="Times New Roman" w:eastAsia="仿宋_GB2312" w:cs="Times New Roman"/>
          <w:i w:val="0"/>
          <w:iCs w:val="0"/>
          <w:caps w:val="0"/>
          <w:color w:val="auto"/>
          <w:spacing w:val="0"/>
          <w:sz w:val="32"/>
          <w:szCs w:val="32"/>
          <w:lang w:val="en-US" w:eastAsia="zh-CN"/>
        </w:rPr>
        <w:t>已按时办结，办</w:t>
      </w:r>
      <w:r>
        <w:rPr>
          <w:rFonts w:hint="eastAsia" w:ascii="Times New Roman" w:hAnsi="Times New Roman" w:eastAsia="仿宋_GB2312" w:cs="Times New Roman"/>
          <w:i w:val="0"/>
          <w:iCs w:val="0"/>
          <w:caps w:val="0"/>
          <w:color w:val="auto"/>
          <w:spacing w:val="0"/>
          <w:sz w:val="32"/>
          <w:szCs w:val="32"/>
          <w:lang w:val="en-US" w:eastAsia="zh-CN"/>
        </w:rPr>
        <w:t>复</w:t>
      </w:r>
      <w:r>
        <w:rPr>
          <w:rFonts w:hint="default" w:ascii="Times New Roman" w:hAnsi="Times New Roman" w:eastAsia="仿宋_GB2312" w:cs="Times New Roman"/>
          <w:i w:val="0"/>
          <w:iCs w:val="0"/>
          <w:caps w:val="0"/>
          <w:color w:val="auto"/>
          <w:spacing w:val="0"/>
          <w:sz w:val="32"/>
          <w:szCs w:val="32"/>
          <w:lang w:val="en-US" w:eastAsia="zh-CN"/>
        </w:rPr>
        <w:t>率100%，办</w:t>
      </w:r>
      <w:r>
        <w:rPr>
          <w:rFonts w:hint="eastAsia" w:ascii="Times New Roman" w:hAnsi="Times New Roman" w:eastAsia="仿宋_GB2312" w:cs="Times New Roman"/>
          <w:i w:val="0"/>
          <w:iCs w:val="0"/>
          <w:caps w:val="0"/>
          <w:color w:val="auto"/>
          <w:spacing w:val="0"/>
          <w:sz w:val="32"/>
          <w:szCs w:val="32"/>
          <w:lang w:val="en-US" w:eastAsia="zh-CN"/>
        </w:rPr>
        <w:t>复</w:t>
      </w:r>
      <w:r>
        <w:rPr>
          <w:rFonts w:hint="default" w:ascii="Times New Roman" w:hAnsi="Times New Roman" w:eastAsia="仿宋_GB2312" w:cs="Times New Roman"/>
          <w:i w:val="0"/>
          <w:iCs w:val="0"/>
          <w:caps w:val="0"/>
          <w:color w:val="auto"/>
          <w:spacing w:val="0"/>
          <w:sz w:val="32"/>
          <w:szCs w:val="32"/>
          <w:lang w:val="en-US" w:eastAsia="zh-CN"/>
        </w:rPr>
        <w:t>满意率100%。</w:t>
      </w:r>
      <w:bookmarkStart w:id="10" w:name="_GoBack"/>
      <w:bookmarkEnd w:id="10"/>
    </w:p>
    <w:p>
      <w:pPr>
        <w:pStyle w:val="5"/>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_GB2312" w:hAnsi="楷体_GB2312" w:eastAsia="楷体_GB2312" w:cs="楷体_GB2312"/>
          <w:i w:val="0"/>
          <w:iCs w:val="0"/>
          <w:caps w:val="0"/>
          <w:color w:val="auto"/>
          <w:spacing w:val="0"/>
          <w:sz w:val="32"/>
          <w:szCs w:val="32"/>
          <w:lang w:val="en-US" w:eastAsia="zh-CN"/>
        </w:rPr>
      </w:pPr>
      <w:r>
        <w:rPr>
          <w:rFonts w:hint="eastAsia" w:ascii="楷体_GB2312" w:hAnsi="楷体_GB2312" w:eastAsia="楷体_GB2312" w:cs="楷体_GB2312"/>
          <w:i w:val="0"/>
          <w:iCs w:val="0"/>
          <w:caps w:val="0"/>
          <w:color w:val="auto"/>
          <w:spacing w:val="0"/>
          <w:sz w:val="32"/>
          <w:szCs w:val="32"/>
          <w:lang w:val="en-US" w:eastAsia="zh-CN"/>
        </w:rPr>
        <w:t>年度政务公开工作创新情况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iCs w:val="0"/>
          <w:caps w:val="0"/>
          <w:color w:val="auto"/>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lang w:val="en-US" w:eastAsia="zh-CN"/>
        </w:rPr>
        <w:t>按照上级部门关于推进政务公开工作的相关部署，我镇坚持创新示范，探索我镇政务公开模式。每月，我镇19个部门轮流进行素材提供，由党政办负责汇总、整理，进一步加强部门联动，形成工作合力。</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3840" w:firstLineChars="1200"/>
        <w:jc w:val="left"/>
        <w:textAlignment w:val="auto"/>
        <w:rPr>
          <w:rFonts w:hint="default" w:ascii="Times New Roman" w:hAnsi="Times New Roman" w:eastAsia="仿宋_GB2312" w:cs="Times New Roman"/>
          <w:i w:val="0"/>
          <w:iCs w:val="0"/>
          <w:caps w:val="0"/>
          <w:color w:val="auto"/>
          <w:spacing w:val="0"/>
          <w:sz w:val="32"/>
          <w:szCs w:val="32"/>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4160" w:firstLineChars="13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威海市文登区</w:t>
      </w:r>
      <w:r>
        <w:rPr>
          <w:rFonts w:hint="eastAsia" w:ascii="Times New Roman" w:hAnsi="Times New Roman" w:eastAsia="仿宋_GB2312" w:cs="Times New Roman"/>
          <w:i w:val="0"/>
          <w:iCs w:val="0"/>
          <w:caps w:val="0"/>
          <w:color w:val="auto"/>
          <w:spacing w:val="0"/>
          <w:sz w:val="32"/>
          <w:szCs w:val="32"/>
          <w:lang w:eastAsia="zh-CN"/>
        </w:rPr>
        <w:t>界石</w:t>
      </w:r>
      <w:r>
        <w:rPr>
          <w:rFonts w:hint="default" w:ascii="Times New Roman" w:hAnsi="Times New Roman" w:eastAsia="仿宋_GB2312" w:cs="Times New Roman"/>
          <w:i w:val="0"/>
          <w:iCs w:val="0"/>
          <w:caps w:val="0"/>
          <w:color w:val="auto"/>
          <w:spacing w:val="0"/>
          <w:sz w:val="32"/>
          <w:szCs w:val="32"/>
        </w:rPr>
        <w:t>镇人民政府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4800" w:firstLineChars="1500"/>
        <w:jc w:val="left"/>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202</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年1月</w:t>
      </w:r>
      <w:r>
        <w:rPr>
          <w:rFonts w:hint="eastAsia" w:ascii="Times New Roman" w:hAnsi="Times New Roman" w:eastAsia="仿宋_GB2312" w:cs="Times New Roman"/>
          <w:i w:val="0"/>
          <w:iCs w:val="0"/>
          <w:caps w:val="0"/>
          <w:color w:val="auto"/>
          <w:spacing w:val="0"/>
          <w:sz w:val="32"/>
          <w:szCs w:val="32"/>
          <w:lang w:val="en-US" w:eastAsia="zh-CN"/>
        </w:rPr>
        <w:t>27</w:t>
      </w:r>
      <w:r>
        <w:rPr>
          <w:rFonts w:hint="default" w:ascii="Times New Roman" w:hAnsi="Times New Roman" w:eastAsia="仿宋_GB2312" w:cs="Times New Roman"/>
          <w:i w:val="0"/>
          <w:iCs w:val="0"/>
          <w:caps w:val="0"/>
          <w:color w:val="auto"/>
          <w:spacing w:val="0"/>
          <w:sz w:val="32"/>
          <w:szCs w:val="32"/>
        </w:rPr>
        <w:t>日</w:t>
      </w:r>
    </w:p>
    <w:p>
      <w:pPr>
        <w:jc w:val="center"/>
        <w:rPr>
          <w:rFonts w:hint="default" w:ascii="Times New Roman" w:hAnsi="Times New Roman" w:cs="Times New Roman"/>
          <w:color w:val="auto"/>
          <w:sz w:val="32"/>
          <w:szCs w:val="32"/>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E717C"/>
    <w:multiLevelType w:val="singleLevel"/>
    <w:tmpl w:val="E12E717C"/>
    <w:lvl w:ilvl="0" w:tentative="0">
      <w:start w:val="2"/>
      <w:numFmt w:val="chineseCounting"/>
      <w:suff w:val="nothing"/>
      <w:lvlText w:val="%1、"/>
      <w:lvlJc w:val="left"/>
      <w:pPr>
        <w:ind w:left="765" w:leftChars="0" w:firstLine="0" w:firstLineChars="0"/>
      </w:pPr>
      <w:rPr>
        <w:rFonts w:hint="eastAsia"/>
      </w:rPr>
    </w:lvl>
  </w:abstractNum>
  <w:abstractNum w:abstractNumId="1">
    <w:nsid w:val="192FAC0F"/>
    <w:multiLevelType w:val="singleLevel"/>
    <w:tmpl w:val="192FAC0F"/>
    <w:lvl w:ilvl="0" w:tentative="0">
      <w:start w:val="6"/>
      <w:numFmt w:val="chineseCounting"/>
      <w:suff w:val="nothing"/>
      <w:lvlText w:val="%1、"/>
      <w:lvlJc w:val="left"/>
      <w:pPr>
        <w:ind w:left="700" w:leftChars="0" w:firstLine="0" w:firstLineChars="0"/>
      </w:pPr>
      <w:rPr>
        <w:rFonts w:hint="eastAsia"/>
      </w:rPr>
    </w:lvl>
  </w:abstractNum>
  <w:abstractNum w:abstractNumId="2">
    <w:nsid w:val="74DCE3B6"/>
    <w:multiLevelType w:val="singleLevel"/>
    <w:tmpl w:val="74DCE3B6"/>
    <w:lvl w:ilvl="0" w:tentative="0">
      <w:start w:val="4"/>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360BD"/>
    <w:rsid w:val="00A82F5D"/>
    <w:rsid w:val="01684144"/>
    <w:rsid w:val="01CC2B50"/>
    <w:rsid w:val="01FB0577"/>
    <w:rsid w:val="021A09FD"/>
    <w:rsid w:val="02BF19AA"/>
    <w:rsid w:val="02C866AB"/>
    <w:rsid w:val="030B47EA"/>
    <w:rsid w:val="0442248D"/>
    <w:rsid w:val="046609C5"/>
    <w:rsid w:val="05204DDD"/>
    <w:rsid w:val="0542367D"/>
    <w:rsid w:val="05D37841"/>
    <w:rsid w:val="05E57574"/>
    <w:rsid w:val="060912A3"/>
    <w:rsid w:val="074958E1"/>
    <w:rsid w:val="07707311"/>
    <w:rsid w:val="08495232"/>
    <w:rsid w:val="087F780C"/>
    <w:rsid w:val="08D613F6"/>
    <w:rsid w:val="093525C0"/>
    <w:rsid w:val="0A010863"/>
    <w:rsid w:val="0A0A75A9"/>
    <w:rsid w:val="0A6C0264"/>
    <w:rsid w:val="0B0E0DCB"/>
    <w:rsid w:val="0B48482D"/>
    <w:rsid w:val="0B5A60E7"/>
    <w:rsid w:val="0BD95485"/>
    <w:rsid w:val="0C1C35C4"/>
    <w:rsid w:val="0C234952"/>
    <w:rsid w:val="0C3E353A"/>
    <w:rsid w:val="0C5C7E64"/>
    <w:rsid w:val="0CD65E68"/>
    <w:rsid w:val="0F4E70A2"/>
    <w:rsid w:val="0FFC4583"/>
    <w:rsid w:val="10091B8E"/>
    <w:rsid w:val="109426E3"/>
    <w:rsid w:val="11034D52"/>
    <w:rsid w:val="118934A9"/>
    <w:rsid w:val="11FB7BBE"/>
    <w:rsid w:val="12C80001"/>
    <w:rsid w:val="12CA1253"/>
    <w:rsid w:val="130D1EB8"/>
    <w:rsid w:val="13710699"/>
    <w:rsid w:val="15FC3D62"/>
    <w:rsid w:val="1695469E"/>
    <w:rsid w:val="16AA4468"/>
    <w:rsid w:val="16CB00C0"/>
    <w:rsid w:val="16DE4297"/>
    <w:rsid w:val="1759391E"/>
    <w:rsid w:val="17E94E70"/>
    <w:rsid w:val="1844637C"/>
    <w:rsid w:val="188449CB"/>
    <w:rsid w:val="18FA2EDF"/>
    <w:rsid w:val="190F52D3"/>
    <w:rsid w:val="19792055"/>
    <w:rsid w:val="1998697F"/>
    <w:rsid w:val="1A450189"/>
    <w:rsid w:val="1A4C59BC"/>
    <w:rsid w:val="1A703458"/>
    <w:rsid w:val="1C3D55BC"/>
    <w:rsid w:val="1CF3211F"/>
    <w:rsid w:val="1D012A8E"/>
    <w:rsid w:val="1D57587D"/>
    <w:rsid w:val="1D9B4C90"/>
    <w:rsid w:val="1DC75A85"/>
    <w:rsid w:val="1EFF5E2C"/>
    <w:rsid w:val="1FC009DE"/>
    <w:rsid w:val="1FE72601"/>
    <w:rsid w:val="22C37427"/>
    <w:rsid w:val="238B30B1"/>
    <w:rsid w:val="241906BD"/>
    <w:rsid w:val="26437C73"/>
    <w:rsid w:val="264D28A0"/>
    <w:rsid w:val="26B02E2F"/>
    <w:rsid w:val="28CD5F1A"/>
    <w:rsid w:val="29E57BED"/>
    <w:rsid w:val="2A247DBB"/>
    <w:rsid w:val="2B0F419A"/>
    <w:rsid w:val="2C2F797C"/>
    <w:rsid w:val="2CFE48F4"/>
    <w:rsid w:val="2DA2689A"/>
    <w:rsid w:val="2EBA2A9C"/>
    <w:rsid w:val="301264F5"/>
    <w:rsid w:val="30BA3228"/>
    <w:rsid w:val="30FF35D9"/>
    <w:rsid w:val="3103697D"/>
    <w:rsid w:val="31C37EBA"/>
    <w:rsid w:val="31C64844"/>
    <w:rsid w:val="33C1667B"/>
    <w:rsid w:val="34452E08"/>
    <w:rsid w:val="35245113"/>
    <w:rsid w:val="35EA1EB9"/>
    <w:rsid w:val="36364902"/>
    <w:rsid w:val="3667175C"/>
    <w:rsid w:val="3679148F"/>
    <w:rsid w:val="36EF45C6"/>
    <w:rsid w:val="37403D5B"/>
    <w:rsid w:val="37C130EE"/>
    <w:rsid w:val="383B50C5"/>
    <w:rsid w:val="38433B03"/>
    <w:rsid w:val="3894435E"/>
    <w:rsid w:val="392F4087"/>
    <w:rsid w:val="396B0A3F"/>
    <w:rsid w:val="39DC420F"/>
    <w:rsid w:val="3A287454"/>
    <w:rsid w:val="3A5B436A"/>
    <w:rsid w:val="3A946897"/>
    <w:rsid w:val="3B16098F"/>
    <w:rsid w:val="3B5A188F"/>
    <w:rsid w:val="3BB014AF"/>
    <w:rsid w:val="3D7529B0"/>
    <w:rsid w:val="3E09134A"/>
    <w:rsid w:val="4018789A"/>
    <w:rsid w:val="4071550D"/>
    <w:rsid w:val="41160006"/>
    <w:rsid w:val="418F7DB9"/>
    <w:rsid w:val="41C45CB4"/>
    <w:rsid w:val="43016A94"/>
    <w:rsid w:val="445D4C38"/>
    <w:rsid w:val="44C57E3C"/>
    <w:rsid w:val="44D426B2"/>
    <w:rsid w:val="452627E2"/>
    <w:rsid w:val="45CA7611"/>
    <w:rsid w:val="471C13ED"/>
    <w:rsid w:val="475278BE"/>
    <w:rsid w:val="47A0687C"/>
    <w:rsid w:val="47CC2F58"/>
    <w:rsid w:val="47D97FDF"/>
    <w:rsid w:val="49261002"/>
    <w:rsid w:val="496025C5"/>
    <w:rsid w:val="49C72AE7"/>
    <w:rsid w:val="4B400E76"/>
    <w:rsid w:val="4B4D6D1A"/>
    <w:rsid w:val="4D7C38E7"/>
    <w:rsid w:val="4D8B3B2A"/>
    <w:rsid w:val="4DB14472"/>
    <w:rsid w:val="4E3A10AC"/>
    <w:rsid w:val="4E481A1B"/>
    <w:rsid w:val="4E830CA5"/>
    <w:rsid w:val="4E9E788D"/>
    <w:rsid w:val="4F0C2A48"/>
    <w:rsid w:val="505A5A36"/>
    <w:rsid w:val="50746AF7"/>
    <w:rsid w:val="507E1724"/>
    <w:rsid w:val="50BB2978"/>
    <w:rsid w:val="50E81293"/>
    <w:rsid w:val="51450494"/>
    <w:rsid w:val="522307D5"/>
    <w:rsid w:val="52374280"/>
    <w:rsid w:val="52CC2C1B"/>
    <w:rsid w:val="52EC6E19"/>
    <w:rsid w:val="52F12681"/>
    <w:rsid w:val="5461351A"/>
    <w:rsid w:val="56785FDB"/>
    <w:rsid w:val="577E025B"/>
    <w:rsid w:val="57923D07"/>
    <w:rsid w:val="57F16C7F"/>
    <w:rsid w:val="584C2108"/>
    <w:rsid w:val="5991499B"/>
    <w:rsid w:val="59D86349"/>
    <w:rsid w:val="59F70A0F"/>
    <w:rsid w:val="5A1F7AD4"/>
    <w:rsid w:val="5AC339BD"/>
    <w:rsid w:val="5AFF7905"/>
    <w:rsid w:val="5B01542B"/>
    <w:rsid w:val="5B52266E"/>
    <w:rsid w:val="5BF8682E"/>
    <w:rsid w:val="5C3475B9"/>
    <w:rsid w:val="5CC119AA"/>
    <w:rsid w:val="5DAA3B58"/>
    <w:rsid w:val="5E473A9D"/>
    <w:rsid w:val="5FD4310E"/>
    <w:rsid w:val="5FE541F0"/>
    <w:rsid w:val="60B60A66"/>
    <w:rsid w:val="61B96A60"/>
    <w:rsid w:val="62B80AC5"/>
    <w:rsid w:val="62D96C8E"/>
    <w:rsid w:val="63553605"/>
    <w:rsid w:val="635C3B47"/>
    <w:rsid w:val="63A948B2"/>
    <w:rsid w:val="63C45900"/>
    <w:rsid w:val="6494284B"/>
    <w:rsid w:val="64EC0EFA"/>
    <w:rsid w:val="656C3DE9"/>
    <w:rsid w:val="659D0447"/>
    <w:rsid w:val="66AD3C96"/>
    <w:rsid w:val="66F66060"/>
    <w:rsid w:val="67D77C40"/>
    <w:rsid w:val="67E97973"/>
    <w:rsid w:val="691E6CFD"/>
    <w:rsid w:val="69480BB4"/>
    <w:rsid w:val="69F10D61"/>
    <w:rsid w:val="6A527A52"/>
    <w:rsid w:val="6E9323E7"/>
    <w:rsid w:val="6ECE27A3"/>
    <w:rsid w:val="6F23376B"/>
    <w:rsid w:val="7023779A"/>
    <w:rsid w:val="71A60683"/>
    <w:rsid w:val="71AB2751"/>
    <w:rsid w:val="728564EA"/>
    <w:rsid w:val="73351CBE"/>
    <w:rsid w:val="749F7775"/>
    <w:rsid w:val="74EE65C9"/>
    <w:rsid w:val="755723C0"/>
    <w:rsid w:val="760065B4"/>
    <w:rsid w:val="7657019E"/>
    <w:rsid w:val="76D11CFE"/>
    <w:rsid w:val="76FB4FCD"/>
    <w:rsid w:val="772269FE"/>
    <w:rsid w:val="780103C1"/>
    <w:rsid w:val="783E1615"/>
    <w:rsid w:val="78A82312"/>
    <w:rsid w:val="799F60E4"/>
    <w:rsid w:val="79AD6A52"/>
    <w:rsid w:val="7A463CDE"/>
    <w:rsid w:val="7AC654D2"/>
    <w:rsid w:val="7AC758F2"/>
    <w:rsid w:val="7B890DF9"/>
    <w:rsid w:val="7CA26617"/>
    <w:rsid w:val="7CAD41EB"/>
    <w:rsid w:val="7D717D97"/>
    <w:rsid w:val="7E123328"/>
    <w:rsid w:val="7E3C65F7"/>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r>
              <a:rPr>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rPr>
              <a:t>主动公开政府信息情况</a:t>
            </a:r>
            <a:endParaRPr>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dLbls>
            <c:delete val="1"/>
          </c:dLbls>
          <c:cat>
            <c:strRef>
              <c:f>Sheet1!$A$2:$A$5</c:f>
              <c:strCache>
                <c:ptCount val="4"/>
                <c:pt idx="0">
                  <c:v>机构职能类</c:v>
                </c:pt>
                <c:pt idx="1">
                  <c:v>政策法规类</c:v>
                </c:pt>
                <c:pt idx="2">
                  <c:v>业务工作类</c:v>
                </c:pt>
                <c:pt idx="3">
                  <c:v>信息公开类</c:v>
                </c:pt>
              </c:strCache>
            </c:strRef>
          </c:cat>
          <c:val>
            <c:numRef>
              <c:f>Sheet1!$B$2:$B$5</c:f>
              <c:numCache>
                <c:formatCode>General</c:formatCode>
                <c:ptCount val="4"/>
                <c:pt idx="0">
                  <c:v>2</c:v>
                </c:pt>
                <c:pt idx="1">
                  <c:v>10</c:v>
                </c:pt>
                <c:pt idx="2">
                  <c:v>49</c:v>
                </c:pt>
                <c:pt idx="3">
                  <c:v>16</c:v>
                </c:pt>
              </c:numCache>
            </c:numRef>
          </c:val>
        </c:ser>
        <c:ser>
          <c:idx val="1"/>
          <c:order val="1"/>
          <c:tx>
            <c:strRef>
              <c:f>Sheet1!$C$1</c:f>
              <c:strCache>
                <c:ptCount val="1"/>
                <c:pt idx="0">
                  <c:v>2021</c:v>
                </c:pt>
              </c:strCache>
            </c:strRef>
          </c:tx>
          <c:spPr>
            <a:solidFill>
              <a:schemeClr val="accent2"/>
            </a:solidFill>
            <a:ln>
              <a:noFill/>
            </a:ln>
            <a:effectLst/>
          </c:spPr>
          <c:invertIfNegative val="0"/>
          <c:dLbls>
            <c:delete val="1"/>
          </c:dLbls>
          <c:cat>
            <c:strRef>
              <c:f>Sheet1!$A$2:$A$5</c:f>
              <c:strCache>
                <c:ptCount val="4"/>
                <c:pt idx="0">
                  <c:v>机构职能类</c:v>
                </c:pt>
                <c:pt idx="1">
                  <c:v>政策法规类</c:v>
                </c:pt>
                <c:pt idx="2">
                  <c:v>业务工作类</c:v>
                </c:pt>
                <c:pt idx="3">
                  <c:v>信息公开类</c:v>
                </c:pt>
              </c:strCache>
            </c:strRef>
          </c:cat>
          <c:val>
            <c:numRef>
              <c:f>Sheet1!$C$2:$C$5</c:f>
              <c:numCache>
                <c:formatCode>General</c:formatCode>
                <c:ptCount val="4"/>
                <c:pt idx="0">
                  <c:v>3</c:v>
                </c:pt>
                <c:pt idx="1">
                  <c:v>6</c:v>
                </c:pt>
                <c:pt idx="2">
                  <c:v>31</c:v>
                </c:pt>
                <c:pt idx="3">
                  <c:v>20</c:v>
                </c:pt>
              </c:numCache>
            </c:numRef>
          </c:val>
        </c:ser>
        <c:dLbls>
          <c:showLegendKey val="0"/>
          <c:showVal val="0"/>
          <c:showCatName val="0"/>
          <c:showSerName val="0"/>
          <c:showPercent val="0"/>
          <c:showBubbleSize val="0"/>
        </c:dLbls>
        <c:gapWidth val="219"/>
        <c:overlap val="-27"/>
        <c:axId val="578051534"/>
        <c:axId val="538385525"/>
      </c:barChart>
      <c:catAx>
        <c:axId val="57805153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crossAx val="538385525"/>
        <c:crosses val="autoZero"/>
        <c:auto val="1"/>
        <c:lblAlgn val="ctr"/>
        <c:lblOffset val="100"/>
        <c:noMultiLvlLbl val="0"/>
      </c:catAx>
      <c:valAx>
        <c:axId val="5383855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crossAx val="57805153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latin typeface="方正小标宋简体" panose="03000509000000000000" charset="-122"/>
          <a:ea typeface="方正小标宋简体" panose="03000509000000000000" charset="-122"/>
          <a:cs typeface="方正小标宋简体" panose="03000509000000000000" charset="-122"/>
          <a:sym typeface="方正小标宋简体" panose="03000509000000000000"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2022-01-28T03:01:09Z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6705A6F3685942DCABB0248FC3930E2F</vt:lpwstr>
  </property>
</Properties>
</file>