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210EC">
      <w:pPr>
        <w:keepNext w:val="0"/>
        <w:keepLines w:val="0"/>
        <w:pageBreakBefore w:val="0"/>
        <w:widowControl/>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lang w:eastAsia="zh-CN"/>
        </w:rPr>
      </w:pPr>
      <w:r>
        <w:rPr>
          <w:rFonts w:hint="eastAsia" w:ascii="方正小标宋简体" w:hAnsi="方正小标宋简体" w:eastAsia="方正小标宋简体" w:cs="方正小标宋简体"/>
          <w:bCs/>
          <w:color w:val="auto"/>
          <w:kern w:val="0"/>
          <w:sz w:val="36"/>
          <w:szCs w:val="36"/>
          <w:lang w:eastAsia="zh-CN"/>
        </w:rPr>
        <w:t>威海市文登区变更《药品经营许可证》公告（第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02</w:t>
      </w:r>
      <w:r>
        <w:rPr>
          <w:rFonts w:hint="eastAsia" w:ascii="方正小标宋简体" w:hAnsi="方正小标宋简体" w:eastAsia="方正小标宋简体" w:cs="方正小标宋简体"/>
          <w:bCs/>
          <w:color w:val="auto"/>
          <w:kern w:val="0"/>
          <w:sz w:val="36"/>
          <w:szCs w:val="36"/>
          <w:lang w:eastAsia="zh-CN"/>
        </w:rPr>
        <w:t>号）</w:t>
      </w:r>
    </w:p>
    <w:p w14:paraId="7FC97A78"/>
    <w:p w14:paraId="2E66C12B"/>
    <w:p w14:paraId="27200F2C">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》的规定，</w:t>
      </w:r>
      <w:r>
        <w:rPr>
          <w:rFonts w:hint="eastAsia" w:ascii="仿宋_GB2312" w:hAnsi="仿宋_GB2312" w:eastAsia="仿宋_GB2312" w:cs="仿宋_GB2312"/>
          <w:sz w:val="32"/>
          <w:szCs w:val="32"/>
        </w:rPr>
        <w:t>经威海市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监督管理局组织审查，以下企业符合规定，</w:t>
      </w:r>
      <w:r>
        <w:rPr>
          <w:rFonts w:hint="eastAsia" w:ascii="仿宋_GB2312" w:hAnsi="仿宋_GB2312" w:eastAsia="仿宋_GB2312" w:cs="仿宋_GB2312"/>
          <w:sz w:val="32"/>
          <w:szCs w:val="32"/>
          <w:lang w:val="en-US" w:eastAsia="zh-CN"/>
        </w:rPr>
        <w:t>准予变更</w:t>
      </w:r>
      <w:r>
        <w:rPr>
          <w:rFonts w:hint="eastAsia" w:ascii="仿宋_GB2312" w:hAnsi="仿宋_GB2312" w:eastAsia="仿宋_GB2312" w:cs="仿宋_GB2312"/>
          <w:sz w:val="32"/>
          <w:szCs w:val="32"/>
        </w:rPr>
        <w:t>《药品经营许可证》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w:t>
      </w:r>
      <w:r>
        <w:rPr>
          <w:rFonts w:hint="eastAsia" w:ascii="仿宋_GB2312" w:hAnsi="仿宋_GB2312" w:eastAsia="仿宋_GB2312" w:cs="仿宋_GB2312"/>
          <w:sz w:val="32"/>
          <w:szCs w:val="32"/>
          <w:lang w:eastAsia="zh-CN"/>
        </w:rPr>
        <w:t>予以公告。</w:t>
      </w:r>
    </w:p>
    <w:p w14:paraId="5F494762">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07F2EBA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eastAsia="zh-CN"/>
        </w:rPr>
      </w:pPr>
    </w:p>
    <w:p w14:paraId="1E5E60F9">
      <w:pPr>
        <w:pStyle w:val="2"/>
        <w:keepNext w:val="0"/>
        <w:keepLines w:val="0"/>
        <w:pageBreakBefore w:val="0"/>
        <w:kinsoku/>
        <w:wordWrap/>
        <w:overflowPunct/>
        <w:topLinePunct w:val="0"/>
        <w:autoSpaceDE/>
        <w:autoSpaceDN/>
        <w:bidi w:val="0"/>
        <w:adjustRightInd w:val="0"/>
        <w:snapToGrid w:val="0"/>
        <w:spacing w:line="560" w:lineRule="exact"/>
        <w:ind w:firstLine="8480" w:firstLineChars="26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72F30232">
      <w:pPr>
        <w:pStyle w:val="2"/>
        <w:keepNext w:val="0"/>
        <w:keepLines w:val="0"/>
        <w:pageBreakBefore w:val="0"/>
        <w:kinsoku/>
        <w:wordWrap/>
        <w:overflowPunct/>
        <w:topLinePunct w:val="0"/>
        <w:autoSpaceDE/>
        <w:autoSpaceDN/>
        <w:bidi w:val="0"/>
        <w:adjustRightInd w:val="0"/>
        <w:snapToGrid w:val="0"/>
        <w:spacing w:line="560" w:lineRule="exact"/>
        <w:ind w:left="9280" w:hanging="9280" w:hangingChars="2900"/>
        <w:textAlignment w:val="auto"/>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202</w:t>
      </w:r>
      <w:r>
        <w:rPr>
          <w:rFonts w:hint="eastAsia" w:hAnsi="仿宋_GB2312" w:cs="仿宋_GB2312"/>
          <w:sz w:val="32"/>
          <w:szCs w:val="32"/>
          <w:lang w:val="en-US" w:eastAsia="zh-CN"/>
        </w:rPr>
        <w:t>6年2</w:t>
      </w:r>
      <w:r>
        <w:rPr>
          <w:rFonts w:hint="eastAsia" w:ascii="仿宋_GB2312" w:hAnsi="仿宋_GB2312" w:eastAsia="仿宋_GB2312" w:cs="仿宋_GB2312"/>
          <w:sz w:val="32"/>
          <w:szCs w:val="32"/>
        </w:rPr>
        <w:t>月</w:t>
      </w:r>
      <w:r>
        <w:rPr>
          <w:rFonts w:hint="eastAsia" w:hAnsi="仿宋_GB2312" w:cs="仿宋_GB2312"/>
          <w:sz w:val="32"/>
          <w:szCs w:val="32"/>
          <w:lang w:val="en-US" w:eastAsia="zh-CN"/>
        </w:rPr>
        <w:t>28</w:t>
      </w:r>
      <w:r>
        <w:rPr>
          <w:rFonts w:hint="eastAsia" w:ascii="仿宋_GB2312" w:hAnsi="仿宋_GB2312" w:eastAsia="仿宋_GB2312" w:cs="仿宋_GB2312"/>
          <w:sz w:val="32"/>
          <w:szCs w:val="32"/>
        </w:rPr>
        <w:t>日</w:t>
      </w:r>
    </w:p>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0"/>
        <w:gridCol w:w="2104"/>
        <w:gridCol w:w="7100"/>
      </w:tblGrid>
      <w:tr w14:paraId="5A3E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82C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E4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6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变更事项</w:t>
            </w:r>
          </w:p>
        </w:tc>
      </w:tr>
      <w:tr w14:paraId="1A1ED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579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威海永鸿医药连锁有限公司康泰三店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7AB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鲁CB631b01222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1D7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 xml:space="preserve">经营范围由一类:甲类非处方药、乙类非处方药: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变更为二类:处方药、甲类非处方药、乙类非处方药: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主要负责人由于小杰变更为王若燕;药学技术人员(一)由毕华波变更为王若燕:药学技术人员(二)由变更为毕华波。其他内容不变。 </w:t>
            </w:r>
          </w:p>
        </w:tc>
      </w:tr>
      <w:tr w14:paraId="26508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1020">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山东燕喜堂医药连锁有限公司四百零四店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413D">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鲁CB631b01021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19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药学技术人员（三）姓名由徐凌燕变更为于秋芳。其他内容不变。</w:t>
            </w:r>
          </w:p>
        </w:tc>
      </w:tr>
      <w:tr w14:paraId="79A0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326E">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威海永鸿医药连锁有限公司三十九店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5AF08">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鲁CB631b00766</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298F">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经营地址由威海市南海新区龙海东路102号蓝色家园C1号楼108室变更为威海南海新区小观镇碧海云居尚品沿街商业2-7号；质量负责人由罗汉成变更为许俊艳；经营范围由二类：处方药、甲类非处方药、乙类非处方药：中成药,化学药,生物制品（限微生态活菌制品）,以上经营范围不包括含麻醉药品的复方口服溶液等限制类药品变为二类：处方药、甲类非处方药、乙类非处方药：生物制品（限微生态活菌制品），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仓库地址由/变更为/。其他内容不变。</w:t>
            </w:r>
          </w:p>
        </w:tc>
      </w:tr>
      <w:tr w14:paraId="32B97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BC62">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威海弘全药品经营有限公司第七分公司</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6C2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鲁DB631h00137</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A66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法定代表人由/变更为孙国宁；主要负责人由朱玉香变更为贺艳丽；药学技术人员（一）由朱玉香变更为贺艳丽；仓库地址由威海市南海新区小观镇万嘉阳光海岸居民小区19号楼2单元103室变更为/。其他内容不变。</w:t>
            </w:r>
          </w:p>
        </w:tc>
      </w:tr>
      <w:tr w14:paraId="1979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48F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威海市龙凤祥医药连锁有限公司二百三十一店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2E67">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鲁CB631b01209</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BF1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主要负责人由王坤变更为孙宏图；药学技术人员（一）由王坤变更为孙宏图。其他内容不变。</w:t>
            </w:r>
          </w:p>
        </w:tc>
      </w:tr>
      <w:tr w14:paraId="345AE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7F4E">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威海市本源堂医药连锁有限公司仁华三十一店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7B9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鲁CB631b00492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CF9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刘名宜变更为宋成军；药学技术人员（一）由刘名宜变更为宋成军；经营范围由二类：处方药、甲类非处方药、乙类非处方药：中成药,化学药,生物制品（限微生态活菌制品）,以上经营范围不包括含麻醉药品的复方口服溶液等限制类药品变为二类：处方药、甲类非处方药、乙类非处方药：生物制品（限微生态活菌制品），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其他内容不变。</w:t>
            </w:r>
          </w:p>
        </w:tc>
      </w:tr>
      <w:tr w14:paraId="3641A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C315">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山东燕喜堂医药连锁有限公司一千二百一十店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A0A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鲁CB631HC0059</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D54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地址由山东省威海市环翠区塔山中路-1-6号103室变更为山东省威海市文登区天福街道正棋路53-1号；主要负责人由陈松变更为刘玉利；质量负责人由陈松变更为马小红；药学技术人员（一）由陈松变更为刘玉利；药学技术人员（二）由/变更为马小红；药学技术人员（三）姓名由/变更为汲美艳；经营范围由三类：乙类非处方药：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r w14:paraId="37E4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A79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威海永鸿医药连锁有限公司康泰五十九店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E00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鲁CB631b00012</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B35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杨东岩变更为孙士娟；质量负责人由孙士娟变更为于淑波；药学技术人员（一）由杨东岩变更为孙士娟；药学技术人员（二）由孙士娟变更为于淑波；药学技术人员（三）由于淑波变更为王珲；经营范围由三类：处方药、甲类非处方药、乙类非处方药：中药饮片,中成药,化学药,生物制品变为三类：处方药、甲类非处方药、乙类非处方药：中药饮片，中成药，化学药，以上经营范围不含冷藏冷冻药品，血液制品，其他生物制品，以上经营范围不包括国家禁止药品经营企业经营和药品零售企业不得销售的药品。其他内容不变。</w:t>
            </w:r>
          </w:p>
        </w:tc>
      </w:tr>
      <w:tr w14:paraId="79BD6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3A3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山东燕喜堂医药连锁有限公司六十九店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2096C">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鲁CB631b00468</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9C3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经营地址由文登市米山路183号变更为山东省威海市文登区环山办米山路183号；药学技术人员（三）由张淑丽变更为李淑霞。其他内容不变。</w:t>
            </w:r>
          </w:p>
        </w:tc>
      </w:tr>
      <w:tr w14:paraId="6402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2977">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威海华佗大药房连锁有限公司海华店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ABF2">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鲁CB631b00491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6100">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范围由三类：处方药、甲类非处方药、乙类非处方药：中药饮片,中成药,化学药,以上经营范围不含冷藏冷冻药品变为二类：处方药、甲类非处方药、乙类非处方药：中成药，化学药，以上经营范围不含冷藏冷冻药品，以上经营范围不包括国家禁止药品经营企业经营和药品零售企业不得销售的药品，以上经营范围不包括医疗用毒性药品、第二类精神药品、含麻醉药品的复方口服溶液等限制类药品，以上经营范围不含血液制品、细胞治疗类生物制品及其他生物制品。其他内容不变。</w:t>
            </w:r>
          </w:p>
        </w:tc>
      </w:tr>
      <w:tr w14:paraId="0593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1282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威海华佗大药房连锁有限公司十店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00A9">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鲁CB631b00826</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51F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经营范围由三类：处方药、甲类非处方药、乙类非处方药：生物制品,中药饮片,中成药,化学药,以上经营范围不含冷藏冷冻药品变为三类：处方药、甲类非处方药、乙类非处方药：中药饮片，中成药，化学药，以上经营范围不含冷藏冷冻药品，其他生物制品，以上经营范围不包括国家禁止药品经营企业经营和药品零售企业不得销售的药品。其他内容不变。</w:t>
            </w:r>
          </w:p>
        </w:tc>
      </w:tr>
      <w:tr w14:paraId="5006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4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E4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威海立健药店连锁有限公司文登梁家沟二店</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6B5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鲁CB631b00391</w:t>
            </w:r>
          </w:p>
        </w:tc>
        <w:tc>
          <w:tcPr>
            <w:tcW w:w="7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EB9A">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主要负责人由盛新变更为李吉敏；药学技术人员（一）由盛新变更为李吉敏；经营范围由三类：处方药、甲类非处方药、乙类非处方药：生物制品,中药饮片,中成药,化学药变为三类：处方药、甲类非处方药、乙类非处方药：中药饮片，中成药，化学药，血液制品，其他生物制品，以上经营范围不包括国家禁止药品经营企业经营和药品零售企业不得销售的药品，以上含冷藏药品。其他内容不变。</w:t>
            </w:r>
          </w:p>
        </w:tc>
      </w:tr>
    </w:tbl>
    <w:p w14:paraId="27C3286A">
      <w:pPr>
        <w:jc w:val="center"/>
        <w:rPr>
          <w:rFonts w:hint="eastAsia" w:ascii="方正小标宋简体" w:hAnsi="方正小标宋简体" w:eastAsia="方正小标宋简体" w:cs="方正小标宋简体"/>
          <w:bCs/>
          <w:color w:val="auto"/>
          <w:kern w:val="0"/>
          <w:sz w:val="36"/>
          <w:szCs w:val="36"/>
          <w:lang w:eastAsia="zh-CN"/>
        </w:rPr>
      </w:pPr>
    </w:p>
    <w:p w14:paraId="397FC84E">
      <w:pPr>
        <w:jc w:val="center"/>
        <w:rPr>
          <w:rFonts w:hint="eastAsia" w:ascii="方正小标宋简体" w:hAnsi="方正小标宋简体" w:eastAsia="方正小标宋简体" w:cs="方正小标宋简体"/>
          <w:bCs/>
          <w:color w:val="auto"/>
          <w:kern w:val="0"/>
          <w:sz w:val="36"/>
          <w:szCs w:val="36"/>
          <w:lang w:eastAsia="zh-CN"/>
        </w:rPr>
      </w:pPr>
    </w:p>
    <w:p w14:paraId="43AADF9D">
      <w:pPr>
        <w:jc w:val="center"/>
        <w:rPr>
          <w:rFonts w:hint="eastAsia" w:ascii="方正小标宋简体" w:hAnsi="方正小标宋简体" w:eastAsia="方正小标宋简体" w:cs="方正小标宋简体"/>
          <w:bCs/>
          <w:color w:val="auto"/>
          <w:kern w:val="0"/>
          <w:sz w:val="36"/>
          <w:szCs w:val="36"/>
          <w:lang w:eastAsia="zh-CN"/>
        </w:rPr>
      </w:pPr>
    </w:p>
    <w:p w14:paraId="02BDA0BA">
      <w:pPr>
        <w:jc w:val="center"/>
        <w:rPr>
          <w:rFonts w:hint="eastAsia" w:ascii="方正小标宋简体" w:hAnsi="方正小标宋简体" w:eastAsia="方正小标宋简体" w:cs="方正小标宋简体"/>
          <w:bCs/>
          <w:color w:val="auto"/>
          <w:kern w:val="0"/>
          <w:sz w:val="36"/>
          <w:szCs w:val="36"/>
          <w:lang w:eastAsia="zh-CN"/>
        </w:rPr>
      </w:pPr>
    </w:p>
    <w:p w14:paraId="6BDA9147">
      <w:pPr>
        <w:jc w:val="center"/>
        <w:rPr>
          <w:rFonts w:hint="eastAsia" w:ascii="方正小标宋简体" w:hAnsi="方正小标宋简体" w:eastAsia="方正小标宋简体" w:cs="方正小标宋简体"/>
          <w:bCs/>
          <w:color w:val="auto"/>
          <w:kern w:val="0"/>
          <w:sz w:val="36"/>
          <w:szCs w:val="36"/>
          <w:lang w:eastAsia="zh-CN"/>
        </w:rPr>
      </w:pPr>
    </w:p>
    <w:p w14:paraId="08BC010D">
      <w:pPr>
        <w:jc w:val="center"/>
        <w:rPr>
          <w:rFonts w:hint="eastAsia" w:ascii="方正小标宋简体" w:hAnsi="方正小标宋简体" w:eastAsia="方正小标宋简体" w:cs="方正小标宋简体"/>
          <w:bCs/>
          <w:color w:val="auto"/>
          <w:kern w:val="0"/>
          <w:sz w:val="36"/>
          <w:szCs w:val="36"/>
          <w:lang w:eastAsia="zh-CN"/>
        </w:rPr>
      </w:pPr>
    </w:p>
    <w:p w14:paraId="621D8FF6">
      <w:pPr>
        <w:jc w:val="center"/>
        <w:rPr>
          <w:rFonts w:hint="eastAsia" w:ascii="方正小标宋简体" w:hAnsi="方正小标宋简体" w:eastAsia="方正小标宋简体" w:cs="方正小标宋简体"/>
          <w:bCs/>
          <w:color w:val="auto"/>
          <w:kern w:val="0"/>
          <w:sz w:val="36"/>
          <w:szCs w:val="36"/>
          <w:lang w:eastAsia="zh-CN"/>
        </w:rPr>
      </w:pPr>
    </w:p>
    <w:p w14:paraId="40C9EE9A">
      <w:pPr>
        <w:ind w:firstLine="2160" w:firstLineChars="600"/>
        <w:jc w:val="both"/>
      </w:pPr>
      <w:r>
        <w:rPr>
          <w:rFonts w:hint="eastAsia" w:ascii="方正小标宋简体" w:hAnsi="方正小标宋简体" w:eastAsia="方正小标宋简体" w:cs="方正小标宋简体"/>
          <w:bCs/>
          <w:color w:val="auto"/>
          <w:kern w:val="0"/>
          <w:sz w:val="36"/>
          <w:szCs w:val="36"/>
          <w:lang w:eastAsia="zh-CN"/>
        </w:rPr>
        <w:t>威海市文登区换发《药品经营许可证》公告（第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02</w:t>
      </w:r>
      <w:r>
        <w:rPr>
          <w:rFonts w:hint="eastAsia" w:ascii="方正小标宋简体" w:hAnsi="方正小标宋简体" w:eastAsia="方正小标宋简体" w:cs="方正小标宋简体"/>
          <w:bCs/>
          <w:color w:val="auto"/>
          <w:kern w:val="0"/>
          <w:sz w:val="36"/>
          <w:szCs w:val="36"/>
          <w:lang w:eastAsia="zh-CN"/>
        </w:rPr>
        <w:t>号）</w:t>
      </w:r>
    </w:p>
    <w:p w14:paraId="6C1D6622"/>
    <w:p w14:paraId="028B13BF"/>
    <w:p w14:paraId="65549518">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华人民共和国药品管理法》、《中华人民共和国药品管理法实施条例》和《药品经营和使用质量监督管理办法》的规定，经威海市文登区市场监督管理局组织验收、审查，以下企业符合规定，准予换发《药品经营许可证》，现予以公告。</w:t>
      </w:r>
    </w:p>
    <w:p w14:paraId="197B5709">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3EAF16B3">
      <w:pPr>
        <w:pStyle w:val="2"/>
        <w:keepNext w:val="0"/>
        <w:keepLines w:val="0"/>
        <w:pageBreakBefore w:val="0"/>
        <w:kinsoku/>
        <w:wordWrap/>
        <w:overflowPunct/>
        <w:topLinePunct w:val="0"/>
        <w:autoSpaceDE/>
        <w:autoSpaceDN/>
        <w:bidi w:val="0"/>
        <w:adjustRightInd w:val="0"/>
        <w:snapToGrid w:val="0"/>
        <w:spacing w:line="560" w:lineRule="exact"/>
        <w:ind w:firstLine="800" w:firstLineChars="250"/>
        <w:textAlignment w:val="auto"/>
        <w:rPr>
          <w:rFonts w:hint="eastAsia" w:ascii="仿宋_GB2312" w:hAnsi="仿宋_GB2312" w:eastAsia="仿宋_GB2312" w:cs="仿宋_GB2312"/>
          <w:sz w:val="32"/>
          <w:szCs w:val="32"/>
          <w:lang w:val="en-US" w:eastAsia="zh-CN"/>
        </w:rPr>
      </w:pPr>
    </w:p>
    <w:p w14:paraId="1CDF5F2D">
      <w:pPr>
        <w:pStyle w:val="2"/>
        <w:keepNext w:val="0"/>
        <w:keepLines w:val="0"/>
        <w:pageBreakBefore w:val="0"/>
        <w:kinsoku/>
        <w:wordWrap/>
        <w:overflowPunct/>
        <w:topLinePunct w:val="0"/>
        <w:autoSpaceDE/>
        <w:autoSpaceDN/>
        <w:bidi w:val="0"/>
        <w:adjustRightInd w:val="0"/>
        <w:snapToGrid w:val="0"/>
        <w:spacing w:line="560" w:lineRule="exact"/>
        <w:ind w:firstLine="8800" w:firstLineChars="27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威海市文登区市场监督管理局 </w:t>
      </w:r>
    </w:p>
    <w:p w14:paraId="524DA22D">
      <w:pPr>
        <w:pStyle w:val="2"/>
        <w:keepNext w:val="0"/>
        <w:keepLines w:val="0"/>
        <w:pageBreakBefore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w:t>
      </w:r>
      <w:r>
        <w:rPr>
          <w:rFonts w:hint="eastAsia" w:hAnsi="仿宋_GB2312" w:cs="仿宋_GB2312"/>
          <w:sz w:val="32"/>
          <w:szCs w:val="32"/>
          <w:lang w:val="en-US" w:eastAsia="zh-CN"/>
        </w:rPr>
        <w:t>6年2</w:t>
      </w:r>
      <w:r>
        <w:rPr>
          <w:rFonts w:hint="eastAsia" w:ascii="仿宋_GB2312" w:hAnsi="仿宋_GB2312" w:eastAsia="仿宋_GB2312" w:cs="仿宋_GB2312"/>
          <w:sz w:val="32"/>
          <w:szCs w:val="32"/>
        </w:rPr>
        <w:t>月</w:t>
      </w:r>
      <w:r>
        <w:rPr>
          <w:rFonts w:hint="eastAsia" w:hAnsi="仿宋_GB2312" w:cs="仿宋_GB2312"/>
          <w:sz w:val="32"/>
          <w:szCs w:val="32"/>
          <w:lang w:val="en-US" w:eastAsia="zh-CN"/>
        </w:rPr>
        <w:t>28</w:t>
      </w:r>
      <w:r>
        <w:rPr>
          <w:rFonts w:hint="eastAsia" w:ascii="仿宋_GB2312" w:hAnsi="仿宋_GB2312" w:eastAsia="仿宋_GB2312" w:cs="仿宋_GB2312"/>
          <w:sz w:val="32"/>
          <w:szCs w:val="32"/>
        </w:rPr>
        <w:t>日</w:t>
      </w:r>
    </w:p>
    <w:p w14:paraId="52A20C48"/>
    <w:tbl>
      <w:tblPr>
        <w:tblStyle w:val="4"/>
        <w:tblW w:w="1394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44"/>
        <w:gridCol w:w="2100"/>
        <w:gridCol w:w="1837"/>
        <w:gridCol w:w="1988"/>
        <w:gridCol w:w="2075"/>
      </w:tblGrid>
      <w:tr w14:paraId="1068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D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企业名称</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5A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许可证号</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0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企业负责人</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FC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发证日期</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5E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有效期至</w:t>
            </w:r>
          </w:p>
        </w:tc>
      </w:tr>
      <w:tr w14:paraId="7A68A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1FA1">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山东燕喜堂医药连锁有限公司六十七店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8F25">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鲁CB631b00206</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794B">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王露露</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CBD3">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2026-02-06</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F893">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2031-02-05</w:t>
            </w:r>
          </w:p>
        </w:tc>
      </w:tr>
      <w:tr w14:paraId="7EB72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E19C">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山东燕喜堂医药连锁有限公司一百六十七店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4920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鲁CB631b00385</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51A9">
            <w:pPr>
              <w:keepNext w:val="0"/>
              <w:keepLines w:val="0"/>
              <w:widowControl/>
              <w:suppressLineNumbers w:val="0"/>
              <w:wordWrap/>
              <w:spacing w:line="240" w:lineRule="auto"/>
              <w:jc w:val="left"/>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徐凌燕</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9CB0">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2026-02-06</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BADE">
            <w:pPr>
              <w:keepNext w:val="0"/>
              <w:keepLines w:val="0"/>
              <w:widowControl/>
              <w:suppressLineNumbers w:val="0"/>
              <w:wordWrap/>
              <w:spacing w:line="240" w:lineRule="auto"/>
              <w:jc w:val="center"/>
              <w:textAlignment w:val="center"/>
              <w:rPr>
                <w:rFonts w:hint="eastAsia" w:ascii="宋体" w:hAnsi="宋体" w:eastAsia="宋体" w:cs="宋体"/>
                <w:i w:val="0"/>
                <w:iCs w:val="0"/>
                <w:color w:val="000000"/>
                <w:sz w:val="22"/>
                <w:szCs w:val="22"/>
                <w:u w:val="none"/>
              </w:rPr>
            </w:pPr>
            <w:r>
              <w:rPr>
                <w:rFonts w:ascii="宋体" w:hAnsi="宋体" w:eastAsia="宋体" w:cs="宋体"/>
                <w:color w:val="000000"/>
                <w:kern w:val="0"/>
                <w:sz w:val="20"/>
                <w:szCs w:val="20"/>
                <w:lang w:val="en-US" w:eastAsia="zh-CN" w:bidi="ar"/>
              </w:rPr>
              <w:t>2031-02-05</w:t>
            </w:r>
          </w:p>
        </w:tc>
      </w:tr>
      <w:tr w14:paraId="372D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B0D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山东燕喜堂医药连锁有限公司八百二十四店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9D0F">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鲁CB631b01249</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C83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王进华</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4E10">
            <w:pPr>
              <w:keepNext w:val="0"/>
              <w:keepLines w:val="0"/>
              <w:widowControl/>
              <w:suppressLineNumbers w:val="0"/>
              <w:wordWrap/>
              <w:spacing w:line="240" w:lineRule="auto"/>
              <w:jc w:val="center"/>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2026-02-06</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AA2B7">
            <w:pPr>
              <w:keepNext w:val="0"/>
              <w:keepLines w:val="0"/>
              <w:widowControl/>
              <w:suppressLineNumbers w:val="0"/>
              <w:wordWrap/>
              <w:spacing w:line="240" w:lineRule="auto"/>
              <w:jc w:val="center"/>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2031-02-05</w:t>
            </w:r>
          </w:p>
        </w:tc>
      </w:tr>
      <w:tr w14:paraId="3B2D0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EE5ED">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威海永鸿医药连锁有限公司康泰五店</w:t>
            </w:r>
          </w:p>
        </w:tc>
        <w:tc>
          <w:tcPr>
            <w:tcW w:w="2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1731">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鲁CB631b01252</w:t>
            </w:r>
          </w:p>
        </w:tc>
        <w:tc>
          <w:tcPr>
            <w:tcW w:w="1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BE618">
            <w:pPr>
              <w:keepNext w:val="0"/>
              <w:keepLines w:val="0"/>
              <w:widowControl/>
              <w:suppressLineNumbers w:val="0"/>
              <w:wordWrap/>
              <w:spacing w:line="240" w:lineRule="auto"/>
              <w:jc w:val="left"/>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蔡建芬</w:t>
            </w:r>
          </w:p>
        </w:tc>
        <w:tc>
          <w:tcPr>
            <w:tcW w:w="1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030E">
            <w:pPr>
              <w:keepNext w:val="0"/>
              <w:keepLines w:val="0"/>
              <w:widowControl/>
              <w:suppressLineNumbers w:val="0"/>
              <w:wordWrap/>
              <w:spacing w:line="240" w:lineRule="auto"/>
              <w:jc w:val="center"/>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2026-02-12</w:t>
            </w:r>
          </w:p>
        </w:tc>
        <w:tc>
          <w:tcPr>
            <w:tcW w:w="2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E26D">
            <w:pPr>
              <w:keepNext w:val="0"/>
              <w:keepLines w:val="0"/>
              <w:widowControl/>
              <w:suppressLineNumbers w:val="0"/>
              <w:wordWrap/>
              <w:spacing w:line="240" w:lineRule="auto"/>
              <w:jc w:val="center"/>
              <w:textAlignment w:val="center"/>
              <w:rPr>
                <w:rFonts w:ascii="宋体" w:hAnsi="宋体" w:eastAsia="宋体" w:cs="宋体"/>
                <w:color w:val="000000"/>
                <w:kern w:val="0"/>
                <w:sz w:val="20"/>
                <w:szCs w:val="20"/>
                <w:lang w:val="en-US" w:eastAsia="zh-CN" w:bidi="ar"/>
              </w:rPr>
            </w:pPr>
            <w:r>
              <w:rPr>
                <w:rFonts w:ascii="宋体" w:hAnsi="宋体" w:eastAsia="宋体" w:cs="宋体"/>
                <w:color w:val="000000"/>
                <w:kern w:val="0"/>
                <w:sz w:val="20"/>
                <w:szCs w:val="20"/>
                <w:lang w:val="en-US" w:eastAsia="zh-CN" w:bidi="ar"/>
              </w:rPr>
              <w:t>2031-02-11</w:t>
            </w:r>
          </w:p>
        </w:tc>
      </w:tr>
    </w:tbl>
    <w:p w14:paraId="34CF97C4">
      <w:pPr>
        <w:keepNext w:val="0"/>
        <w:keepLines w:val="0"/>
        <w:pageBreakBefore w:val="0"/>
        <w:widowControl w:val="0"/>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p>
    <w:p w14:paraId="2F43AF29">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Cs/>
          <w:color w:val="auto"/>
          <w:kern w:val="0"/>
          <w:sz w:val="36"/>
          <w:szCs w:val="36"/>
        </w:rPr>
      </w:pPr>
      <w:r>
        <w:rPr>
          <w:rFonts w:hint="eastAsia" w:ascii="方正小标宋简体" w:hAnsi="方正小标宋简体" w:eastAsia="方正小标宋简体" w:cs="方正小标宋简体"/>
          <w:bCs/>
          <w:color w:val="auto"/>
          <w:kern w:val="0"/>
          <w:sz w:val="36"/>
          <w:szCs w:val="36"/>
          <w:lang w:eastAsia="zh-CN"/>
        </w:rPr>
        <w:t>威海市文登区注销《药品经营许可证》公告（第</w:t>
      </w:r>
      <w:r>
        <w:rPr>
          <w:rFonts w:hint="eastAsia" w:ascii="方正小标宋简体" w:hAnsi="方正小标宋简体" w:eastAsia="方正小标宋简体" w:cs="方正小标宋简体"/>
          <w:bCs/>
          <w:color w:val="auto"/>
          <w:kern w:val="0"/>
          <w:sz w:val="36"/>
          <w:szCs w:val="36"/>
          <w:lang w:val="en-US" w:eastAsia="zh-CN"/>
        </w:rPr>
        <w:t>WD</w:t>
      </w:r>
      <w:r>
        <w:rPr>
          <w:rFonts w:hint="eastAsia" w:ascii="方正小标宋简体" w:hAnsi="方正小标宋简体" w:eastAsia="方正小标宋简体" w:cs="方正小标宋简体"/>
          <w:bCs/>
          <w:color w:val="auto"/>
          <w:kern w:val="0"/>
          <w:sz w:val="36"/>
          <w:szCs w:val="36"/>
          <w:lang w:eastAsia="zh-CN"/>
        </w:rPr>
        <w:t>202</w:t>
      </w:r>
      <w:r>
        <w:rPr>
          <w:rFonts w:hint="eastAsia" w:ascii="方正小标宋简体" w:hAnsi="方正小标宋简体" w:eastAsia="方正小标宋简体" w:cs="方正小标宋简体"/>
          <w:bCs/>
          <w:color w:val="auto"/>
          <w:kern w:val="0"/>
          <w:sz w:val="36"/>
          <w:szCs w:val="36"/>
          <w:lang w:val="en-US" w:eastAsia="zh-CN"/>
        </w:rPr>
        <w:t>6</w:t>
      </w:r>
      <w:r>
        <w:rPr>
          <w:rFonts w:hint="eastAsia" w:ascii="方正小标宋简体" w:hAnsi="方正小标宋简体" w:eastAsia="方正小标宋简体" w:cs="方正小标宋简体"/>
          <w:bCs/>
          <w:color w:val="auto"/>
          <w:kern w:val="0"/>
          <w:sz w:val="36"/>
          <w:szCs w:val="36"/>
          <w:lang w:eastAsia="zh-CN"/>
        </w:rPr>
        <w:t>0</w:t>
      </w:r>
      <w:r>
        <w:rPr>
          <w:rFonts w:hint="eastAsia" w:ascii="方正小标宋简体" w:hAnsi="方正小标宋简体" w:eastAsia="方正小标宋简体" w:cs="方正小标宋简体"/>
          <w:bCs/>
          <w:color w:val="auto"/>
          <w:kern w:val="0"/>
          <w:sz w:val="36"/>
          <w:szCs w:val="36"/>
          <w:lang w:val="en-US" w:eastAsia="zh-CN"/>
        </w:rPr>
        <w:t>02</w:t>
      </w:r>
      <w:r>
        <w:rPr>
          <w:rFonts w:hint="eastAsia" w:ascii="方正小标宋简体" w:hAnsi="方正小标宋简体" w:eastAsia="方正小标宋简体" w:cs="方正小标宋简体"/>
          <w:bCs/>
          <w:color w:val="auto"/>
          <w:kern w:val="0"/>
          <w:sz w:val="36"/>
          <w:szCs w:val="36"/>
          <w:lang w:eastAsia="zh-CN"/>
        </w:rPr>
        <w:t>号）</w:t>
      </w:r>
    </w:p>
    <w:p w14:paraId="1FA7C05B">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根据《中华人民共和国药品管理法》、《中华人民共和国药品管理法实施条例》和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药品经营和使用质量监督管理办法</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的规定，下列证号的《药品经营许可证》经持证企业申请，同意注销其《药品经营许可证》。自注销之日起，企业须依法停止药品经营活动，其《药品经营许可证》作废，请社会各界监督。</w:t>
      </w:r>
    </w:p>
    <w:p w14:paraId="769705BE">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p>
    <w:p w14:paraId="046AA7C1">
      <w:pPr>
        <w:keepNext w:val="0"/>
        <w:keepLines w:val="0"/>
        <w:pageBreakBefore w:val="0"/>
        <w:widowControl w:val="0"/>
        <w:kinsoku/>
        <w:wordWrap/>
        <w:overflowPunct/>
        <w:topLinePunct w:val="0"/>
        <w:autoSpaceDE/>
        <w:autoSpaceDN/>
        <w:bidi w:val="0"/>
        <w:adjustRightInd/>
        <w:snapToGrid/>
        <w:spacing w:line="560" w:lineRule="exact"/>
        <w:ind w:firstLine="8640" w:firstLineChars="2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威海市</w:t>
      </w:r>
      <w:r>
        <w:rPr>
          <w:rFonts w:hint="eastAsia" w:ascii="仿宋_GB2312" w:hAnsi="仿宋_GB2312" w:eastAsia="仿宋_GB2312" w:cs="仿宋_GB2312"/>
          <w:sz w:val="32"/>
          <w:szCs w:val="32"/>
          <w:lang w:eastAsia="zh-CN"/>
        </w:rPr>
        <w:t>文登区市场</w:t>
      </w:r>
      <w:r>
        <w:rPr>
          <w:rFonts w:hint="eastAsia" w:ascii="仿宋_GB2312" w:hAnsi="仿宋_GB2312" w:eastAsia="仿宋_GB2312" w:cs="仿宋_GB2312"/>
          <w:sz w:val="32"/>
          <w:szCs w:val="32"/>
        </w:rPr>
        <w:t xml:space="preserve">监督管理局 </w:t>
      </w:r>
    </w:p>
    <w:p w14:paraId="18305A5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bookmarkStart w:id="0" w:name="_GoBack"/>
      <w:bookmarkEnd w:id="0"/>
      <w:r>
        <w:rPr>
          <w:rFonts w:hint="eastAsia" w:ascii="仿宋_GB2312" w:hAnsi="仿宋_GB2312" w:eastAsia="仿宋_GB2312" w:cs="仿宋_GB2312"/>
          <w:sz w:val="32"/>
          <w:szCs w:val="32"/>
        </w:rPr>
        <w:t>日</w:t>
      </w:r>
    </w:p>
    <w:p w14:paraId="1F41A6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tbl>
      <w:tblPr>
        <w:tblStyle w:val="4"/>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9"/>
        <w:gridCol w:w="6512"/>
        <w:gridCol w:w="2375"/>
      </w:tblGrid>
      <w:tr w14:paraId="0D2B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919" w:type="dxa"/>
            <w:noWrap/>
            <w:vAlign w:val="center"/>
          </w:tcPr>
          <w:p w14:paraId="4540D299">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企业名称</w:t>
            </w:r>
          </w:p>
        </w:tc>
        <w:tc>
          <w:tcPr>
            <w:tcW w:w="6512" w:type="dxa"/>
            <w:noWrap/>
            <w:vAlign w:val="center"/>
          </w:tcPr>
          <w:p w14:paraId="0D184CD3">
            <w:pPr>
              <w:widowControl/>
              <w:jc w:val="center"/>
              <w:rPr>
                <w:rFonts w:hint="eastAsia" w:ascii="仿宋_GB2312" w:hAnsi="仿宋_GB2312" w:eastAsia="仿宋_GB2312" w:cs="仿宋_GB2312"/>
                <w:color w:val="000000"/>
                <w:kern w:val="0"/>
                <w:sz w:val="24"/>
                <w:lang w:eastAsia="zh-CN"/>
              </w:rPr>
            </w:pPr>
            <w:r>
              <w:rPr>
                <w:rFonts w:hint="eastAsia" w:ascii="仿宋_GB2312" w:hAnsi="仿宋_GB2312" w:eastAsia="仿宋_GB2312" w:cs="仿宋_GB2312"/>
                <w:color w:val="000000"/>
                <w:kern w:val="0"/>
                <w:sz w:val="24"/>
                <w:lang w:eastAsia="zh-CN"/>
              </w:rPr>
              <w:t>注册地址</w:t>
            </w:r>
          </w:p>
        </w:tc>
        <w:tc>
          <w:tcPr>
            <w:tcW w:w="2375" w:type="dxa"/>
            <w:noWrap/>
            <w:vAlign w:val="center"/>
          </w:tcPr>
          <w:p w14:paraId="48D2A275">
            <w:pPr>
              <w:widowControl/>
              <w:jc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原许可证号</w:t>
            </w:r>
          </w:p>
        </w:tc>
      </w:tr>
      <w:tr w14:paraId="7603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919" w:type="dxa"/>
            <w:noWrap/>
            <w:vAlign w:val="center"/>
          </w:tcPr>
          <w:p w14:paraId="063936B6">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威海汝汝大药房有限公司</w:t>
            </w:r>
          </w:p>
        </w:tc>
        <w:tc>
          <w:tcPr>
            <w:tcW w:w="6512" w:type="dxa"/>
            <w:noWrap/>
            <w:vAlign w:val="center"/>
          </w:tcPr>
          <w:p w14:paraId="48D07A42">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山东省威海市文登区龙山街道天润城居民小区35-3号</w:t>
            </w:r>
          </w:p>
        </w:tc>
        <w:tc>
          <w:tcPr>
            <w:tcW w:w="2375" w:type="dxa"/>
            <w:noWrap/>
            <w:vAlign w:val="center"/>
          </w:tcPr>
          <w:p w14:paraId="47BDF09A">
            <w:pPr>
              <w:keepNext w:val="0"/>
              <w:keepLines w:val="0"/>
              <w:widowControl/>
              <w:suppressLineNumbers w:val="0"/>
              <w:wordWrap/>
              <w:spacing w:line="240" w:lineRule="auto"/>
              <w:jc w:val="left"/>
              <w:textAlignment w:val="center"/>
              <w:rPr>
                <w:rFonts w:hint="eastAsia" w:ascii="仿宋_GB2312" w:hAnsi="仿宋_GB2312" w:eastAsia="仿宋_GB2312" w:cs="仿宋_GB2312"/>
                <w:sz w:val="24"/>
                <w:szCs w:val="24"/>
                <w:lang w:eastAsia="zh-CN"/>
              </w:rPr>
            </w:pPr>
            <w:r>
              <w:rPr>
                <w:rFonts w:hint="eastAsia" w:ascii="宋体" w:hAnsi="宋体" w:eastAsia="宋体" w:cs="宋体"/>
                <w:color w:val="000000"/>
                <w:kern w:val="0"/>
                <w:sz w:val="20"/>
                <w:szCs w:val="20"/>
                <w:lang w:val="en-US" w:eastAsia="zh-CN" w:bidi="ar"/>
              </w:rPr>
              <w:t>鲁DA631b00086</w:t>
            </w:r>
          </w:p>
        </w:tc>
      </w:tr>
    </w:tbl>
    <w:p w14:paraId="60AF30B1">
      <w:pPr>
        <w:keepNext w:val="0"/>
        <w:keepLines w:val="0"/>
        <w:pageBreakBefore w:val="0"/>
        <w:widowControl/>
        <w:kinsoku/>
        <w:wordWrap/>
        <w:overflowPunct/>
        <w:topLinePunct w:val="0"/>
        <w:autoSpaceDE/>
        <w:autoSpaceDN/>
        <w:bidi w:val="0"/>
        <w:spacing w:line="560" w:lineRule="exact"/>
        <w:jc w:val="both"/>
        <w:textAlignment w:val="auto"/>
        <w:rPr>
          <w:rFonts w:hint="eastAsia" w:ascii="方正小标宋简体" w:hAnsi="方正小标宋简体" w:eastAsia="方正小标宋简体" w:cs="方正小标宋简体"/>
          <w:bCs/>
          <w:color w:val="auto"/>
          <w:kern w:val="0"/>
          <w:sz w:val="36"/>
          <w:szCs w:val="36"/>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3Njc3ZDVmMGE2NzgwNDM4ZTIwMjU1ZDNmYTNhMmMifQ=="/>
  </w:docVars>
  <w:rsids>
    <w:rsidRoot w:val="00000000"/>
    <w:rsid w:val="01D062EB"/>
    <w:rsid w:val="027E049D"/>
    <w:rsid w:val="0347397B"/>
    <w:rsid w:val="039C3694"/>
    <w:rsid w:val="03EA6C68"/>
    <w:rsid w:val="08492B0A"/>
    <w:rsid w:val="08A06627"/>
    <w:rsid w:val="08D833D6"/>
    <w:rsid w:val="0A96489D"/>
    <w:rsid w:val="0B352404"/>
    <w:rsid w:val="0C652499"/>
    <w:rsid w:val="0CB92F1A"/>
    <w:rsid w:val="100D04D6"/>
    <w:rsid w:val="106A2B50"/>
    <w:rsid w:val="11124F95"/>
    <w:rsid w:val="124D44D7"/>
    <w:rsid w:val="12721911"/>
    <w:rsid w:val="12CD386A"/>
    <w:rsid w:val="12E26181"/>
    <w:rsid w:val="13B6199E"/>
    <w:rsid w:val="14B6630A"/>
    <w:rsid w:val="159863B3"/>
    <w:rsid w:val="15F65279"/>
    <w:rsid w:val="17500165"/>
    <w:rsid w:val="178C7568"/>
    <w:rsid w:val="17CA6DC1"/>
    <w:rsid w:val="183D1AAE"/>
    <w:rsid w:val="18D05E62"/>
    <w:rsid w:val="18F633BF"/>
    <w:rsid w:val="19B27315"/>
    <w:rsid w:val="1A3C2947"/>
    <w:rsid w:val="1AB75A82"/>
    <w:rsid w:val="1AF437FE"/>
    <w:rsid w:val="1BB50E44"/>
    <w:rsid w:val="1D4D3610"/>
    <w:rsid w:val="1E043B06"/>
    <w:rsid w:val="1ECF44C6"/>
    <w:rsid w:val="1F3D48C0"/>
    <w:rsid w:val="20232C98"/>
    <w:rsid w:val="24CE594B"/>
    <w:rsid w:val="257766DB"/>
    <w:rsid w:val="25BE5B51"/>
    <w:rsid w:val="27B610FF"/>
    <w:rsid w:val="282264E9"/>
    <w:rsid w:val="29A97B01"/>
    <w:rsid w:val="2B406E77"/>
    <w:rsid w:val="2D177CD6"/>
    <w:rsid w:val="2DF47AA5"/>
    <w:rsid w:val="31743D14"/>
    <w:rsid w:val="31B605E1"/>
    <w:rsid w:val="33F05651"/>
    <w:rsid w:val="3455521C"/>
    <w:rsid w:val="34BC35D7"/>
    <w:rsid w:val="352944D8"/>
    <w:rsid w:val="35663F26"/>
    <w:rsid w:val="379A16BD"/>
    <w:rsid w:val="380B6117"/>
    <w:rsid w:val="38BA4386"/>
    <w:rsid w:val="396E4BAF"/>
    <w:rsid w:val="3AB40CE8"/>
    <w:rsid w:val="3AF75DBB"/>
    <w:rsid w:val="3BA614BF"/>
    <w:rsid w:val="3D8C7D5B"/>
    <w:rsid w:val="3E815CDE"/>
    <w:rsid w:val="3F9723FC"/>
    <w:rsid w:val="401E67F8"/>
    <w:rsid w:val="405A0017"/>
    <w:rsid w:val="40956EC5"/>
    <w:rsid w:val="40EF1FA8"/>
    <w:rsid w:val="41C75670"/>
    <w:rsid w:val="444E05C3"/>
    <w:rsid w:val="44F556B1"/>
    <w:rsid w:val="4707219F"/>
    <w:rsid w:val="482F19AD"/>
    <w:rsid w:val="48EC2F98"/>
    <w:rsid w:val="49042E3A"/>
    <w:rsid w:val="49467720"/>
    <w:rsid w:val="497B7017"/>
    <w:rsid w:val="498359BB"/>
    <w:rsid w:val="49851ACC"/>
    <w:rsid w:val="49EB7B56"/>
    <w:rsid w:val="4A927CCB"/>
    <w:rsid w:val="4A963F66"/>
    <w:rsid w:val="4AA246B9"/>
    <w:rsid w:val="4ABD7744"/>
    <w:rsid w:val="4ACB6A7B"/>
    <w:rsid w:val="4B1C36D3"/>
    <w:rsid w:val="4B8B339F"/>
    <w:rsid w:val="4E1A16AB"/>
    <w:rsid w:val="4E8054F0"/>
    <w:rsid w:val="4F3841AD"/>
    <w:rsid w:val="4FAA32A9"/>
    <w:rsid w:val="4FB83E94"/>
    <w:rsid w:val="503C5BB2"/>
    <w:rsid w:val="51471737"/>
    <w:rsid w:val="51501604"/>
    <w:rsid w:val="53431DE5"/>
    <w:rsid w:val="53DF5DF2"/>
    <w:rsid w:val="55D62E6C"/>
    <w:rsid w:val="562A2C1B"/>
    <w:rsid w:val="56743A57"/>
    <w:rsid w:val="57E42F7D"/>
    <w:rsid w:val="58086E0F"/>
    <w:rsid w:val="5869181F"/>
    <w:rsid w:val="588043B2"/>
    <w:rsid w:val="58C16652"/>
    <w:rsid w:val="59352B9C"/>
    <w:rsid w:val="5975743C"/>
    <w:rsid w:val="5B01542B"/>
    <w:rsid w:val="5B8C545E"/>
    <w:rsid w:val="5BBD7474"/>
    <w:rsid w:val="5C052CF3"/>
    <w:rsid w:val="5C1E7819"/>
    <w:rsid w:val="5CA13F40"/>
    <w:rsid w:val="5E8C04BF"/>
    <w:rsid w:val="5F542CA1"/>
    <w:rsid w:val="5FDC20CE"/>
    <w:rsid w:val="607E78B8"/>
    <w:rsid w:val="644632B6"/>
    <w:rsid w:val="65D61F4D"/>
    <w:rsid w:val="6657736E"/>
    <w:rsid w:val="66FF3033"/>
    <w:rsid w:val="67D12E1A"/>
    <w:rsid w:val="69793106"/>
    <w:rsid w:val="698D71C4"/>
    <w:rsid w:val="69D9262A"/>
    <w:rsid w:val="69ED7BA1"/>
    <w:rsid w:val="6AEC27BE"/>
    <w:rsid w:val="6DFE7A96"/>
    <w:rsid w:val="6E1F649C"/>
    <w:rsid w:val="6F082DD5"/>
    <w:rsid w:val="6F094457"/>
    <w:rsid w:val="6FDD5985"/>
    <w:rsid w:val="6FE167D8"/>
    <w:rsid w:val="70971289"/>
    <w:rsid w:val="72834520"/>
    <w:rsid w:val="72955935"/>
    <w:rsid w:val="73306456"/>
    <w:rsid w:val="737E1B01"/>
    <w:rsid w:val="73FA1F4F"/>
    <w:rsid w:val="745173B2"/>
    <w:rsid w:val="74952511"/>
    <w:rsid w:val="751175EA"/>
    <w:rsid w:val="758F7BB5"/>
    <w:rsid w:val="75B04CA1"/>
    <w:rsid w:val="76BC60C0"/>
    <w:rsid w:val="77A9745C"/>
    <w:rsid w:val="79986B03"/>
    <w:rsid w:val="7A1C14E2"/>
    <w:rsid w:val="7A9F7C1C"/>
    <w:rsid w:val="7BF22229"/>
    <w:rsid w:val="7C8E41ED"/>
    <w:rsid w:val="7E033370"/>
    <w:rsid w:val="7F5819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rPr>
      <w:rFonts w:ascii="仿宋_GB2312" w:eastAsia="仿宋_GB2312"/>
      <w:sz w:val="32"/>
    </w:rPr>
  </w:style>
  <w:style w:type="paragraph" w:styleId="3">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character" w:styleId="6">
    <w:name w:val="Strong"/>
    <w:basedOn w:val="5"/>
    <w:qFormat/>
    <w:uiPriority w:val="0"/>
  </w:style>
  <w:style w:type="character" w:styleId="7">
    <w:name w:val="Emphasis"/>
    <w:basedOn w:val="5"/>
    <w:qFormat/>
    <w:uiPriority w:val="0"/>
  </w:style>
  <w:style w:type="character" w:styleId="8">
    <w:name w:val="HTML Definition"/>
    <w:basedOn w:val="5"/>
    <w:qFormat/>
    <w:uiPriority w:val="0"/>
  </w:style>
  <w:style w:type="character" w:styleId="9">
    <w:name w:val="HTML Variable"/>
    <w:basedOn w:val="5"/>
    <w:autoRedefine/>
    <w:qFormat/>
    <w:uiPriority w:val="0"/>
    <w:rPr>
      <w:rFonts w:ascii="Tahoma" w:hAnsi="Tahoma" w:eastAsia="Tahoma" w:cs="Tahoma"/>
      <w:sz w:val="18"/>
      <w:szCs w:val="18"/>
      <w:bdr w:val="single" w:color="FFFFFF" w:sz="6" w:space="0"/>
    </w:rPr>
  </w:style>
  <w:style w:type="character" w:styleId="10">
    <w:name w:val="HTML Code"/>
    <w:basedOn w:val="5"/>
    <w:qFormat/>
    <w:uiPriority w:val="0"/>
    <w:rPr>
      <w:rFonts w:ascii="Courier New" w:hAnsi="Courier New"/>
      <w:sz w:val="20"/>
    </w:rPr>
  </w:style>
  <w:style w:type="character" w:styleId="11">
    <w:name w:val="HTML Cite"/>
    <w:basedOn w:val="5"/>
    <w:qFormat/>
    <w:uiPriority w:val="0"/>
  </w:style>
  <w:style w:type="character" w:customStyle="1" w:styleId="12">
    <w:name w:val="l-tab-strip-text"/>
    <w:basedOn w:val="5"/>
    <w:qFormat/>
    <w:uiPriority w:val="0"/>
    <w:rPr>
      <w:rFonts w:hint="default" w:ascii="Tahoma" w:hAnsi="Tahoma" w:eastAsia="Tahoma" w:cs="Tahoma"/>
      <w:color w:val="416AA3"/>
      <w:sz w:val="18"/>
      <w:szCs w:val="18"/>
    </w:rPr>
  </w:style>
  <w:style w:type="character" w:customStyle="1" w:styleId="13">
    <w:name w:val="l-tab-strip-text1"/>
    <w:basedOn w:val="5"/>
    <w:autoRedefine/>
    <w:qFormat/>
    <w:uiPriority w:val="0"/>
  </w:style>
  <w:style w:type="character" w:customStyle="1" w:styleId="14">
    <w:name w:val="l-tab-strip-text2"/>
    <w:basedOn w:val="5"/>
    <w:autoRedefine/>
    <w:qFormat/>
    <w:uiPriority w:val="0"/>
  </w:style>
  <w:style w:type="character" w:customStyle="1" w:styleId="15">
    <w:name w:val="l-tab-strip-text3"/>
    <w:basedOn w:val="5"/>
    <w:autoRedefine/>
    <w:qFormat/>
    <w:uiPriority w:val="0"/>
    <w:rPr>
      <w:color w:val="15428B"/>
    </w:rPr>
  </w:style>
  <w:style w:type="character" w:customStyle="1" w:styleId="16">
    <w:name w:val="l-tab-strip-text4"/>
    <w:basedOn w:val="5"/>
    <w:autoRedefine/>
    <w:qFormat/>
    <w:uiPriority w:val="0"/>
    <w:rPr>
      <w:b/>
      <w:color w:val="15428B"/>
    </w:rPr>
  </w:style>
  <w:style w:type="character" w:customStyle="1" w:styleId="17">
    <w:name w:val="l-tab-strip-text5"/>
    <w:basedOn w:val="5"/>
    <w:autoRedefine/>
    <w:qFormat/>
    <w:uiPriority w:val="0"/>
  </w:style>
  <w:style w:type="character" w:customStyle="1" w:styleId="18">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5828</Words>
  <Characters>6328</Characters>
  <Lines>0</Lines>
  <Paragraphs>0</Paragraphs>
  <TotalTime>6</TotalTime>
  <ScaleCrop>false</ScaleCrop>
  <LinksUpToDate>false</LinksUpToDate>
  <CharactersWithSpaces>6518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琛琛T</cp:lastModifiedBy>
  <dcterms:modified xsi:type="dcterms:W3CDTF">2026-02-28T08:09:36Z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21C1E7359E5D45EBA3562E558A60BCC8_13</vt:lpwstr>
  </property>
  <property fmtid="{D5CDD505-2E9C-101B-9397-08002B2CF9AE}" pid="4" name="KSOTemplateDocerSaveRecord">
    <vt:lpwstr>eyJoZGlkIjoiMmNmYmI2Nzc4MDQxYjA1MmE1OGUyZjdjYmJmY2ZmZTAiLCJ1c2VySWQiOiIyNTI2NzY4MzcifQ==</vt:lpwstr>
  </property>
</Properties>
</file>