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7210EC">
      <w:pPr>
        <w:keepNext w:val="0"/>
        <w:keepLines w:val="0"/>
        <w:pageBreakBefore w:val="0"/>
        <w:widowControl/>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lang w:eastAsia="zh-CN"/>
        </w:rPr>
      </w:pPr>
      <w:r>
        <w:rPr>
          <w:rFonts w:hint="eastAsia" w:ascii="方正小标宋简体" w:hAnsi="方正小标宋简体" w:eastAsia="方正小标宋简体" w:cs="方正小标宋简体"/>
          <w:bCs/>
          <w:color w:val="auto"/>
          <w:kern w:val="0"/>
          <w:sz w:val="36"/>
          <w:szCs w:val="36"/>
          <w:lang w:eastAsia="zh-CN"/>
        </w:rPr>
        <w:t>威海市文登区变更《药品经营许可证》公告（第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6</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02</w:t>
      </w:r>
      <w:r>
        <w:rPr>
          <w:rFonts w:hint="eastAsia" w:ascii="方正小标宋简体" w:hAnsi="方正小标宋简体" w:eastAsia="方正小标宋简体" w:cs="方正小标宋简体"/>
          <w:bCs/>
          <w:color w:val="auto"/>
          <w:kern w:val="0"/>
          <w:sz w:val="36"/>
          <w:szCs w:val="36"/>
          <w:lang w:eastAsia="zh-CN"/>
        </w:rPr>
        <w:t>号）</w:t>
      </w:r>
    </w:p>
    <w:p w14:paraId="7FC97A78"/>
    <w:p w14:paraId="2E66C12B"/>
    <w:p w14:paraId="27200F2C">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》的规定，</w:t>
      </w:r>
      <w:r>
        <w:rPr>
          <w:rFonts w:hint="eastAsia" w:ascii="仿宋_GB2312" w:hAnsi="仿宋_GB2312" w:eastAsia="仿宋_GB2312" w:cs="仿宋_GB2312"/>
          <w:sz w:val="32"/>
          <w:szCs w:val="32"/>
        </w:rPr>
        <w:t>经威海市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监督管理局组织审查，以下企业符合规定，</w:t>
      </w:r>
      <w:r>
        <w:rPr>
          <w:rFonts w:hint="eastAsia" w:ascii="仿宋_GB2312" w:hAnsi="仿宋_GB2312" w:eastAsia="仿宋_GB2312" w:cs="仿宋_GB2312"/>
          <w:sz w:val="32"/>
          <w:szCs w:val="32"/>
          <w:lang w:val="en-US" w:eastAsia="zh-CN"/>
        </w:rPr>
        <w:t>准予变更</w:t>
      </w:r>
      <w:r>
        <w:rPr>
          <w:rFonts w:hint="eastAsia" w:ascii="仿宋_GB2312" w:hAnsi="仿宋_GB2312" w:eastAsia="仿宋_GB2312" w:cs="仿宋_GB2312"/>
          <w:sz w:val="32"/>
          <w:szCs w:val="32"/>
        </w:rPr>
        <w:t>《药品经营许可证》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现</w:t>
      </w:r>
      <w:r>
        <w:rPr>
          <w:rFonts w:hint="eastAsia" w:ascii="仿宋_GB2312" w:hAnsi="仿宋_GB2312" w:eastAsia="仿宋_GB2312" w:cs="仿宋_GB2312"/>
          <w:sz w:val="32"/>
          <w:szCs w:val="32"/>
          <w:lang w:eastAsia="zh-CN"/>
        </w:rPr>
        <w:t>予以公告。</w:t>
      </w:r>
    </w:p>
    <w:p w14:paraId="5F494762">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07F2EBA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eastAsia="zh-CN"/>
        </w:rPr>
      </w:pPr>
    </w:p>
    <w:p w14:paraId="1E5E60F9">
      <w:pPr>
        <w:pStyle w:val="2"/>
        <w:keepNext w:val="0"/>
        <w:keepLines w:val="0"/>
        <w:pageBreakBefore w:val="0"/>
        <w:kinsoku/>
        <w:wordWrap/>
        <w:overflowPunct/>
        <w:topLinePunct w:val="0"/>
        <w:autoSpaceDE/>
        <w:autoSpaceDN/>
        <w:bidi w:val="0"/>
        <w:adjustRightInd w:val="0"/>
        <w:snapToGrid w:val="0"/>
        <w:spacing w:line="560" w:lineRule="exact"/>
        <w:ind w:firstLine="8480" w:firstLineChars="265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72F30232">
      <w:pPr>
        <w:pStyle w:val="2"/>
        <w:keepNext w:val="0"/>
        <w:keepLines w:val="0"/>
        <w:pageBreakBefore w:val="0"/>
        <w:kinsoku/>
        <w:wordWrap/>
        <w:overflowPunct/>
        <w:topLinePunct w:val="0"/>
        <w:autoSpaceDE/>
        <w:autoSpaceDN/>
        <w:bidi w:val="0"/>
        <w:adjustRightInd w:val="0"/>
        <w:snapToGrid w:val="0"/>
        <w:spacing w:line="560" w:lineRule="exact"/>
        <w:ind w:left="9280" w:hanging="9280" w:hangingChars="2900"/>
        <w:textAlignment w:val="auto"/>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6年2</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28</w:t>
      </w:r>
      <w:r>
        <w:rPr>
          <w:rFonts w:hint="eastAsia" w:ascii="仿宋_GB2312" w:hAnsi="仿宋_GB2312" w:eastAsia="仿宋_GB2312" w:cs="仿宋_GB2312"/>
          <w:sz w:val="32"/>
          <w:szCs w:val="32"/>
        </w:rPr>
        <w:t>日</w:t>
      </w:r>
    </w:p>
    <w:tbl>
      <w:tblPr>
        <w:tblStyle w:val="4"/>
        <w:tblW w:w="139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40"/>
        <w:gridCol w:w="2104"/>
        <w:gridCol w:w="7100"/>
      </w:tblGrid>
      <w:tr w14:paraId="5A3E0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82CDE">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3E4FF">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261E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变更事项</w:t>
            </w:r>
          </w:p>
        </w:tc>
      </w:tr>
      <w:tr w14:paraId="1A1ED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11579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威海永鸿医药连锁有限公司康泰三店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27AB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鲁CB631b01222</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61D7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 xml:space="preserve">经营范围由一类:甲类非处方药、乙类非处方药:中成药，化学药，以上经营范围不含冷藏冷冻药品，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变更为二类:处方药、甲类非处方药、乙类非处方药:中成药，化学药，以上经营范围不含冷藏冷冻药品，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主要负责人由于小杰变更为王若燕;药学技术人员(一)由毕华波变更为王若燕:药学技术人员(二)由变更为毕华波。其他内容不变。 </w:t>
            </w:r>
          </w:p>
        </w:tc>
      </w:tr>
      <w:tr w14:paraId="26508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11020">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山东燕喜堂医药连锁有限公司四百零四店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91413D">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鲁CB631b01021</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1199C">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药学技术人员（三）姓名由徐凌燕变更为于秋芳。其他内容不变。</w:t>
            </w:r>
          </w:p>
        </w:tc>
      </w:tr>
      <w:tr w14:paraId="79A02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6326E">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威海永鸿医药连锁有限公司三十九店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5AF08">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鲁CB631b00766</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2298F">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经营地址由威海市南海新区龙海东路102号蓝色家园C1号楼108室变更为威海南海新区小观镇碧海云居尚品沿街商业2-7号；质量负责人由罗汉成变更为许俊艳；经营范围由二类：处方药、甲类非处方药、乙类非处方药：中成药,化学药,生物制品（限微生态活菌制品）,以上经营范围不包括含麻醉药品的复方口服溶液等限制类药品变为二类：处方药、甲类非处方药、乙类非处方药：生物制品（限微生态活菌制品），中成药，化学药，以上经营范围不含冷藏冷冻药品，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仓库地址由/变更为/。其他内容不变。</w:t>
            </w:r>
          </w:p>
        </w:tc>
      </w:tr>
      <w:tr w14:paraId="32B976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2BC62">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威海弘全药品经营有限公司第七分公司</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C6C2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鲁DB631h00137</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DA66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法定代表人由/变更为孙国宁；主要负责人由朱玉香变更为贺艳丽；药学技术人员（一）由朱玉香变更为贺艳丽；仓库地址由威海市南海新区小观镇万嘉阳光海岸居民小区19号楼2单元103室变更为/。其他内容不变。</w:t>
            </w:r>
          </w:p>
        </w:tc>
      </w:tr>
      <w:tr w14:paraId="1979A9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848F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威海市龙凤祥医药连锁有限公司二百三十一店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D2E67">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鲁CB631b01209</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CBF1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主要负责人由王坤变更为孙宏图；药学技术人员（一）由王坤变更为孙宏图。其他内容不变。</w:t>
            </w:r>
          </w:p>
        </w:tc>
      </w:tr>
      <w:tr w14:paraId="345AEB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D7F4E">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威海市本源堂医药连锁有限公司仁华三十一店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807B9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鲁CB631b00492</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9CF97">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刘名宜变更为宋成军；药学技术人员（一）由刘名宜变更为宋成军；经营范围由二类：处方药、甲类非处方药、乙类非处方药：中成药,化学药,生物制品（限微生态活菌制品）,以上经营范围不包括含麻醉药品的复方口服溶液等限制类药品变为二类：处方药、甲类非处方药、乙类非处方药：生物制品（限微生态活菌制品），中成药，化学药，以上经营范围不含冷藏冷冻药品，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其他内容不变。</w:t>
            </w:r>
          </w:p>
        </w:tc>
      </w:tr>
      <w:tr w14:paraId="3641A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8C315">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山东燕喜堂医药连锁有限公司一千二百一十店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7A0A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鲁CB631HC0059</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2D54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经营地址由山东省威海市环翠区塔山中路-1-6号103室变更为山东省威海市文登区天福街道正棋路53-1号；主要负责人由陈松变更为刘玉利；质量负责人由陈松变更为马小红；药学技术人员（一）由陈松变更为刘玉利；药学技术人员（二）由/变更为马小红；药学技术人员（三）姓名由/变更为汲美艳；经营范围由三类：乙类非处方药：中成药，化学药，以上经营范围不含冷藏冷冻药品，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r w14:paraId="37E4D0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F7A791">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威海永鸿医药连锁有限公司康泰五十九店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7E00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鲁CB631b00012</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5B35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杨东岩变更为孙士娟；质量负责人由孙士娟变更为于淑波；药学技术人员（一）由杨东岩变更为孙士娟；药学技术人员（二）由孙士娟变更为于淑波；药学技术人员（三）由于淑波变更为王珲；经营范围由三类：处方药、甲类非处方药、乙类非处方药：中药饮片,中成药,化学药,生物制品变为三类：处方药、甲类非处方药、乙类非处方药：中药饮片，中成药，化学药，以上经营范围不含冷藏冷冻药品，血液制品，其他生物制品，以上经营范围不包括国家禁止药品经营企业经营和药品零售企业不得销售的药品。其他内容不变。</w:t>
            </w:r>
          </w:p>
        </w:tc>
      </w:tr>
      <w:tr w14:paraId="79BD69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13A30">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山东燕喜堂医药连锁有限公司六十九店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2096C">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鲁CB631b00468</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79C3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经营地址由文登市米山路183号变更为山东省威海市文登区环山办米山路183号；药学技术人员（三）由张淑丽变更为李淑霞。其他内容不变。</w:t>
            </w:r>
          </w:p>
        </w:tc>
      </w:tr>
      <w:tr w14:paraId="6402B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F2977">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威海华佗大药房连锁有限公司海华店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C4ABF2">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鲁CB631b00491</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A6100">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经营范围由三类：处方药、甲类非处方药、乙类非处方药：中药饮片,中成药,化学药,以上经营范围不含冷藏冷冻药品变为二类：处方药、甲类非处方药、乙类非处方药：中成药，化学药，以上经营范围不含冷藏冷冻药品，以上经营范围不包括国家禁止药品经营企业经营和药品零售企业不得销售的药品，以上经营范围不包括医疗用毒性药品、第二类精神药品、含麻醉药品的复方口服溶液等限制类药品，以上经营范围不含血液制品、细胞治疗类生物制品及其他生物制品。其他内容不变。</w:t>
            </w:r>
          </w:p>
        </w:tc>
      </w:tr>
      <w:tr w14:paraId="05937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1282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威海华佗大药房连锁有限公司十店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300A9">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鲁CB631b00826</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751F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经营范围由三类：处方药、甲类非处方药、乙类非处方药：生物制品,中药饮片,中成药,化学药,以上经营范围不含冷藏冷冻药品变为三类：处方药、甲类非处方药、乙类非处方药：中药饮片，中成药，化学药，以上经营范围不含冷藏冷冻药品，其他生物制品，以上经营范围不包括国家禁止药品经营企业经营和药品零售企业不得销售的药品。其他内容不变。</w:t>
            </w:r>
          </w:p>
        </w:tc>
      </w:tr>
      <w:tr w14:paraId="5006F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8" w:hRule="atLeast"/>
        </w:trPr>
        <w:tc>
          <w:tcPr>
            <w:tcW w:w="47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6E40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威海立健药店连锁有限公司文登梁家沟二店</w:t>
            </w:r>
          </w:p>
        </w:tc>
        <w:tc>
          <w:tcPr>
            <w:tcW w:w="210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46B51">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鲁CB631b00391</w:t>
            </w:r>
          </w:p>
        </w:tc>
        <w:tc>
          <w:tcPr>
            <w:tcW w:w="7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5EB9A">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主要负责人由盛新变更为李吉敏；药学技术人员（一）由盛新变更为李吉敏；经营范围由三类：处方药、甲类非处方药、乙类非处方药：生物制品,中药饮片,中成药,化学药变为三类：处方药、甲类非处方药、乙类非处方药：中药饮片，中成药，化学药，血液制品，其他生物制品，以上经营范围不包括国家禁止药品经营企业经营和药品零售企业不得销售的药品，以上含冷藏药品。其他内容不变。</w:t>
            </w:r>
          </w:p>
        </w:tc>
      </w:tr>
    </w:tbl>
    <w:p w14:paraId="27C3286A">
      <w:pPr>
        <w:jc w:val="center"/>
        <w:rPr>
          <w:rFonts w:hint="eastAsia" w:ascii="方正小标宋简体" w:hAnsi="方正小标宋简体" w:eastAsia="方正小标宋简体" w:cs="方正小标宋简体"/>
          <w:bCs/>
          <w:color w:val="auto"/>
          <w:kern w:val="0"/>
          <w:sz w:val="36"/>
          <w:szCs w:val="36"/>
          <w:lang w:eastAsia="zh-CN"/>
        </w:rPr>
      </w:pPr>
    </w:p>
    <w:p w14:paraId="397FC84E">
      <w:pPr>
        <w:jc w:val="center"/>
        <w:rPr>
          <w:rFonts w:hint="eastAsia" w:ascii="方正小标宋简体" w:hAnsi="方正小标宋简体" w:eastAsia="方正小标宋简体" w:cs="方正小标宋简体"/>
          <w:bCs/>
          <w:color w:val="auto"/>
          <w:kern w:val="0"/>
          <w:sz w:val="36"/>
          <w:szCs w:val="36"/>
          <w:lang w:eastAsia="zh-CN"/>
        </w:rPr>
      </w:pPr>
    </w:p>
    <w:p w14:paraId="43AADF9D">
      <w:pPr>
        <w:jc w:val="center"/>
        <w:rPr>
          <w:rFonts w:hint="eastAsia" w:ascii="方正小标宋简体" w:hAnsi="方正小标宋简体" w:eastAsia="方正小标宋简体" w:cs="方正小标宋简体"/>
          <w:bCs/>
          <w:color w:val="auto"/>
          <w:kern w:val="0"/>
          <w:sz w:val="36"/>
          <w:szCs w:val="36"/>
          <w:lang w:eastAsia="zh-CN"/>
        </w:rPr>
      </w:pPr>
    </w:p>
    <w:p w14:paraId="02BDA0BA">
      <w:pPr>
        <w:jc w:val="center"/>
        <w:rPr>
          <w:rFonts w:hint="eastAsia" w:ascii="方正小标宋简体" w:hAnsi="方正小标宋简体" w:eastAsia="方正小标宋简体" w:cs="方正小标宋简体"/>
          <w:bCs/>
          <w:color w:val="auto"/>
          <w:kern w:val="0"/>
          <w:sz w:val="36"/>
          <w:szCs w:val="36"/>
          <w:lang w:eastAsia="zh-CN"/>
        </w:rPr>
      </w:pPr>
    </w:p>
    <w:p w14:paraId="6BDA9147">
      <w:pPr>
        <w:jc w:val="center"/>
        <w:rPr>
          <w:rFonts w:hint="eastAsia" w:ascii="方正小标宋简体" w:hAnsi="方正小标宋简体" w:eastAsia="方正小标宋简体" w:cs="方正小标宋简体"/>
          <w:bCs/>
          <w:color w:val="auto"/>
          <w:kern w:val="0"/>
          <w:sz w:val="36"/>
          <w:szCs w:val="36"/>
          <w:lang w:eastAsia="zh-CN"/>
        </w:rPr>
      </w:pPr>
    </w:p>
    <w:p w14:paraId="08BC010D">
      <w:pPr>
        <w:jc w:val="center"/>
        <w:rPr>
          <w:rFonts w:hint="eastAsia" w:ascii="方正小标宋简体" w:hAnsi="方正小标宋简体" w:eastAsia="方正小标宋简体" w:cs="方正小标宋简体"/>
          <w:bCs/>
          <w:color w:val="auto"/>
          <w:kern w:val="0"/>
          <w:sz w:val="36"/>
          <w:szCs w:val="36"/>
          <w:lang w:eastAsia="zh-CN"/>
        </w:rPr>
      </w:pPr>
    </w:p>
    <w:p w14:paraId="621D8FF6">
      <w:pPr>
        <w:jc w:val="center"/>
        <w:rPr>
          <w:rFonts w:hint="eastAsia" w:ascii="方正小标宋简体" w:hAnsi="方正小标宋简体" w:eastAsia="方正小标宋简体" w:cs="方正小标宋简体"/>
          <w:bCs/>
          <w:color w:val="auto"/>
          <w:kern w:val="0"/>
          <w:sz w:val="36"/>
          <w:szCs w:val="36"/>
          <w:lang w:eastAsia="zh-CN"/>
        </w:rPr>
      </w:pPr>
    </w:p>
    <w:p w14:paraId="40C9EE9A">
      <w:pPr>
        <w:ind w:firstLine="2160" w:firstLineChars="600"/>
        <w:jc w:val="both"/>
      </w:pPr>
      <w:r>
        <w:rPr>
          <w:rFonts w:hint="eastAsia" w:ascii="方正小标宋简体" w:hAnsi="方正小标宋简体" w:eastAsia="方正小标宋简体" w:cs="方正小标宋简体"/>
          <w:bCs/>
          <w:color w:val="auto"/>
          <w:kern w:val="0"/>
          <w:sz w:val="36"/>
          <w:szCs w:val="36"/>
          <w:lang w:eastAsia="zh-CN"/>
        </w:rPr>
        <w:t>威海市文登区换发《药品经营许可证》公告（第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6</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02</w:t>
      </w:r>
      <w:r>
        <w:rPr>
          <w:rFonts w:hint="eastAsia" w:ascii="方正小标宋简体" w:hAnsi="方正小标宋简体" w:eastAsia="方正小标宋简体" w:cs="方正小标宋简体"/>
          <w:bCs/>
          <w:color w:val="auto"/>
          <w:kern w:val="0"/>
          <w:sz w:val="36"/>
          <w:szCs w:val="36"/>
          <w:lang w:eastAsia="zh-CN"/>
        </w:rPr>
        <w:t>号）</w:t>
      </w:r>
    </w:p>
    <w:p w14:paraId="6C1D6622"/>
    <w:p w14:paraId="028B13BF"/>
    <w:p w14:paraId="65549518">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中华人民共和国药品管理法》、《中华人民共和国药品管理法实施条例》和《药品经营和使用质量监督管理办法》的规定，经威海市文登区市场监督管理局组织验收、审查，以下企业符合规定，准予换发《药品经营许可证》，现予以公告。</w:t>
      </w:r>
    </w:p>
    <w:p w14:paraId="197B5709">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3EAF16B3">
      <w:pPr>
        <w:pStyle w:val="2"/>
        <w:keepNext w:val="0"/>
        <w:keepLines w:val="0"/>
        <w:pageBreakBefore w:val="0"/>
        <w:kinsoku/>
        <w:wordWrap/>
        <w:overflowPunct/>
        <w:topLinePunct w:val="0"/>
        <w:autoSpaceDE/>
        <w:autoSpaceDN/>
        <w:bidi w:val="0"/>
        <w:adjustRightInd w:val="0"/>
        <w:snapToGrid w:val="0"/>
        <w:spacing w:line="560" w:lineRule="exact"/>
        <w:ind w:firstLine="800" w:firstLineChars="250"/>
        <w:textAlignment w:val="auto"/>
        <w:rPr>
          <w:rFonts w:hint="eastAsia" w:ascii="仿宋_GB2312" w:hAnsi="仿宋_GB2312" w:eastAsia="仿宋_GB2312" w:cs="仿宋_GB2312"/>
          <w:sz w:val="32"/>
          <w:szCs w:val="32"/>
          <w:lang w:val="en-US" w:eastAsia="zh-CN"/>
        </w:rPr>
      </w:pPr>
    </w:p>
    <w:p w14:paraId="1CDF5F2D">
      <w:pPr>
        <w:pStyle w:val="2"/>
        <w:keepNext w:val="0"/>
        <w:keepLines w:val="0"/>
        <w:pageBreakBefore w:val="0"/>
        <w:kinsoku/>
        <w:wordWrap/>
        <w:overflowPunct/>
        <w:topLinePunct w:val="0"/>
        <w:autoSpaceDE/>
        <w:autoSpaceDN/>
        <w:bidi w:val="0"/>
        <w:adjustRightInd w:val="0"/>
        <w:snapToGrid w:val="0"/>
        <w:spacing w:line="560" w:lineRule="exact"/>
        <w:ind w:firstLine="8800" w:firstLineChars="275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威海市文登区市场监督管理局 </w:t>
      </w:r>
    </w:p>
    <w:p w14:paraId="524DA22D">
      <w:pPr>
        <w:pStyle w:val="2"/>
        <w:keepNext w:val="0"/>
        <w:keepLines w:val="0"/>
        <w:pageBreakBefore w:val="0"/>
        <w:kinsoku/>
        <w:wordWrap/>
        <w:overflowPunct/>
        <w:topLinePunct w:val="0"/>
        <w:autoSpaceDE/>
        <w:autoSpaceDN/>
        <w:bidi w:val="0"/>
        <w:adjustRightInd w:val="0"/>
        <w:snapToGrid w:val="0"/>
        <w:spacing w:line="560" w:lineRule="exac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202</w:t>
      </w:r>
      <w:r>
        <w:rPr>
          <w:rFonts w:hint="eastAsia" w:hAnsi="仿宋_GB2312" w:cs="仿宋_GB2312"/>
          <w:sz w:val="32"/>
          <w:szCs w:val="32"/>
          <w:lang w:val="en-US" w:eastAsia="zh-CN"/>
        </w:rPr>
        <w:t>6年2</w:t>
      </w:r>
      <w:r>
        <w:rPr>
          <w:rFonts w:hint="eastAsia" w:ascii="仿宋_GB2312" w:hAnsi="仿宋_GB2312" w:eastAsia="仿宋_GB2312" w:cs="仿宋_GB2312"/>
          <w:sz w:val="32"/>
          <w:szCs w:val="32"/>
        </w:rPr>
        <w:t>月</w:t>
      </w:r>
      <w:r>
        <w:rPr>
          <w:rFonts w:hint="eastAsia" w:hAnsi="仿宋_GB2312" w:cs="仿宋_GB2312"/>
          <w:sz w:val="32"/>
          <w:szCs w:val="32"/>
          <w:lang w:val="en-US" w:eastAsia="zh-CN"/>
        </w:rPr>
        <w:t>28</w:t>
      </w:r>
      <w:r>
        <w:rPr>
          <w:rFonts w:hint="eastAsia" w:ascii="仿宋_GB2312" w:hAnsi="仿宋_GB2312" w:eastAsia="仿宋_GB2312" w:cs="仿宋_GB2312"/>
          <w:sz w:val="32"/>
          <w:szCs w:val="32"/>
        </w:rPr>
        <w:t>日</w:t>
      </w:r>
    </w:p>
    <w:p w14:paraId="52A20C48"/>
    <w:tbl>
      <w:tblPr>
        <w:tblStyle w:val="4"/>
        <w:tblW w:w="1394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944"/>
        <w:gridCol w:w="2100"/>
        <w:gridCol w:w="1837"/>
        <w:gridCol w:w="1988"/>
        <w:gridCol w:w="2075"/>
      </w:tblGrid>
      <w:tr w14:paraId="1068B0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2D117">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企业名称</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15AEC">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许可证号</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E00A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企业负责人</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9FC58">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发证日期</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95EE1">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有效期至</w:t>
            </w:r>
          </w:p>
        </w:tc>
      </w:tr>
      <w:tr w14:paraId="7A68AB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E1FA1">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山东燕喜堂医药连锁有限公司六十七店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B8F25">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鲁CB631b00206</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7794B">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王露露</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6CBD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2026-02-06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EF893">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2031-02-05</w:t>
            </w:r>
          </w:p>
        </w:tc>
      </w:tr>
      <w:tr w14:paraId="7EB72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5E19C">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山东燕喜堂医药连锁有限公司一百六十七店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4920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鲁CB631b00385</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F51A9">
            <w:pPr>
              <w:keepNext w:val="0"/>
              <w:keepLines w:val="0"/>
              <w:widowControl/>
              <w:suppressLineNumbers w:val="0"/>
              <w:wordWrap/>
              <w:spacing w:line="240" w:lineRule="auto"/>
              <w:jc w:val="left"/>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徐凌燕</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B09CB0">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2026-02-06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5BADE">
            <w:pPr>
              <w:keepNext w:val="0"/>
              <w:keepLines w:val="0"/>
              <w:widowControl/>
              <w:suppressLineNumbers w:val="0"/>
              <w:wordWrap/>
              <w:spacing w:line="240" w:lineRule="auto"/>
              <w:jc w:val="center"/>
              <w:textAlignment w:val="center"/>
              <w:rPr>
                <w:rFonts w:hint="eastAsia" w:ascii="宋体" w:hAnsi="宋体" w:eastAsia="宋体" w:cs="宋体"/>
                <w:i w:val="0"/>
                <w:iCs w:val="0"/>
                <w:color w:val="000000"/>
                <w:sz w:val="22"/>
                <w:szCs w:val="22"/>
                <w:u w:val="none"/>
              </w:rPr>
            </w:pPr>
            <w:r>
              <w:rPr>
                <w:rFonts w:ascii="宋体" w:hAnsi="宋体" w:eastAsia="宋体" w:cs="宋体"/>
                <w:color w:val="000000"/>
                <w:kern w:val="0"/>
                <w:sz w:val="20"/>
                <w:szCs w:val="20"/>
                <w:lang w:val="en-US" w:eastAsia="zh-CN" w:bidi="ar"/>
              </w:rPr>
              <w:t>2031-02-05</w:t>
            </w:r>
          </w:p>
        </w:tc>
      </w:tr>
      <w:tr w14:paraId="372D2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05B0D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山东燕喜堂医药连锁有限公司八百二十四店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59D0F">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鲁CB631b01249</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EBC83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王进华</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0B4E10">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2026-02-06</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AA2B7">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2031-02-05</w:t>
            </w:r>
          </w:p>
        </w:tc>
      </w:tr>
      <w:tr w14:paraId="3B2D0B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59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5EE5ED">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威海永鸿医药连锁有限公司康泰五店</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41731">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鲁CB631b01252</w:t>
            </w:r>
          </w:p>
        </w:tc>
        <w:tc>
          <w:tcPr>
            <w:tcW w:w="18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BE618">
            <w:pPr>
              <w:keepNext w:val="0"/>
              <w:keepLines w:val="0"/>
              <w:widowControl/>
              <w:suppressLineNumbers w:val="0"/>
              <w:wordWrap/>
              <w:spacing w:line="240" w:lineRule="auto"/>
              <w:jc w:val="left"/>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蔡建芬</w:t>
            </w:r>
          </w:p>
        </w:tc>
        <w:tc>
          <w:tcPr>
            <w:tcW w:w="19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B030E">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2026-02-12</w:t>
            </w:r>
          </w:p>
        </w:tc>
        <w:tc>
          <w:tcPr>
            <w:tcW w:w="20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CE26D">
            <w:pPr>
              <w:keepNext w:val="0"/>
              <w:keepLines w:val="0"/>
              <w:widowControl/>
              <w:suppressLineNumbers w:val="0"/>
              <w:wordWrap/>
              <w:spacing w:line="240" w:lineRule="auto"/>
              <w:jc w:val="center"/>
              <w:textAlignment w:val="center"/>
              <w:rPr>
                <w:rFonts w:ascii="宋体" w:hAnsi="宋体" w:eastAsia="宋体" w:cs="宋体"/>
                <w:color w:val="000000"/>
                <w:kern w:val="0"/>
                <w:sz w:val="20"/>
                <w:szCs w:val="20"/>
                <w:lang w:val="en-US" w:eastAsia="zh-CN" w:bidi="ar"/>
              </w:rPr>
            </w:pPr>
            <w:r>
              <w:rPr>
                <w:rFonts w:ascii="宋体" w:hAnsi="宋体" w:eastAsia="宋体" w:cs="宋体"/>
                <w:color w:val="000000"/>
                <w:kern w:val="0"/>
                <w:sz w:val="20"/>
                <w:szCs w:val="20"/>
                <w:lang w:val="en-US" w:eastAsia="zh-CN" w:bidi="ar"/>
              </w:rPr>
              <w:t>2031-02-11</w:t>
            </w:r>
          </w:p>
        </w:tc>
      </w:tr>
    </w:tbl>
    <w:p w14:paraId="34CF97C4">
      <w:pPr>
        <w:keepNext w:val="0"/>
        <w:keepLines w:val="0"/>
        <w:pageBreakBefore w:val="0"/>
        <w:widowControl w:val="0"/>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p w14:paraId="2F43AF29">
      <w:pPr>
        <w:keepNext w:val="0"/>
        <w:keepLines w:val="0"/>
        <w:pageBreakBefore w:val="0"/>
        <w:widowControl w:val="0"/>
        <w:kinsoku/>
        <w:wordWrap/>
        <w:overflowPunct/>
        <w:topLinePunct w:val="0"/>
        <w:autoSpaceDE/>
        <w:autoSpaceDN/>
        <w:bidi w:val="0"/>
        <w:spacing w:line="560" w:lineRule="exact"/>
        <w:jc w:val="center"/>
        <w:textAlignment w:val="auto"/>
        <w:rPr>
          <w:rFonts w:hint="eastAsia" w:ascii="方正小标宋简体" w:hAnsi="方正小标宋简体" w:eastAsia="方正小标宋简体" w:cs="方正小标宋简体"/>
          <w:bCs/>
          <w:color w:val="auto"/>
          <w:kern w:val="0"/>
          <w:sz w:val="36"/>
          <w:szCs w:val="36"/>
        </w:rPr>
      </w:pPr>
      <w:r>
        <w:rPr>
          <w:rFonts w:hint="eastAsia" w:ascii="方正小标宋简体" w:hAnsi="方正小标宋简体" w:eastAsia="方正小标宋简体" w:cs="方正小标宋简体"/>
          <w:bCs/>
          <w:color w:val="auto"/>
          <w:kern w:val="0"/>
          <w:sz w:val="36"/>
          <w:szCs w:val="36"/>
          <w:lang w:eastAsia="zh-CN"/>
        </w:rPr>
        <w:t>威海市文登区注销《药品经营许可证》公告（第</w:t>
      </w:r>
      <w:r>
        <w:rPr>
          <w:rFonts w:hint="eastAsia" w:ascii="方正小标宋简体" w:hAnsi="方正小标宋简体" w:eastAsia="方正小标宋简体" w:cs="方正小标宋简体"/>
          <w:bCs/>
          <w:color w:val="auto"/>
          <w:kern w:val="0"/>
          <w:sz w:val="36"/>
          <w:szCs w:val="36"/>
          <w:lang w:val="en-US" w:eastAsia="zh-CN"/>
        </w:rPr>
        <w:t>WD</w:t>
      </w:r>
      <w:r>
        <w:rPr>
          <w:rFonts w:hint="eastAsia" w:ascii="方正小标宋简体" w:hAnsi="方正小标宋简体" w:eastAsia="方正小标宋简体" w:cs="方正小标宋简体"/>
          <w:bCs/>
          <w:color w:val="auto"/>
          <w:kern w:val="0"/>
          <w:sz w:val="36"/>
          <w:szCs w:val="36"/>
          <w:lang w:eastAsia="zh-CN"/>
        </w:rPr>
        <w:t>202</w:t>
      </w:r>
      <w:r>
        <w:rPr>
          <w:rFonts w:hint="eastAsia" w:ascii="方正小标宋简体" w:hAnsi="方正小标宋简体" w:eastAsia="方正小标宋简体" w:cs="方正小标宋简体"/>
          <w:bCs/>
          <w:color w:val="auto"/>
          <w:kern w:val="0"/>
          <w:sz w:val="36"/>
          <w:szCs w:val="36"/>
          <w:lang w:val="en-US" w:eastAsia="zh-CN"/>
        </w:rPr>
        <w:t>6</w:t>
      </w:r>
      <w:r>
        <w:rPr>
          <w:rFonts w:hint="eastAsia" w:ascii="方正小标宋简体" w:hAnsi="方正小标宋简体" w:eastAsia="方正小标宋简体" w:cs="方正小标宋简体"/>
          <w:bCs/>
          <w:color w:val="auto"/>
          <w:kern w:val="0"/>
          <w:sz w:val="36"/>
          <w:szCs w:val="36"/>
          <w:lang w:eastAsia="zh-CN"/>
        </w:rPr>
        <w:t>0</w:t>
      </w:r>
      <w:r>
        <w:rPr>
          <w:rFonts w:hint="eastAsia" w:ascii="方正小标宋简体" w:hAnsi="方正小标宋简体" w:eastAsia="方正小标宋简体" w:cs="方正小标宋简体"/>
          <w:bCs/>
          <w:color w:val="auto"/>
          <w:kern w:val="0"/>
          <w:sz w:val="36"/>
          <w:szCs w:val="36"/>
          <w:lang w:val="en-US" w:eastAsia="zh-CN"/>
        </w:rPr>
        <w:t>02</w:t>
      </w:r>
      <w:r>
        <w:rPr>
          <w:rFonts w:hint="eastAsia" w:ascii="方正小标宋简体" w:hAnsi="方正小标宋简体" w:eastAsia="方正小标宋简体" w:cs="方正小标宋简体"/>
          <w:bCs/>
          <w:color w:val="auto"/>
          <w:kern w:val="0"/>
          <w:sz w:val="36"/>
          <w:szCs w:val="36"/>
          <w:lang w:eastAsia="zh-CN"/>
        </w:rPr>
        <w:t>号）</w:t>
      </w:r>
    </w:p>
    <w:p w14:paraId="1FA7C05B">
      <w:pPr>
        <w:keepNext w:val="0"/>
        <w:keepLines w:val="0"/>
        <w:pageBreakBefore w:val="0"/>
        <w:widowControl/>
        <w:kinsoku/>
        <w:wordWrap/>
        <w:overflowPunct/>
        <w:topLinePunct w:val="0"/>
        <w:autoSpaceDE/>
        <w:autoSpaceDN/>
        <w:bidi w:val="0"/>
        <w:adjustRightInd w:val="0"/>
        <w:snapToGrid w:val="0"/>
        <w:spacing w:before="100" w:beforeAutospacing="1" w:after="100" w:afterAutospacing="1"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根据《中华人民共和国药品管理法》、《中华人民共和国药品管理法实施条例》和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药品经营和使用质量监督管理办法</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kern w:val="2"/>
          <w:sz w:val="32"/>
          <w:szCs w:val="32"/>
          <w:lang w:val="en-US" w:eastAsia="zh-CN" w:bidi="ar-SA"/>
        </w:rPr>
        <w:t>的规定，下列证号的《药品经营许可证》经持证企业申请，同意注销其《药品经营许可证》。自注销之日起，企业须依法停止药品经营活动，其《药品经营许可证》作废，请社会各界监督。</w:t>
      </w:r>
    </w:p>
    <w:p w14:paraId="769705BE">
      <w:pPr>
        <w:keepNext w:val="0"/>
        <w:keepLines w:val="0"/>
        <w:pageBreakBefore w:val="0"/>
        <w:widowControl/>
        <w:kinsoku/>
        <w:wordWrap/>
        <w:overflowPunct/>
        <w:topLinePunct w:val="0"/>
        <w:autoSpaceDE/>
        <w:autoSpaceDN/>
        <w:bidi w:val="0"/>
        <w:adjustRightInd w:val="0"/>
        <w:snapToGrid w:val="0"/>
        <w:spacing w:before="100" w:beforeAutospacing="1" w:after="100" w:afterAutospacing="1"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p>
    <w:p w14:paraId="046AA7C1">
      <w:pPr>
        <w:keepNext w:val="0"/>
        <w:keepLines w:val="0"/>
        <w:pageBreakBefore w:val="0"/>
        <w:widowControl w:val="0"/>
        <w:kinsoku/>
        <w:wordWrap/>
        <w:overflowPunct/>
        <w:topLinePunct w:val="0"/>
        <w:autoSpaceDE/>
        <w:autoSpaceDN/>
        <w:bidi w:val="0"/>
        <w:adjustRightInd/>
        <w:snapToGrid/>
        <w:spacing w:line="560" w:lineRule="exact"/>
        <w:ind w:firstLine="8640" w:firstLineChars="27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威海市</w:t>
      </w:r>
      <w:r>
        <w:rPr>
          <w:rFonts w:hint="eastAsia" w:ascii="仿宋_GB2312" w:hAnsi="仿宋_GB2312" w:eastAsia="仿宋_GB2312" w:cs="仿宋_GB2312"/>
          <w:sz w:val="32"/>
          <w:szCs w:val="32"/>
          <w:lang w:eastAsia="zh-CN"/>
        </w:rPr>
        <w:t>文登区市场</w:t>
      </w:r>
      <w:r>
        <w:rPr>
          <w:rFonts w:hint="eastAsia" w:ascii="仿宋_GB2312" w:hAnsi="仿宋_GB2312" w:eastAsia="仿宋_GB2312" w:cs="仿宋_GB2312"/>
          <w:sz w:val="32"/>
          <w:szCs w:val="32"/>
        </w:rPr>
        <w:t xml:space="preserve">监督管理局 </w:t>
      </w:r>
    </w:p>
    <w:p w14:paraId="18305A5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28</w:t>
      </w:r>
      <w:bookmarkStart w:id="0" w:name="_GoBack"/>
      <w:bookmarkEnd w:id="0"/>
      <w:r>
        <w:rPr>
          <w:rFonts w:hint="eastAsia" w:ascii="仿宋_GB2312" w:hAnsi="仿宋_GB2312" w:eastAsia="仿宋_GB2312" w:cs="仿宋_GB2312"/>
          <w:sz w:val="32"/>
          <w:szCs w:val="32"/>
        </w:rPr>
        <w:t>日</w:t>
      </w:r>
    </w:p>
    <w:p w14:paraId="1F41A65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lang w:val="en-US" w:eastAsia="zh-CN"/>
        </w:rPr>
      </w:pPr>
    </w:p>
    <w:tbl>
      <w:tblPr>
        <w:tblStyle w:val="4"/>
        <w:tblW w:w="0" w:type="auto"/>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19"/>
        <w:gridCol w:w="6512"/>
        <w:gridCol w:w="2375"/>
      </w:tblGrid>
      <w:tr w14:paraId="0D2B8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919" w:type="dxa"/>
            <w:noWrap/>
            <w:vAlign w:val="center"/>
          </w:tcPr>
          <w:p w14:paraId="4540D299">
            <w:pPr>
              <w:widowControl/>
              <w:jc w:val="center"/>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企业名称</w:t>
            </w:r>
          </w:p>
        </w:tc>
        <w:tc>
          <w:tcPr>
            <w:tcW w:w="6512" w:type="dxa"/>
            <w:noWrap/>
            <w:vAlign w:val="center"/>
          </w:tcPr>
          <w:p w14:paraId="0D184CD3">
            <w:pPr>
              <w:widowControl/>
              <w:jc w:val="center"/>
              <w:rPr>
                <w:rFonts w:hint="eastAsia" w:ascii="仿宋_GB2312" w:hAnsi="仿宋_GB2312" w:eastAsia="仿宋_GB2312" w:cs="仿宋_GB2312"/>
                <w:color w:val="000000"/>
                <w:kern w:val="0"/>
                <w:sz w:val="24"/>
                <w:lang w:eastAsia="zh-CN"/>
              </w:rPr>
            </w:pPr>
            <w:r>
              <w:rPr>
                <w:rFonts w:hint="eastAsia" w:ascii="仿宋_GB2312" w:hAnsi="仿宋_GB2312" w:eastAsia="仿宋_GB2312" w:cs="仿宋_GB2312"/>
                <w:color w:val="000000"/>
                <w:kern w:val="0"/>
                <w:sz w:val="24"/>
                <w:lang w:eastAsia="zh-CN"/>
              </w:rPr>
              <w:t>注册地址</w:t>
            </w:r>
          </w:p>
        </w:tc>
        <w:tc>
          <w:tcPr>
            <w:tcW w:w="2375" w:type="dxa"/>
            <w:noWrap/>
            <w:vAlign w:val="center"/>
          </w:tcPr>
          <w:p w14:paraId="48D2A275">
            <w:pPr>
              <w:widowControl/>
              <w:jc w:val="center"/>
              <w:rPr>
                <w:rFonts w:hint="eastAsia" w:ascii="仿宋_GB2312" w:hAnsi="仿宋_GB2312" w:eastAsia="仿宋_GB2312" w:cs="仿宋_GB2312"/>
                <w:color w:val="000000"/>
                <w:kern w:val="0"/>
                <w:sz w:val="24"/>
              </w:rPr>
            </w:pPr>
            <w:r>
              <w:rPr>
                <w:rFonts w:hint="eastAsia" w:ascii="仿宋_GB2312" w:hAnsi="仿宋_GB2312" w:eastAsia="仿宋_GB2312" w:cs="仿宋_GB2312"/>
                <w:color w:val="000000"/>
                <w:kern w:val="0"/>
                <w:sz w:val="24"/>
              </w:rPr>
              <w:t>原许可证号</w:t>
            </w:r>
          </w:p>
        </w:tc>
      </w:tr>
      <w:tr w14:paraId="7603B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4919" w:type="dxa"/>
            <w:noWrap/>
            <w:vAlign w:val="center"/>
          </w:tcPr>
          <w:p w14:paraId="063936B6">
            <w:pPr>
              <w:keepNext w:val="0"/>
              <w:keepLines w:val="0"/>
              <w:widowControl/>
              <w:suppressLineNumbers w:val="0"/>
              <w:wordWrap/>
              <w:spacing w:line="240" w:lineRule="auto"/>
              <w:jc w:val="left"/>
              <w:textAlignment w:val="center"/>
              <w:rPr>
                <w:rFonts w:hint="eastAsia" w:ascii="仿宋_GB2312" w:hAnsi="仿宋_GB2312" w:eastAsia="仿宋_GB2312" w:cs="仿宋_GB2312"/>
                <w:sz w:val="24"/>
                <w:szCs w:val="24"/>
                <w:lang w:eastAsia="zh-CN"/>
              </w:rPr>
            </w:pPr>
            <w:r>
              <w:rPr>
                <w:rFonts w:hint="eastAsia" w:ascii="宋体" w:hAnsi="宋体" w:eastAsia="宋体" w:cs="宋体"/>
                <w:color w:val="000000"/>
                <w:kern w:val="0"/>
                <w:sz w:val="20"/>
                <w:szCs w:val="20"/>
                <w:lang w:val="en-US" w:eastAsia="zh-CN" w:bidi="ar"/>
              </w:rPr>
              <w:t>威海汝汝大药房有限公司</w:t>
            </w:r>
          </w:p>
        </w:tc>
        <w:tc>
          <w:tcPr>
            <w:tcW w:w="6512" w:type="dxa"/>
            <w:noWrap/>
            <w:vAlign w:val="center"/>
          </w:tcPr>
          <w:p w14:paraId="48D07A42">
            <w:pPr>
              <w:keepNext w:val="0"/>
              <w:keepLines w:val="0"/>
              <w:widowControl/>
              <w:suppressLineNumbers w:val="0"/>
              <w:wordWrap/>
              <w:spacing w:line="240" w:lineRule="auto"/>
              <w:jc w:val="left"/>
              <w:textAlignment w:val="center"/>
              <w:rPr>
                <w:rFonts w:hint="eastAsia" w:ascii="仿宋_GB2312" w:hAnsi="仿宋_GB2312" w:eastAsia="仿宋_GB2312" w:cs="仿宋_GB2312"/>
                <w:sz w:val="24"/>
                <w:szCs w:val="24"/>
                <w:lang w:eastAsia="zh-CN"/>
              </w:rPr>
            </w:pPr>
            <w:r>
              <w:rPr>
                <w:rFonts w:hint="eastAsia" w:ascii="宋体" w:hAnsi="宋体" w:eastAsia="宋体" w:cs="宋体"/>
                <w:color w:val="000000"/>
                <w:kern w:val="0"/>
                <w:sz w:val="20"/>
                <w:szCs w:val="20"/>
                <w:lang w:val="en-US" w:eastAsia="zh-CN" w:bidi="ar"/>
              </w:rPr>
              <w:t>山东省威海市文登区龙山街道天润城居民小区35-3号</w:t>
            </w:r>
          </w:p>
        </w:tc>
        <w:tc>
          <w:tcPr>
            <w:tcW w:w="2375" w:type="dxa"/>
            <w:noWrap/>
            <w:vAlign w:val="center"/>
          </w:tcPr>
          <w:p w14:paraId="47BDF09A">
            <w:pPr>
              <w:keepNext w:val="0"/>
              <w:keepLines w:val="0"/>
              <w:widowControl/>
              <w:suppressLineNumbers w:val="0"/>
              <w:wordWrap/>
              <w:spacing w:line="240" w:lineRule="auto"/>
              <w:jc w:val="left"/>
              <w:textAlignment w:val="center"/>
              <w:rPr>
                <w:rFonts w:hint="eastAsia" w:ascii="仿宋_GB2312" w:hAnsi="仿宋_GB2312" w:eastAsia="仿宋_GB2312" w:cs="仿宋_GB2312"/>
                <w:sz w:val="24"/>
                <w:szCs w:val="24"/>
                <w:lang w:eastAsia="zh-CN"/>
              </w:rPr>
            </w:pPr>
            <w:r>
              <w:rPr>
                <w:rFonts w:hint="eastAsia" w:ascii="宋体" w:hAnsi="宋体" w:eastAsia="宋体" w:cs="宋体"/>
                <w:color w:val="000000"/>
                <w:kern w:val="0"/>
                <w:sz w:val="20"/>
                <w:szCs w:val="20"/>
                <w:lang w:val="en-US" w:eastAsia="zh-CN" w:bidi="ar"/>
              </w:rPr>
              <w:t>鲁DA631b00086</w:t>
            </w:r>
          </w:p>
        </w:tc>
      </w:tr>
    </w:tbl>
    <w:p w14:paraId="60AF30B1">
      <w:pPr>
        <w:keepNext w:val="0"/>
        <w:keepLines w:val="0"/>
        <w:pageBreakBefore w:val="0"/>
        <w:widowControl/>
        <w:kinsoku/>
        <w:wordWrap/>
        <w:overflowPunct/>
        <w:topLinePunct w:val="0"/>
        <w:autoSpaceDE/>
        <w:autoSpaceDN/>
        <w:bidi w:val="0"/>
        <w:spacing w:line="560" w:lineRule="exact"/>
        <w:jc w:val="both"/>
        <w:textAlignment w:val="auto"/>
        <w:rPr>
          <w:rFonts w:hint="eastAsia" w:ascii="方正小标宋简体" w:hAnsi="方正小标宋简体" w:eastAsia="方正小标宋简体" w:cs="方正小标宋简体"/>
          <w:bCs/>
          <w:color w:val="auto"/>
          <w:kern w:val="0"/>
          <w:sz w:val="36"/>
          <w:szCs w:val="36"/>
          <w:lang w:eastAsia="zh-CN"/>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Tahoma">
    <w:panose1 w:val="020B0604030504040204"/>
    <w:charset w:val="00"/>
    <w:family w:val="auto"/>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M3Njc3ZDVmMGE2NzgwNDM4ZTIwMjU1ZDNmYTNhMmMifQ=="/>
  </w:docVars>
  <w:rsids>
    <w:rsidRoot w:val="00000000"/>
    <w:rsid w:val="01D062EB"/>
    <w:rsid w:val="027E049D"/>
    <w:rsid w:val="0347397B"/>
    <w:rsid w:val="039C3694"/>
    <w:rsid w:val="03EA6C68"/>
    <w:rsid w:val="08492B0A"/>
    <w:rsid w:val="08A06627"/>
    <w:rsid w:val="08D833D6"/>
    <w:rsid w:val="0A96489D"/>
    <w:rsid w:val="0B352404"/>
    <w:rsid w:val="0C652499"/>
    <w:rsid w:val="0CB92F1A"/>
    <w:rsid w:val="100D04D6"/>
    <w:rsid w:val="106A2B50"/>
    <w:rsid w:val="11124F95"/>
    <w:rsid w:val="124D44D7"/>
    <w:rsid w:val="12721911"/>
    <w:rsid w:val="12CD386A"/>
    <w:rsid w:val="12E26181"/>
    <w:rsid w:val="13B6199E"/>
    <w:rsid w:val="14B6630A"/>
    <w:rsid w:val="159863B3"/>
    <w:rsid w:val="15F65279"/>
    <w:rsid w:val="17500165"/>
    <w:rsid w:val="178C7568"/>
    <w:rsid w:val="17CA6DC1"/>
    <w:rsid w:val="183D1AAE"/>
    <w:rsid w:val="18D05E62"/>
    <w:rsid w:val="18F633BF"/>
    <w:rsid w:val="19B27315"/>
    <w:rsid w:val="1A3C2947"/>
    <w:rsid w:val="1AB75A82"/>
    <w:rsid w:val="1AF437FE"/>
    <w:rsid w:val="1BB50E44"/>
    <w:rsid w:val="1D4D3610"/>
    <w:rsid w:val="1E043B06"/>
    <w:rsid w:val="1ECF44C6"/>
    <w:rsid w:val="1F3D48C0"/>
    <w:rsid w:val="20232C98"/>
    <w:rsid w:val="24CE594B"/>
    <w:rsid w:val="257766DB"/>
    <w:rsid w:val="25BE5B51"/>
    <w:rsid w:val="27B610FF"/>
    <w:rsid w:val="282264E9"/>
    <w:rsid w:val="29A97B01"/>
    <w:rsid w:val="2B406E77"/>
    <w:rsid w:val="2D177CD6"/>
    <w:rsid w:val="2DF47AA5"/>
    <w:rsid w:val="31743D14"/>
    <w:rsid w:val="31B605E1"/>
    <w:rsid w:val="33F05651"/>
    <w:rsid w:val="3455521C"/>
    <w:rsid w:val="34BC35D7"/>
    <w:rsid w:val="352944D8"/>
    <w:rsid w:val="35663F26"/>
    <w:rsid w:val="379A16BD"/>
    <w:rsid w:val="380B6117"/>
    <w:rsid w:val="38BA4386"/>
    <w:rsid w:val="396E4BAF"/>
    <w:rsid w:val="3AB40CE8"/>
    <w:rsid w:val="3AF75DBB"/>
    <w:rsid w:val="3BA614BF"/>
    <w:rsid w:val="3D8C7D5B"/>
    <w:rsid w:val="3E815CDE"/>
    <w:rsid w:val="3F9723FC"/>
    <w:rsid w:val="401E67F8"/>
    <w:rsid w:val="405A0017"/>
    <w:rsid w:val="40956EC5"/>
    <w:rsid w:val="40EF1FA8"/>
    <w:rsid w:val="41C75670"/>
    <w:rsid w:val="444E05C3"/>
    <w:rsid w:val="44F556B1"/>
    <w:rsid w:val="4707219F"/>
    <w:rsid w:val="482F19AD"/>
    <w:rsid w:val="48EC2F98"/>
    <w:rsid w:val="49042E3A"/>
    <w:rsid w:val="49467720"/>
    <w:rsid w:val="497B7017"/>
    <w:rsid w:val="498359BB"/>
    <w:rsid w:val="49851ACC"/>
    <w:rsid w:val="49EB7B56"/>
    <w:rsid w:val="4A927CCB"/>
    <w:rsid w:val="4A963F66"/>
    <w:rsid w:val="4AA246B9"/>
    <w:rsid w:val="4ABD7744"/>
    <w:rsid w:val="4ACB6A7B"/>
    <w:rsid w:val="4B1C36D3"/>
    <w:rsid w:val="4B8B339F"/>
    <w:rsid w:val="4E1A16AB"/>
    <w:rsid w:val="4E8054F0"/>
    <w:rsid w:val="4F3841AD"/>
    <w:rsid w:val="4FAA32A9"/>
    <w:rsid w:val="4FB83E94"/>
    <w:rsid w:val="503C5BB2"/>
    <w:rsid w:val="51471737"/>
    <w:rsid w:val="51501604"/>
    <w:rsid w:val="53431DE5"/>
    <w:rsid w:val="53DF5DF2"/>
    <w:rsid w:val="55D62E6C"/>
    <w:rsid w:val="562A2C1B"/>
    <w:rsid w:val="56743A57"/>
    <w:rsid w:val="57E42F7D"/>
    <w:rsid w:val="58086E0F"/>
    <w:rsid w:val="5869181F"/>
    <w:rsid w:val="588043B2"/>
    <w:rsid w:val="58C16652"/>
    <w:rsid w:val="59352B9C"/>
    <w:rsid w:val="5975743C"/>
    <w:rsid w:val="5B01542B"/>
    <w:rsid w:val="5B8C545E"/>
    <w:rsid w:val="5BBD7474"/>
    <w:rsid w:val="5C052CF3"/>
    <w:rsid w:val="5C1E7819"/>
    <w:rsid w:val="5CA13F40"/>
    <w:rsid w:val="5E8C04BF"/>
    <w:rsid w:val="5F542CA1"/>
    <w:rsid w:val="5FDC20CE"/>
    <w:rsid w:val="607E78B8"/>
    <w:rsid w:val="644632B6"/>
    <w:rsid w:val="65D61F4D"/>
    <w:rsid w:val="6657736E"/>
    <w:rsid w:val="66FF3033"/>
    <w:rsid w:val="67D12E1A"/>
    <w:rsid w:val="69793106"/>
    <w:rsid w:val="698D71C4"/>
    <w:rsid w:val="69D9262A"/>
    <w:rsid w:val="69ED7BA1"/>
    <w:rsid w:val="6AEC27BE"/>
    <w:rsid w:val="6DFE7A96"/>
    <w:rsid w:val="6E1F649C"/>
    <w:rsid w:val="6F082DD5"/>
    <w:rsid w:val="6F094457"/>
    <w:rsid w:val="6FDD5985"/>
    <w:rsid w:val="6FE167D8"/>
    <w:rsid w:val="70971289"/>
    <w:rsid w:val="72834520"/>
    <w:rsid w:val="72955935"/>
    <w:rsid w:val="73306456"/>
    <w:rsid w:val="737E1B01"/>
    <w:rsid w:val="73FA1F4F"/>
    <w:rsid w:val="745173B2"/>
    <w:rsid w:val="74952511"/>
    <w:rsid w:val="751175EA"/>
    <w:rsid w:val="758F7BB5"/>
    <w:rsid w:val="75B04CA1"/>
    <w:rsid w:val="76BC60C0"/>
    <w:rsid w:val="77A9745C"/>
    <w:rsid w:val="79986B03"/>
    <w:rsid w:val="7A1C14E2"/>
    <w:rsid w:val="7A9F7C1C"/>
    <w:rsid w:val="7BF22229"/>
    <w:rsid w:val="7C8E41ED"/>
    <w:rsid w:val="7E033370"/>
    <w:rsid w:val="7F5819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0"/>
    <w:rPr>
      <w:rFonts w:ascii="仿宋_GB2312" w:eastAsia="仿宋_GB2312"/>
      <w:sz w:val="32"/>
    </w:rPr>
  </w:style>
  <w:style w:type="paragraph" w:styleId="3">
    <w:name w:val="Normal (Web)"/>
    <w:basedOn w:val="1"/>
    <w:autoRedefine/>
    <w:qFormat/>
    <w:uiPriority w:val="99"/>
    <w:pPr>
      <w:widowControl/>
      <w:spacing w:before="100" w:beforeAutospacing="1" w:after="100" w:afterAutospacing="1"/>
      <w:jc w:val="left"/>
    </w:pPr>
    <w:rPr>
      <w:rFonts w:ascii="宋体" w:hAnsi="宋体" w:cs="宋体"/>
      <w:kern w:val="0"/>
      <w:sz w:val="24"/>
    </w:rPr>
  </w:style>
  <w:style w:type="character" w:styleId="6">
    <w:name w:val="Strong"/>
    <w:basedOn w:val="5"/>
    <w:qFormat/>
    <w:uiPriority w:val="0"/>
  </w:style>
  <w:style w:type="character" w:styleId="7">
    <w:name w:val="Emphasis"/>
    <w:basedOn w:val="5"/>
    <w:qFormat/>
    <w:uiPriority w:val="0"/>
  </w:style>
  <w:style w:type="character" w:styleId="8">
    <w:name w:val="HTML Definition"/>
    <w:basedOn w:val="5"/>
    <w:qFormat/>
    <w:uiPriority w:val="0"/>
  </w:style>
  <w:style w:type="character" w:styleId="9">
    <w:name w:val="HTML Variable"/>
    <w:basedOn w:val="5"/>
    <w:autoRedefine/>
    <w:qFormat/>
    <w:uiPriority w:val="0"/>
    <w:rPr>
      <w:rFonts w:ascii="Tahoma" w:hAnsi="Tahoma" w:eastAsia="Tahoma" w:cs="Tahoma"/>
      <w:sz w:val="18"/>
      <w:szCs w:val="18"/>
      <w:bdr w:val="single" w:color="FFFFFF" w:sz="6" w:space="0"/>
    </w:rPr>
  </w:style>
  <w:style w:type="character" w:styleId="10">
    <w:name w:val="HTML Code"/>
    <w:basedOn w:val="5"/>
    <w:qFormat/>
    <w:uiPriority w:val="0"/>
    <w:rPr>
      <w:rFonts w:ascii="Courier New" w:hAnsi="Courier New"/>
      <w:sz w:val="20"/>
    </w:rPr>
  </w:style>
  <w:style w:type="character" w:styleId="11">
    <w:name w:val="HTML Cite"/>
    <w:basedOn w:val="5"/>
    <w:qFormat/>
    <w:uiPriority w:val="0"/>
  </w:style>
  <w:style w:type="character" w:customStyle="1" w:styleId="12">
    <w:name w:val="l-tab-strip-text"/>
    <w:basedOn w:val="5"/>
    <w:qFormat/>
    <w:uiPriority w:val="0"/>
    <w:rPr>
      <w:rFonts w:hint="default" w:ascii="Tahoma" w:hAnsi="Tahoma" w:eastAsia="Tahoma" w:cs="Tahoma"/>
      <w:color w:val="416AA3"/>
      <w:sz w:val="18"/>
      <w:szCs w:val="18"/>
    </w:rPr>
  </w:style>
  <w:style w:type="character" w:customStyle="1" w:styleId="13">
    <w:name w:val="l-tab-strip-text1"/>
    <w:basedOn w:val="5"/>
    <w:autoRedefine/>
    <w:qFormat/>
    <w:uiPriority w:val="0"/>
  </w:style>
  <w:style w:type="character" w:customStyle="1" w:styleId="14">
    <w:name w:val="l-tab-strip-text2"/>
    <w:basedOn w:val="5"/>
    <w:autoRedefine/>
    <w:qFormat/>
    <w:uiPriority w:val="0"/>
  </w:style>
  <w:style w:type="character" w:customStyle="1" w:styleId="15">
    <w:name w:val="l-tab-strip-text3"/>
    <w:basedOn w:val="5"/>
    <w:autoRedefine/>
    <w:qFormat/>
    <w:uiPriority w:val="0"/>
    <w:rPr>
      <w:color w:val="15428B"/>
    </w:rPr>
  </w:style>
  <w:style w:type="character" w:customStyle="1" w:styleId="16">
    <w:name w:val="l-tab-strip-text4"/>
    <w:basedOn w:val="5"/>
    <w:autoRedefine/>
    <w:qFormat/>
    <w:uiPriority w:val="0"/>
    <w:rPr>
      <w:b/>
      <w:color w:val="15428B"/>
    </w:rPr>
  </w:style>
  <w:style w:type="character" w:customStyle="1" w:styleId="17">
    <w:name w:val="l-tab-strip-text5"/>
    <w:basedOn w:val="5"/>
    <w:autoRedefine/>
    <w:qFormat/>
    <w:uiPriority w:val="0"/>
  </w:style>
  <w:style w:type="character" w:customStyle="1" w:styleId="18">
    <w:name w:val="font11"/>
    <w:basedOn w:val="5"/>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5828</Words>
  <Characters>6328</Characters>
  <Lines>0</Lines>
  <Paragraphs>0</Paragraphs>
  <TotalTime>6</TotalTime>
  <ScaleCrop>false</ScaleCrop>
  <LinksUpToDate>false</LinksUpToDate>
  <CharactersWithSpaces>6518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琛琛T</cp:lastModifiedBy>
  <dcterms:modified xsi:type="dcterms:W3CDTF">2026-02-28T08:09:36Z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21C1E7359E5D45EBA3562E558A60BCC8_13</vt:lpwstr>
  </property>
  <property fmtid="{D5CDD505-2E9C-101B-9397-08002B2CF9AE}" pid="4" name="KSOTemplateDocerSaveRecord">
    <vt:lpwstr>eyJoZGlkIjoiMmNmYmI2Nzc4MDQxYjA1MmE1OGUyZjdjYmJmY2ZmZTAiLCJ1c2VySWQiOiIyNTI2NzY4MzcifQ==</vt:lpwstr>
  </property>
</Properties>
</file>