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FD654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before="0" w:beforeLines="100" w:line="440" w:lineRule="exact"/>
        <w:jc w:val="both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pacing w:val="0"/>
          <w:sz w:val="32"/>
          <w:szCs w:val="32"/>
          <w:lang w:val="en-US" w:eastAsia="zh-CN"/>
        </w:rPr>
        <w:t>WDDR-2026-0030001</w:t>
      </w:r>
    </w:p>
    <w:p w14:paraId="7A8A7A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</w:pPr>
      <w:bookmarkStart w:id="0" w:name="_GoBack"/>
      <w:bookmarkEnd w:id="0"/>
    </w:p>
    <w:p w14:paraId="6357E0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威海市文登区发展和改革局</w:t>
      </w:r>
    </w:p>
    <w:p w14:paraId="315002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color w:val="auto"/>
          <w:spacing w:val="-23"/>
          <w:w w:val="100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color w:val="auto"/>
          <w:spacing w:val="-23"/>
          <w:w w:val="100"/>
          <w:sz w:val="44"/>
          <w:szCs w:val="44"/>
          <w:highlight w:val="none"/>
          <w:lang w:val="en-US" w:eastAsia="zh-CN"/>
        </w:rPr>
        <w:t>威海市文登区财政局  威海市文登区教育和体育局</w:t>
      </w:r>
    </w:p>
    <w:p w14:paraId="5BC8A2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威海市文登区人力资源和社会保障局</w:t>
      </w:r>
    </w:p>
    <w:p w14:paraId="3150D5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关于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进一步加强和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规范文登区中小学收费管理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有关问题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的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通知</w:t>
      </w:r>
    </w:p>
    <w:p w14:paraId="04B5EB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威文发改发〔202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405C94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563230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全区各中小学：</w:t>
      </w:r>
    </w:p>
    <w:p w14:paraId="6DFA9498">
      <w:pPr>
        <w:pStyle w:val="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为贯彻落实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《山东省中小学收费管理办法》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，进一步加强和规范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文登区（含南海新区）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中小学收费管理，按照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威海市发展和改革委员会等5部门《关于贯彻落实</w:t>
      </w:r>
      <w:r>
        <w:rPr>
          <w:rFonts w:hint="eastAsia" w:ascii="仿宋_GB2312" w:hAnsi="仿宋_GB2312" w:eastAsia="仿宋_GB2312" w:cs="仿宋_GB2312"/>
          <w:sz w:val="32"/>
          <w:szCs w:val="32"/>
          <w:vertAlign w:val="baseline"/>
          <w:lang w:val="en-US" w:eastAsia="zh-CN"/>
        </w:rPr>
        <w:t>&lt;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山东省中小学收费管理办法</w:t>
      </w:r>
      <w:r>
        <w:rPr>
          <w:rFonts w:hint="eastAsia" w:ascii="仿宋_GB2312" w:hAnsi="仿宋_GB2312" w:eastAsia="仿宋_GB2312" w:cs="仿宋_GB2312"/>
          <w:sz w:val="32"/>
          <w:szCs w:val="32"/>
          <w:vertAlign w:val="baseline"/>
          <w:lang w:val="en-US" w:eastAsia="zh-CN"/>
        </w:rPr>
        <w:t>&gt;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的通知》（威发改发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</w:rPr>
        <w:t>〔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</w:rPr>
        <w:t>〕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273号）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要求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，现将有关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问题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通知如下：</w:t>
      </w:r>
    </w:p>
    <w:p w14:paraId="63B08B7F"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rightChars="0" w:firstLine="640" w:firstLineChars="200"/>
        <w:textAlignment w:val="baseline"/>
        <w:rPr>
          <w:rFonts w:hint="default" w:ascii="Times New Roman" w:hAnsi="Times New Roman" w:eastAsia="黑体" w:cs="Times New Roman"/>
          <w:sz w:val="32"/>
          <w:szCs w:val="32"/>
          <w:vertAlign w:val="baseline"/>
        </w:rPr>
      </w:pPr>
      <w:r>
        <w:rPr>
          <w:rFonts w:hint="default" w:ascii="Times New Roman" w:hAnsi="Times New Roman" w:eastAsia="黑体" w:cs="Times New Roman"/>
          <w:kern w:val="0"/>
          <w:sz w:val="32"/>
          <w:szCs w:val="32"/>
          <w:vertAlign w:val="baseline"/>
          <w:lang w:val="en-US" w:eastAsia="zh-CN" w:bidi="ar"/>
        </w:rPr>
        <w:t>一、</w:t>
      </w:r>
      <w:r>
        <w:rPr>
          <w:rFonts w:hint="default" w:ascii="Times New Roman" w:hAnsi="Times New Roman" w:eastAsia="黑体" w:cs="Times New Roman"/>
          <w:sz w:val="32"/>
          <w:szCs w:val="32"/>
          <w:vertAlign w:val="baseline"/>
        </w:rPr>
        <w:t>收费</w:t>
      </w:r>
      <w:r>
        <w:rPr>
          <w:rFonts w:hint="default" w:ascii="Times New Roman" w:hAnsi="Times New Roman" w:eastAsia="黑体" w:cs="Times New Roman"/>
          <w:sz w:val="32"/>
          <w:szCs w:val="32"/>
          <w:vertAlign w:val="baseline"/>
          <w:lang w:val="en-US" w:eastAsia="zh-CN"/>
        </w:rPr>
        <w:t>项目和</w:t>
      </w:r>
      <w:r>
        <w:rPr>
          <w:rFonts w:hint="default" w:ascii="Times New Roman" w:hAnsi="Times New Roman" w:eastAsia="黑体" w:cs="Times New Roman"/>
          <w:sz w:val="32"/>
          <w:szCs w:val="32"/>
          <w:vertAlign w:val="baseline"/>
        </w:rPr>
        <w:t>标准</w:t>
      </w:r>
    </w:p>
    <w:p w14:paraId="40423325"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rightChars="0"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中小学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（含中等职业学校，下同）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收费项目包括学费、住宿费、服务性收费和代收费。</w:t>
      </w:r>
    </w:p>
    <w:p w14:paraId="7725487F"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rightChars="0"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（一）公办高中学费及公办中小学的住宿费、课后服务费、课后服务代收费、学生装费实行政府定价或政府指导价。</w:t>
      </w:r>
    </w:p>
    <w:p w14:paraId="72221044">
      <w:pPr>
        <w:pStyle w:val="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．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学费标准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公办普通高中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</w:rPr>
        <w:t>每生每学期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/>
        </w:rPr>
        <w:t>800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</w:rPr>
        <w:t>元，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经省市评估认定的特色高中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在普通高中收费标准的基础上上浮25%。</w:t>
      </w:r>
    </w:p>
    <w:p w14:paraId="6B18DBE6">
      <w:pPr>
        <w:pStyle w:val="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．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</w:rPr>
        <w:t>住宿费标准：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公办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</w:rPr>
        <w:t>义务教育阶段城市住校学生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每生每学期70元，公办高中住校学生每生每学期250元，公办中等职业学校住校学生每生每学期250元。</w:t>
      </w:r>
    </w:p>
    <w:p w14:paraId="2192B025">
      <w:pPr>
        <w:pStyle w:val="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．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课后服务费、课后服务代收费标准：公办义务教育学校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课后服务费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每生每课时3元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，课后服务代收费按《山东省中小学收费管理办法》规定程序审批。</w:t>
      </w:r>
    </w:p>
    <w:p w14:paraId="100D9E58">
      <w:pPr>
        <w:pStyle w:val="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．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学生装费：公办中小学学生装价格在政府指导价标准范围内（见附件1），通过竞争择优方式确定，确定后的具体价格由教育部门向社会公布。</w:t>
      </w:r>
    </w:p>
    <w:p w14:paraId="282702EA">
      <w:pPr>
        <w:pStyle w:val="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（二）非营利性民办中小学（中等职业学校除外）的学费、住宿费、课后服务费、课后服务代收费实行政府指导价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，按照《山东省中小学收费管理办法》规定程序审批。</w:t>
      </w:r>
    </w:p>
    <w:p w14:paraId="3926A010">
      <w:pPr>
        <w:pStyle w:val="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（三）民办中等职业学校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和营利性民办高中收费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实行市场调节价。</w:t>
      </w:r>
    </w:p>
    <w:p w14:paraId="121CC0A6">
      <w:pPr>
        <w:pStyle w:val="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textAlignment w:val="baseline"/>
        <w:rPr>
          <w:rFonts w:hint="default" w:ascii="Times New Roman" w:hAnsi="Times New Roman" w:eastAsia="黑体" w:cs="Times New Roman"/>
          <w:sz w:val="32"/>
          <w:szCs w:val="32"/>
          <w:vertAlign w:val="baseline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vertAlign w:val="baseline"/>
          <w:lang w:val="en-US" w:eastAsia="zh-CN"/>
        </w:rPr>
        <w:t>二</w:t>
      </w:r>
      <w:r>
        <w:rPr>
          <w:rFonts w:hint="default" w:ascii="Times New Roman" w:hAnsi="Times New Roman" w:eastAsia="黑体" w:cs="Times New Roman"/>
          <w:sz w:val="32"/>
          <w:szCs w:val="32"/>
          <w:vertAlign w:val="baseline"/>
          <w:lang w:val="en-US" w:eastAsia="zh-CN"/>
        </w:rPr>
        <w:t>、其他事项</w:t>
      </w:r>
    </w:p>
    <w:p w14:paraId="638B1A23">
      <w:pPr>
        <w:pStyle w:val="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（一）公办高中学费和公办中小学住宿费属于行政事业性收费，收费使用山东省财政厅统一监制的山东省财政票据，收费收入通过山东省财政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电子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票据管理系统全额缴入财政，实行“收支两条线”管理。</w:t>
      </w:r>
    </w:p>
    <w:p w14:paraId="11CA182A">
      <w:pPr>
        <w:pStyle w:val="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（二）中小学服务性收费和代收费实行清单管理（见附件2），清单内收费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项目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由学生或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家长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自愿选择。</w:t>
      </w:r>
    </w:p>
    <w:p w14:paraId="107D1FDE">
      <w:pPr>
        <w:pStyle w:val="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（三）各学校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要充分认识规范中小学收费管理的重要性，认真贯彻落实《山东省中小学收费管理办法》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严格执行各项收费政策，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按照规定做好收费公示，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不得违规设立收费项目、扩大收费范围、提高收费标准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。</w:t>
      </w:r>
    </w:p>
    <w:p w14:paraId="2F6F24F1">
      <w:pPr>
        <w:pStyle w:val="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本通知自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2026年春季开学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起施行，其他事项按照《山东省中小学收费管理办法》（见附件3）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等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有关规定执行。威海市文登区发展和改革局 威海市文登区财政局《关于转发</w:t>
      </w:r>
      <w:r>
        <w:rPr>
          <w:rFonts w:hint="eastAsia" w:ascii="仿宋_GB2312" w:hAnsi="仿宋_GB2312" w:eastAsia="仿宋_GB2312" w:cs="仿宋_GB2312"/>
          <w:sz w:val="32"/>
          <w:szCs w:val="32"/>
          <w:vertAlign w:val="baseline"/>
          <w:lang w:val="en-US" w:eastAsia="zh-CN"/>
        </w:rPr>
        <w:t>&lt;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市发展改革委 市财政局关于市属公办中等职业学校学生公寓住宿费标准的通知</w:t>
      </w:r>
      <w:r>
        <w:rPr>
          <w:rFonts w:hint="eastAsia" w:ascii="仿宋_GB2312" w:hAnsi="仿宋_GB2312" w:eastAsia="仿宋_GB2312" w:cs="仿宋_GB2312"/>
          <w:sz w:val="32"/>
          <w:szCs w:val="32"/>
          <w:vertAlign w:val="baseline"/>
          <w:lang w:val="en-US" w:eastAsia="zh-CN"/>
        </w:rPr>
        <w:t>&gt;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的通知》（威文发改发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</w:rPr>
        <w:t>〔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</w:rPr>
        <w:t>〕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59号）和《关于文登区公办高中住宿费标准的通知》（威文发改发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</w:rPr>
        <w:t>〔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</w:rPr>
        <w:t>〕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71号）同时废止。</w:t>
      </w:r>
    </w:p>
    <w:p w14:paraId="26BF3960">
      <w:pPr>
        <w:pStyle w:val="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</w:p>
    <w:p w14:paraId="3FD46D9D">
      <w:pPr>
        <w:pStyle w:val="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附件：1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．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公办中小学学生装指导价格</w:t>
      </w:r>
    </w:p>
    <w:p w14:paraId="63E332FE"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1600" w:leftChars="0" w:right="0" w:rightChars="0" w:firstLine="0" w:firstLineChars="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vertAlign w:val="baseline"/>
          <w:lang w:val="en-US" w:eastAsia="zh-CN" w:bidi="ar"/>
        </w:rPr>
        <w:t>2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vertAlign w:val="baseline"/>
          <w:lang w:val="en-US" w:eastAsia="zh-CN" w:bidi="ar"/>
        </w:rPr>
        <w:t>．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中小学服务性收费和代收费项目清单</w:t>
      </w:r>
    </w:p>
    <w:p w14:paraId="1F7F1F61"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1918" w:leftChars="761" w:right="0" w:rightChars="0" w:hanging="320" w:hangingChars="1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．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省发展改革委等5部门《关于印发</w:t>
      </w:r>
      <w:r>
        <w:rPr>
          <w:rFonts w:hint="eastAsia" w:ascii="仿宋_GB2312" w:hAnsi="仿宋_GB2312" w:eastAsia="仿宋_GB2312" w:cs="仿宋_GB2312"/>
          <w:sz w:val="32"/>
          <w:szCs w:val="32"/>
          <w:vertAlign w:val="baseline"/>
          <w:lang w:val="en-US" w:eastAsia="zh-CN"/>
        </w:rPr>
        <w:t>&lt;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山东省中小学收费管理办法</w:t>
      </w:r>
      <w:r>
        <w:rPr>
          <w:rFonts w:hint="eastAsia" w:ascii="仿宋_GB2312" w:hAnsi="仿宋_GB2312" w:eastAsia="仿宋_GB2312" w:cs="仿宋_GB2312"/>
          <w:sz w:val="32"/>
          <w:szCs w:val="32"/>
          <w:vertAlign w:val="baseline"/>
          <w:lang w:val="en-US" w:eastAsia="zh-CN"/>
        </w:rPr>
        <w:t>&gt;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的通知》</w:t>
      </w:r>
    </w:p>
    <w:p w14:paraId="6BFD8D3E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</w:p>
    <w:p w14:paraId="5B5BBB78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</w:p>
    <w:p w14:paraId="5A96DDD9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</w:p>
    <w:p w14:paraId="54696688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/>
        <w:jc w:val="center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威海市文登区发展和改革局         威海市文登区财政局</w:t>
      </w:r>
    </w:p>
    <w:p w14:paraId="44C353F5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</w:p>
    <w:p w14:paraId="0E9A6AF7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</w:p>
    <w:p w14:paraId="489EB9E4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/>
        <w:textAlignment w:val="baseline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</w:p>
    <w:p w14:paraId="06EBE61D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/>
        <w:jc w:val="center"/>
        <w:textAlignment w:val="baseline"/>
        <w:rPr>
          <w:rFonts w:hint="default" w:ascii="Times New Roman" w:hAnsi="Times New Roman" w:eastAsia="仿宋_GB2312" w:cs="Times New Roman"/>
          <w:spacing w:val="-6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仿宋_GB2312" w:cs="Times New Roman"/>
          <w:spacing w:val="-6"/>
          <w:sz w:val="32"/>
          <w:szCs w:val="32"/>
          <w:vertAlign w:val="baseline"/>
          <w:lang w:val="en-US" w:eastAsia="zh-CN"/>
        </w:rPr>
        <w:t xml:space="preserve">威海市文登区教育和体育局 </w:t>
      </w:r>
      <w:r>
        <w:rPr>
          <w:rFonts w:hint="default" w:ascii="Times New Roman" w:hAnsi="Times New Roman" w:eastAsia="仿宋_GB2312" w:cs="Times New Roman"/>
          <w:spacing w:val="-23"/>
          <w:sz w:val="32"/>
          <w:szCs w:val="32"/>
          <w:vertAlign w:val="baseline"/>
          <w:lang w:val="en-US" w:eastAsia="zh-CN"/>
        </w:rPr>
        <w:t>威海市文登区人力资源和社会保障局</w:t>
      </w:r>
    </w:p>
    <w:p w14:paraId="6ADA7AC5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552"/>
        <w:jc w:val="right"/>
        <w:textAlignment w:val="baseline"/>
        <w:rPr>
          <w:rFonts w:hint="default" w:ascii="Times New Roman" w:hAnsi="Times New Roman" w:eastAsia="仿宋_GB2312" w:cs="Times New Roman"/>
          <w:spacing w:val="-11"/>
          <w:sz w:val="32"/>
          <w:szCs w:val="32"/>
          <w:vertAlign w:val="baseline"/>
          <w:lang w:val="en-US" w:eastAsia="zh-CN"/>
        </w:rPr>
      </w:pPr>
      <w:r>
        <w:rPr>
          <w:rFonts w:hint="eastAsia" w:ascii="Times New Roman" w:hAnsi="Times New Roman" w:eastAsia="仿宋_GB2312" w:cs="Times New Roman"/>
          <w:spacing w:val="-11"/>
          <w:sz w:val="32"/>
          <w:szCs w:val="32"/>
          <w:vertAlign w:val="baseline"/>
          <w:lang w:val="en-US" w:eastAsia="zh-CN"/>
        </w:rPr>
        <w:t>2026</w:t>
      </w:r>
      <w:r>
        <w:rPr>
          <w:rFonts w:hint="default" w:ascii="Times New Roman" w:hAnsi="Times New Roman" w:eastAsia="仿宋_GB2312" w:cs="Times New Roman"/>
          <w:spacing w:val="-11"/>
          <w:sz w:val="32"/>
          <w:szCs w:val="32"/>
          <w:vertAlign w:val="baseline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pacing w:val="-11"/>
          <w:sz w:val="32"/>
          <w:szCs w:val="32"/>
          <w:vertAlign w:val="baseli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pacing w:val="-11"/>
          <w:sz w:val="32"/>
          <w:szCs w:val="32"/>
          <w:vertAlign w:val="baseline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pacing w:val="-11"/>
          <w:sz w:val="32"/>
          <w:szCs w:val="32"/>
          <w:vertAlign w:val="baseline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pacing w:val="-11"/>
          <w:sz w:val="32"/>
          <w:szCs w:val="32"/>
          <w:vertAlign w:val="baseline"/>
          <w:lang w:val="en-US" w:eastAsia="zh-CN"/>
        </w:rPr>
        <w:t xml:space="preserve">日           </w:t>
      </w:r>
    </w:p>
    <w:p w14:paraId="3F1557DB">
      <w:pPr>
        <w:rPr>
          <w:rFonts w:hint="eastAsia" w:ascii="黑体" w:hAnsi="黑体" w:eastAsia="黑体" w:cs="黑体"/>
          <w:spacing w:val="-11"/>
          <w:sz w:val="32"/>
          <w:szCs w:val="32"/>
          <w:vertAlign w:val="baseline"/>
          <w:lang w:val="en-US" w:eastAsia="zh-CN"/>
        </w:rPr>
      </w:pPr>
      <w:r>
        <w:rPr>
          <w:rFonts w:hint="eastAsia" w:ascii="黑体" w:hAnsi="黑体" w:eastAsia="黑体" w:cs="黑体"/>
          <w:spacing w:val="-11"/>
          <w:sz w:val="32"/>
          <w:szCs w:val="32"/>
          <w:vertAlign w:val="baseline"/>
          <w:lang w:val="en-US" w:eastAsia="zh-CN"/>
        </w:rPr>
        <w:br w:type="page"/>
      </w:r>
    </w:p>
    <w:p w14:paraId="3E155B7A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left"/>
        <w:textAlignment w:val="baseline"/>
        <w:rPr>
          <w:rFonts w:hint="eastAsia" w:ascii="黑体" w:hAnsi="黑体" w:eastAsia="黑体" w:cs="黑体"/>
          <w:spacing w:val="-11"/>
          <w:sz w:val="32"/>
          <w:szCs w:val="32"/>
          <w:vertAlign w:val="baseline"/>
          <w:lang w:val="en-US" w:eastAsia="zh-CN"/>
        </w:rPr>
      </w:pPr>
      <w:r>
        <w:rPr>
          <w:rFonts w:hint="eastAsia" w:ascii="黑体" w:hAnsi="黑体" w:eastAsia="黑体" w:cs="黑体"/>
          <w:spacing w:val="-11"/>
          <w:sz w:val="32"/>
          <w:szCs w:val="32"/>
          <w:vertAlign w:val="baseline"/>
          <w:lang w:val="en-US" w:eastAsia="zh-CN"/>
        </w:rPr>
        <w:t>附件1</w:t>
      </w:r>
    </w:p>
    <w:p w14:paraId="2D0BA2C4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left"/>
        <w:textAlignment w:val="baseline"/>
        <w:rPr>
          <w:rFonts w:hint="default" w:ascii="Times New Roman" w:hAnsi="Times New Roman" w:eastAsia="仿宋_GB2312" w:cs="Times New Roman"/>
          <w:spacing w:val="-11"/>
          <w:sz w:val="32"/>
          <w:szCs w:val="32"/>
          <w:vertAlign w:val="baseline"/>
          <w:lang w:val="en-US" w:eastAsia="zh-CN"/>
        </w:rPr>
      </w:pPr>
    </w:p>
    <w:p w14:paraId="0CF9F6E9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center"/>
        <w:textAlignment w:val="baseline"/>
        <w:rPr>
          <w:rFonts w:hint="default" w:ascii="Times New Roman" w:hAnsi="Times New Roman" w:eastAsia="方正小标宋简体" w:cs="Times New Roman"/>
          <w:sz w:val="44"/>
          <w:szCs w:val="44"/>
          <w:vertAlign w:val="baseli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vertAlign w:val="baseline"/>
          <w:lang w:val="en-US" w:eastAsia="zh-CN"/>
        </w:rPr>
        <w:t>公办中小学学生装指导价格</w:t>
      </w:r>
    </w:p>
    <w:p w14:paraId="03378E7A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center"/>
        <w:textAlignment w:val="baseline"/>
        <w:rPr>
          <w:rFonts w:hint="default" w:ascii="Times New Roman" w:hAnsi="Times New Roman" w:eastAsia="方正小标宋简体" w:cs="Times New Roman"/>
          <w:sz w:val="44"/>
          <w:szCs w:val="44"/>
          <w:vertAlign w:val="baseline"/>
          <w:lang w:val="en-US" w:eastAsia="zh-CN"/>
        </w:rPr>
      </w:pP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4"/>
        <w:gridCol w:w="1716"/>
        <w:gridCol w:w="1692"/>
        <w:gridCol w:w="1686"/>
        <w:gridCol w:w="1812"/>
      </w:tblGrid>
      <w:tr w14:paraId="5D67EE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  <w:jc w:val="center"/>
        </w:trPr>
        <w:tc>
          <w:tcPr>
            <w:tcW w:w="2154" w:type="dxa"/>
            <w:vMerge w:val="restart"/>
            <w:vAlign w:val="center"/>
          </w:tcPr>
          <w:p w14:paraId="33A9CC20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项目</w:t>
            </w:r>
          </w:p>
        </w:tc>
        <w:tc>
          <w:tcPr>
            <w:tcW w:w="5094" w:type="dxa"/>
            <w:gridSpan w:val="3"/>
            <w:vAlign w:val="center"/>
          </w:tcPr>
          <w:p w14:paraId="538F7B67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基准价格（元/套）</w:t>
            </w:r>
          </w:p>
        </w:tc>
        <w:tc>
          <w:tcPr>
            <w:tcW w:w="1812" w:type="dxa"/>
            <w:vMerge w:val="restart"/>
            <w:vAlign w:val="center"/>
          </w:tcPr>
          <w:p w14:paraId="7BCCA7A4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浮动幅度</w:t>
            </w:r>
          </w:p>
        </w:tc>
      </w:tr>
      <w:tr w14:paraId="042939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  <w:jc w:val="center"/>
        </w:trPr>
        <w:tc>
          <w:tcPr>
            <w:tcW w:w="2154" w:type="dxa"/>
            <w:vMerge w:val="continue"/>
            <w:vAlign w:val="center"/>
          </w:tcPr>
          <w:p w14:paraId="1FF2821C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16" w:type="dxa"/>
            <w:vAlign w:val="center"/>
          </w:tcPr>
          <w:p w14:paraId="12C62D3E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夏装</w:t>
            </w:r>
          </w:p>
        </w:tc>
        <w:tc>
          <w:tcPr>
            <w:tcW w:w="1692" w:type="dxa"/>
            <w:vAlign w:val="center"/>
          </w:tcPr>
          <w:p w14:paraId="4FEA6D37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春秋装</w:t>
            </w:r>
          </w:p>
        </w:tc>
        <w:tc>
          <w:tcPr>
            <w:tcW w:w="1686" w:type="dxa"/>
            <w:vAlign w:val="center"/>
          </w:tcPr>
          <w:p w14:paraId="72F63760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冬装</w:t>
            </w:r>
          </w:p>
        </w:tc>
        <w:tc>
          <w:tcPr>
            <w:tcW w:w="1812" w:type="dxa"/>
            <w:vMerge w:val="continue"/>
            <w:vAlign w:val="center"/>
          </w:tcPr>
          <w:p w14:paraId="758C6175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12EA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2154" w:type="dxa"/>
            <w:vAlign w:val="center"/>
          </w:tcPr>
          <w:p w14:paraId="358B5FEA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小学</w:t>
            </w:r>
          </w:p>
        </w:tc>
        <w:tc>
          <w:tcPr>
            <w:tcW w:w="1716" w:type="dxa"/>
            <w:vAlign w:val="center"/>
          </w:tcPr>
          <w:p w14:paraId="26813DFC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68</w:t>
            </w:r>
          </w:p>
        </w:tc>
        <w:tc>
          <w:tcPr>
            <w:tcW w:w="1692" w:type="dxa"/>
            <w:vAlign w:val="center"/>
          </w:tcPr>
          <w:p w14:paraId="6C261E90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98</w:t>
            </w:r>
          </w:p>
        </w:tc>
        <w:tc>
          <w:tcPr>
            <w:tcW w:w="1686" w:type="dxa"/>
            <w:vAlign w:val="center"/>
          </w:tcPr>
          <w:p w14:paraId="2F0A38FF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109</w:t>
            </w:r>
          </w:p>
        </w:tc>
        <w:tc>
          <w:tcPr>
            <w:tcW w:w="1812" w:type="dxa"/>
            <w:vMerge w:val="restart"/>
            <w:vAlign w:val="center"/>
          </w:tcPr>
          <w:p w14:paraId="4A908557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上下浮动</w:t>
            </w:r>
          </w:p>
          <w:p w14:paraId="34D48B65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不超过</w:t>
            </w:r>
            <w:r>
              <w:rPr>
                <w:rFonts w:hint="eastAsia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0%</w:t>
            </w:r>
          </w:p>
        </w:tc>
      </w:tr>
      <w:tr w14:paraId="66F761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  <w:jc w:val="center"/>
        </w:trPr>
        <w:tc>
          <w:tcPr>
            <w:tcW w:w="2154" w:type="dxa"/>
            <w:vAlign w:val="center"/>
          </w:tcPr>
          <w:p w14:paraId="26D2AA43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初中</w:t>
            </w:r>
          </w:p>
        </w:tc>
        <w:tc>
          <w:tcPr>
            <w:tcW w:w="1716" w:type="dxa"/>
            <w:vAlign w:val="center"/>
          </w:tcPr>
          <w:p w14:paraId="24B3CFBC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75</w:t>
            </w:r>
          </w:p>
        </w:tc>
        <w:tc>
          <w:tcPr>
            <w:tcW w:w="1692" w:type="dxa"/>
            <w:vAlign w:val="center"/>
          </w:tcPr>
          <w:p w14:paraId="6BDB14F9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108</w:t>
            </w:r>
          </w:p>
        </w:tc>
        <w:tc>
          <w:tcPr>
            <w:tcW w:w="1686" w:type="dxa"/>
            <w:vAlign w:val="center"/>
          </w:tcPr>
          <w:p w14:paraId="30E04CF2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114</w:t>
            </w:r>
          </w:p>
        </w:tc>
        <w:tc>
          <w:tcPr>
            <w:tcW w:w="1812" w:type="dxa"/>
            <w:vMerge w:val="continue"/>
            <w:vAlign w:val="center"/>
          </w:tcPr>
          <w:p w14:paraId="645B7BF2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03CF8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2154" w:type="dxa"/>
            <w:vAlign w:val="center"/>
          </w:tcPr>
          <w:p w14:paraId="266561F4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高中</w:t>
            </w:r>
          </w:p>
        </w:tc>
        <w:tc>
          <w:tcPr>
            <w:tcW w:w="1716" w:type="dxa"/>
            <w:vAlign w:val="center"/>
          </w:tcPr>
          <w:p w14:paraId="7AC56359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78</w:t>
            </w:r>
          </w:p>
        </w:tc>
        <w:tc>
          <w:tcPr>
            <w:tcW w:w="1692" w:type="dxa"/>
            <w:vAlign w:val="center"/>
          </w:tcPr>
          <w:p w14:paraId="45CD3AF0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110</w:t>
            </w:r>
          </w:p>
        </w:tc>
        <w:tc>
          <w:tcPr>
            <w:tcW w:w="1686" w:type="dxa"/>
            <w:vAlign w:val="center"/>
          </w:tcPr>
          <w:p w14:paraId="4334272F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119</w:t>
            </w:r>
          </w:p>
        </w:tc>
        <w:tc>
          <w:tcPr>
            <w:tcW w:w="1812" w:type="dxa"/>
            <w:vMerge w:val="continue"/>
            <w:vAlign w:val="center"/>
          </w:tcPr>
          <w:p w14:paraId="6967A2AA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9567D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2154" w:type="dxa"/>
            <w:vAlign w:val="center"/>
          </w:tcPr>
          <w:p w14:paraId="593E73A5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中等职业学校</w:t>
            </w:r>
          </w:p>
        </w:tc>
        <w:tc>
          <w:tcPr>
            <w:tcW w:w="1716" w:type="dxa"/>
            <w:vAlign w:val="center"/>
          </w:tcPr>
          <w:p w14:paraId="19F51B57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85</w:t>
            </w:r>
          </w:p>
        </w:tc>
        <w:tc>
          <w:tcPr>
            <w:tcW w:w="1692" w:type="dxa"/>
            <w:vAlign w:val="center"/>
          </w:tcPr>
          <w:p w14:paraId="5F28F5D9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126</w:t>
            </w:r>
          </w:p>
        </w:tc>
        <w:tc>
          <w:tcPr>
            <w:tcW w:w="1686" w:type="dxa"/>
            <w:vAlign w:val="center"/>
          </w:tcPr>
          <w:p w14:paraId="654034B3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812" w:type="dxa"/>
            <w:vMerge w:val="continue"/>
            <w:vAlign w:val="center"/>
          </w:tcPr>
          <w:p w14:paraId="531EAF4D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7B8D3F1F">
      <w:pPr>
        <w:rPr>
          <w:rFonts w:hint="default" w:ascii="Times New Roman" w:hAnsi="Times New Roman" w:eastAsia="仿宋_GB2312" w:cs="Times New Roman"/>
          <w:spacing w:val="-11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仿宋_GB2312" w:cs="Times New Roman"/>
          <w:spacing w:val="-11"/>
          <w:sz w:val="32"/>
          <w:szCs w:val="32"/>
          <w:vertAlign w:val="baseline"/>
          <w:lang w:val="en-US" w:eastAsia="zh-CN"/>
        </w:rPr>
        <w:br w:type="page"/>
      </w:r>
    </w:p>
    <w:p w14:paraId="14DDC09D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left"/>
        <w:textAlignment w:val="baseline"/>
        <w:rPr>
          <w:rFonts w:hint="eastAsia" w:ascii="黑体" w:hAnsi="黑体" w:eastAsia="黑体" w:cs="黑体"/>
          <w:spacing w:val="-11"/>
          <w:sz w:val="32"/>
          <w:szCs w:val="32"/>
          <w:vertAlign w:val="baseline"/>
          <w:lang w:val="en-US" w:eastAsia="zh-CN"/>
        </w:rPr>
      </w:pPr>
      <w:r>
        <w:rPr>
          <w:rFonts w:hint="eastAsia" w:ascii="黑体" w:hAnsi="黑体" w:eastAsia="黑体" w:cs="黑体"/>
          <w:spacing w:val="-11"/>
          <w:sz w:val="32"/>
          <w:szCs w:val="32"/>
          <w:vertAlign w:val="baseline"/>
          <w:lang w:val="en-US" w:eastAsia="zh-CN"/>
        </w:rPr>
        <w:t>附件2</w:t>
      </w:r>
    </w:p>
    <w:p w14:paraId="43B7E8C3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left"/>
        <w:textAlignment w:val="baseline"/>
        <w:rPr>
          <w:rFonts w:hint="default" w:ascii="Times New Roman" w:hAnsi="Times New Roman" w:eastAsia="仿宋_GB2312" w:cs="Times New Roman"/>
          <w:spacing w:val="-11"/>
          <w:sz w:val="32"/>
          <w:szCs w:val="32"/>
          <w:vertAlign w:val="baseline"/>
          <w:lang w:val="en-US" w:eastAsia="zh-CN"/>
        </w:rPr>
      </w:pPr>
    </w:p>
    <w:p w14:paraId="40F56E7C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center"/>
        <w:textAlignment w:val="baseline"/>
        <w:rPr>
          <w:rFonts w:hint="default" w:ascii="Times New Roman" w:hAnsi="Times New Roman" w:eastAsia="方正小标宋简体" w:cs="Times New Roman"/>
          <w:sz w:val="44"/>
          <w:szCs w:val="44"/>
          <w:vertAlign w:val="baseli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vertAlign w:val="baseline"/>
          <w:lang w:val="en-US" w:eastAsia="zh-CN"/>
        </w:rPr>
        <w:t>中小学服务性收费和代收费项目清单</w:t>
      </w:r>
    </w:p>
    <w:p w14:paraId="00252B22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center"/>
        <w:textAlignment w:val="baseline"/>
        <w:rPr>
          <w:rFonts w:hint="default" w:ascii="Times New Roman" w:hAnsi="Times New Roman" w:eastAsia="方正小标宋简体" w:cs="Times New Roman"/>
          <w:sz w:val="44"/>
          <w:szCs w:val="44"/>
          <w:vertAlign w:val="baseline"/>
          <w:lang w:val="en-US" w:eastAsia="zh-CN"/>
        </w:rPr>
      </w:pP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5"/>
        <w:gridCol w:w="2745"/>
        <w:gridCol w:w="2265"/>
        <w:gridCol w:w="2265"/>
      </w:tblGrid>
      <w:tr w14:paraId="653B07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85" w:type="dxa"/>
          </w:tcPr>
          <w:p w14:paraId="17C037EE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项目分类</w:t>
            </w:r>
          </w:p>
        </w:tc>
        <w:tc>
          <w:tcPr>
            <w:tcW w:w="2745" w:type="dxa"/>
          </w:tcPr>
          <w:p w14:paraId="65A02E48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项目内涵</w:t>
            </w:r>
          </w:p>
        </w:tc>
        <w:tc>
          <w:tcPr>
            <w:tcW w:w="2265" w:type="dxa"/>
          </w:tcPr>
          <w:p w14:paraId="30949191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2265" w:type="dxa"/>
          </w:tcPr>
          <w:p w14:paraId="37EA3907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063E3F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85" w:type="dxa"/>
            <w:vMerge w:val="restart"/>
            <w:vAlign w:val="center"/>
          </w:tcPr>
          <w:p w14:paraId="30639381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一、服务性收费</w:t>
            </w:r>
          </w:p>
        </w:tc>
        <w:tc>
          <w:tcPr>
            <w:tcW w:w="2745" w:type="dxa"/>
            <w:vMerge w:val="restart"/>
            <w:vAlign w:val="center"/>
          </w:tcPr>
          <w:p w14:paraId="20DE7472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指完成正常的教学任务外，学校为在校学生提供，由学生或其法定代理人自愿选择的服务而收取的费用。</w:t>
            </w:r>
          </w:p>
        </w:tc>
        <w:tc>
          <w:tcPr>
            <w:tcW w:w="2265" w:type="dxa"/>
          </w:tcPr>
          <w:p w14:paraId="38342F67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伙食费</w:t>
            </w:r>
          </w:p>
        </w:tc>
        <w:tc>
          <w:tcPr>
            <w:tcW w:w="2265" w:type="dxa"/>
            <w:vMerge w:val="restart"/>
            <w:vAlign w:val="center"/>
          </w:tcPr>
          <w:p w14:paraId="11968831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第三方服务机构通过学校向学生提供的伙食服务、校车服务、课后服务收费按代收费项目管理。</w:t>
            </w:r>
          </w:p>
        </w:tc>
      </w:tr>
      <w:tr w14:paraId="239DAF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" w:hRule="atLeast"/>
          <w:jc w:val="center"/>
        </w:trPr>
        <w:tc>
          <w:tcPr>
            <w:tcW w:w="1785" w:type="dxa"/>
            <w:vMerge w:val="continue"/>
            <w:vAlign w:val="center"/>
          </w:tcPr>
          <w:p w14:paraId="37E0C22A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  <w:vAlign w:val="center"/>
          </w:tcPr>
          <w:p w14:paraId="6016C526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0493F86C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校车服务费</w:t>
            </w:r>
          </w:p>
        </w:tc>
        <w:tc>
          <w:tcPr>
            <w:tcW w:w="2265" w:type="dxa"/>
            <w:vMerge w:val="continue"/>
          </w:tcPr>
          <w:p w14:paraId="5914388A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73790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85" w:type="dxa"/>
            <w:vMerge w:val="continue"/>
            <w:vAlign w:val="center"/>
          </w:tcPr>
          <w:p w14:paraId="212A02F7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  <w:vAlign w:val="center"/>
          </w:tcPr>
          <w:p w14:paraId="7B0BC1F2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6259E3C4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补办证卡工本费</w:t>
            </w:r>
          </w:p>
        </w:tc>
        <w:tc>
          <w:tcPr>
            <w:tcW w:w="2265" w:type="dxa"/>
            <w:vMerge w:val="continue"/>
          </w:tcPr>
          <w:p w14:paraId="5615F5E6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6B817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85" w:type="dxa"/>
            <w:vMerge w:val="continue"/>
            <w:vAlign w:val="center"/>
          </w:tcPr>
          <w:p w14:paraId="75540620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  <w:vAlign w:val="center"/>
          </w:tcPr>
          <w:p w14:paraId="3C7CAED2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405C0D78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课后服务费（限义务教育阶段）</w:t>
            </w:r>
          </w:p>
        </w:tc>
        <w:tc>
          <w:tcPr>
            <w:tcW w:w="2265" w:type="dxa"/>
            <w:vMerge w:val="continue"/>
          </w:tcPr>
          <w:p w14:paraId="44DE204C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4210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85" w:type="dxa"/>
            <w:vMerge w:val="restart"/>
            <w:vAlign w:val="center"/>
          </w:tcPr>
          <w:p w14:paraId="2FE355FE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二、代收费</w:t>
            </w:r>
          </w:p>
        </w:tc>
        <w:tc>
          <w:tcPr>
            <w:tcW w:w="2745" w:type="dxa"/>
            <w:vMerge w:val="restart"/>
            <w:vAlign w:val="center"/>
          </w:tcPr>
          <w:p w14:paraId="0FDBF9FB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指学校为方便学生在校学习和生活，在学生或其法定代理人自愿选择的前提下，为提供服务的单位代收代付的费用。</w:t>
            </w:r>
          </w:p>
        </w:tc>
        <w:tc>
          <w:tcPr>
            <w:tcW w:w="2265" w:type="dxa"/>
          </w:tcPr>
          <w:p w14:paraId="00FBBC84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作业本费</w:t>
            </w:r>
          </w:p>
        </w:tc>
        <w:tc>
          <w:tcPr>
            <w:tcW w:w="2265" w:type="dxa"/>
            <w:vMerge w:val="continue"/>
          </w:tcPr>
          <w:p w14:paraId="24726768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7B5BC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85" w:type="dxa"/>
            <w:vMerge w:val="continue"/>
          </w:tcPr>
          <w:p w14:paraId="326517C1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</w:tcPr>
          <w:p w14:paraId="769C7E4C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0BC4C425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学生装费</w:t>
            </w:r>
          </w:p>
        </w:tc>
        <w:tc>
          <w:tcPr>
            <w:tcW w:w="2265" w:type="dxa"/>
            <w:vMerge w:val="continue"/>
          </w:tcPr>
          <w:p w14:paraId="3BFD729A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D976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85" w:type="dxa"/>
            <w:vMerge w:val="continue"/>
          </w:tcPr>
          <w:p w14:paraId="0EEA9559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</w:tcPr>
          <w:p w14:paraId="759208FE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70A38D5D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床上用品费</w:t>
            </w:r>
          </w:p>
        </w:tc>
        <w:tc>
          <w:tcPr>
            <w:tcW w:w="2265" w:type="dxa"/>
            <w:vMerge w:val="continue"/>
          </w:tcPr>
          <w:p w14:paraId="7F748577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75910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85" w:type="dxa"/>
            <w:vMerge w:val="continue"/>
          </w:tcPr>
          <w:p w14:paraId="2639EAEB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</w:tcPr>
          <w:p w14:paraId="267F952D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103DD2E6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社会实践活动费</w:t>
            </w:r>
          </w:p>
        </w:tc>
        <w:tc>
          <w:tcPr>
            <w:tcW w:w="2265" w:type="dxa"/>
            <w:vMerge w:val="continue"/>
          </w:tcPr>
          <w:p w14:paraId="5B88D66A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DFABE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85" w:type="dxa"/>
            <w:vMerge w:val="continue"/>
          </w:tcPr>
          <w:p w14:paraId="4EB92F44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</w:tcPr>
          <w:p w14:paraId="5E9AB419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4962E10A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研学实践活动费</w:t>
            </w:r>
          </w:p>
        </w:tc>
        <w:tc>
          <w:tcPr>
            <w:tcW w:w="2265" w:type="dxa"/>
            <w:vMerge w:val="continue"/>
          </w:tcPr>
          <w:p w14:paraId="6FA7F284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A29F8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85" w:type="dxa"/>
            <w:vMerge w:val="continue"/>
          </w:tcPr>
          <w:p w14:paraId="5B3F71E9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</w:tcPr>
          <w:p w14:paraId="0DD88437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49F92284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居民基本医疗保险费</w:t>
            </w:r>
          </w:p>
        </w:tc>
        <w:tc>
          <w:tcPr>
            <w:tcW w:w="2265" w:type="dxa"/>
            <w:vMerge w:val="continue"/>
          </w:tcPr>
          <w:p w14:paraId="12B4B08D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1A973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85" w:type="dxa"/>
            <w:vMerge w:val="continue"/>
          </w:tcPr>
          <w:p w14:paraId="2EAC820E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</w:tcPr>
          <w:p w14:paraId="42A75578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33AC4F7A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高中课本费</w:t>
            </w:r>
          </w:p>
        </w:tc>
        <w:tc>
          <w:tcPr>
            <w:tcW w:w="2265" w:type="dxa"/>
            <w:vMerge w:val="continue"/>
          </w:tcPr>
          <w:p w14:paraId="08E30B91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AC5D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85" w:type="dxa"/>
            <w:vMerge w:val="continue"/>
          </w:tcPr>
          <w:p w14:paraId="72634D2F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</w:tcPr>
          <w:p w14:paraId="6D6865F2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45784FDF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教辅材料费</w:t>
            </w:r>
          </w:p>
        </w:tc>
        <w:tc>
          <w:tcPr>
            <w:tcW w:w="2265" w:type="dxa"/>
            <w:vMerge w:val="continue"/>
          </w:tcPr>
          <w:p w14:paraId="77481BE0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E7F4B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85" w:type="dxa"/>
            <w:vMerge w:val="continue"/>
          </w:tcPr>
          <w:p w14:paraId="5E1155B0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</w:tcPr>
          <w:p w14:paraId="43D40841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6AAF47AF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艺考培训费（限高中阶段）</w:t>
            </w:r>
          </w:p>
        </w:tc>
        <w:tc>
          <w:tcPr>
            <w:tcW w:w="2265" w:type="dxa"/>
            <w:vMerge w:val="continue"/>
            <w:shd w:val="clear" w:color="auto" w:fill="auto"/>
            <w:vAlign w:val="top"/>
          </w:tcPr>
          <w:p w14:paraId="2A645385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</w:tbl>
    <w:p w14:paraId="4C8BA6A8"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left"/>
        <w:textAlignment w:val="baseline"/>
        <w:rPr>
          <w:rFonts w:hint="eastAsia" w:ascii="黑体" w:hAnsi="黑体" w:eastAsia="黑体" w:cs="黑体"/>
          <w:spacing w:val="-11"/>
          <w:sz w:val="32"/>
          <w:szCs w:val="32"/>
          <w:vertAlign w:val="baseline"/>
          <w:lang w:val="en-US" w:eastAsia="zh-CN"/>
        </w:rPr>
      </w:pPr>
    </w:p>
    <w:p w14:paraId="6F6AF8A3"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left"/>
        <w:textAlignment w:val="baseline"/>
        <w:rPr>
          <w:rFonts w:hint="eastAsia" w:ascii="黑体" w:hAnsi="黑体" w:eastAsia="黑体" w:cs="黑体"/>
          <w:spacing w:val="-11"/>
          <w:sz w:val="32"/>
          <w:szCs w:val="32"/>
          <w:vertAlign w:val="baseline"/>
          <w:lang w:val="en-US" w:eastAsia="zh-CN"/>
        </w:rPr>
      </w:pPr>
    </w:p>
    <w:p w14:paraId="346695D8"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left"/>
        <w:textAlignment w:val="baseline"/>
        <w:rPr>
          <w:rFonts w:hint="eastAsia" w:ascii="黑体" w:hAnsi="黑体" w:eastAsia="黑体" w:cs="黑体"/>
          <w:spacing w:val="-11"/>
          <w:sz w:val="32"/>
          <w:szCs w:val="32"/>
          <w:vertAlign w:val="baseline"/>
          <w:lang w:val="en-US" w:eastAsia="zh-CN"/>
        </w:rPr>
      </w:pPr>
      <w:r>
        <w:rPr>
          <w:rFonts w:hint="eastAsia" w:ascii="黑体" w:hAnsi="黑体" w:eastAsia="黑体" w:cs="黑体"/>
          <w:spacing w:val="-11"/>
          <w:sz w:val="32"/>
          <w:szCs w:val="32"/>
          <w:vertAlign w:val="baseline"/>
          <w:lang w:val="en-US" w:eastAsia="zh-CN"/>
        </w:rPr>
        <w:t>附件3</w:t>
      </w:r>
    </w:p>
    <w:p w14:paraId="130FC7C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</w:pPr>
      <w:r>
        <w:rPr>
          <w:rFonts w:ascii="仿宋_GB2312" w:hAnsi="宋体" w:eastAsia="仿宋_GB2312" w:cs="仿宋_GB2312"/>
          <w:color w:val="000000"/>
          <w:kern w:val="0"/>
          <w:sz w:val="32"/>
          <w:szCs w:val="32"/>
          <w:lang w:val="en-US" w:eastAsia="zh-CN" w:bidi="ar"/>
        </w:rPr>
        <w:t>省发展改革委等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lang w:val="en-US" w:eastAsia="zh-CN" w:bidi="ar"/>
        </w:rPr>
        <w:t>5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lang w:val="en-US" w:eastAsia="zh-CN" w:bidi="ar"/>
        </w:rPr>
        <w:t>部门《关于印发&lt;山东省中小学收费管理办法&gt;的通知》</w:t>
      </w:r>
    </w:p>
    <w:p w14:paraId="78E65598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left"/>
        <w:textAlignment w:val="baseline"/>
        <w:rPr>
          <w:rFonts w:hint="default" w:ascii="黑体" w:hAnsi="黑体" w:eastAsia="黑体" w:cs="黑体"/>
          <w:spacing w:val="-11"/>
          <w:sz w:val="32"/>
          <w:szCs w:val="32"/>
          <w:vertAlign w:val="baseline"/>
          <w:lang w:val="en-US" w:eastAsia="zh-CN"/>
        </w:rPr>
      </w:pPr>
    </w:p>
    <w:sectPr>
      <w:footerReference r:id="rId3" w:type="default"/>
      <w:pgSz w:w="11906" w:h="16838"/>
      <w:pgMar w:top="2098" w:right="1474" w:bottom="1871" w:left="1587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2834BE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07174D3"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07174D3"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790390"/>
    <w:rsid w:val="038D7BEC"/>
    <w:rsid w:val="0BF725E5"/>
    <w:rsid w:val="0D883365"/>
    <w:rsid w:val="0EC9792D"/>
    <w:rsid w:val="106B0D49"/>
    <w:rsid w:val="11082F7E"/>
    <w:rsid w:val="13460D42"/>
    <w:rsid w:val="13E93299"/>
    <w:rsid w:val="168129A1"/>
    <w:rsid w:val="1A4700A2"/>
    <w:rsid w:val="1DDB0EA7"/>
    <w:rsid w:val="222D7E81"/>
    <w:rsid w:val="24507E57"/>
    <w:rsid w:val="26685BC0"/>
    <w:rsid w:val="294D45D1"/>
    <w:rsid w:val="2B0674C1"/>
    <w:rsid w:val="2F6D3FB3"/>
    <w:rsid w:val="30C96C15"/>
    <w:rsid w:val="34790390"/>
    <w:rsid w:val="35385355"/>
    <w:rsid w:val="3570168A"/>
    <w:rsid w:val="37F65BD2"/>
    <w:rsid w:val="47E14909"/>
    <w:rsid w:val="47EA7AB3"/>
    <w:rsid w:val="494920D5"/>
    <w:rsid w:val="4B2B511C"/>
    <w:rsid w:val="4EC5452A"/>
    <w:rsid w:val="508A0C46"/>
    <w:rsid w:val="51646B6C"/>
    <w:rsid w:val="572F1517"/>
    <w:rsid w:val="5A5B5DAD"/>
    <w:rsid w:val="5F0A5332"/>
    <w:rsid w:val="5FEF7C81"/>
    <w:rsid w:val="613D57B2"/>
    <w:rsid w:val="625F7779"/>
    <w:rsid w:val="69E228CC"/>
    <w:rsid w:val="6D5373CF"/>
    <w:rsid w:val="793A0AF8"/>
    <w:rsid w:val="79B91378"/>
    <w:rsid w:val="7EB444B0"/>
    <w:rsid w:val="7ED405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widowControl/>
      <w:spacing w:before="100" w:beforeAutospacing="1" w:after="100" w:afterAutospacing="1"/>
      <w:jc w:val="left"/>
      <w:outlineLvl w:val="1"/>
    </w:pPr>
    <w:rPr>
      <w:rFonts w:ascii="宋体" w:hAnsi="宋体"/>
      <w:b/>
      <w:bCs/>
      <w:kern w:val="0"/>
      <w:sz w:val="36"/>
      <w:szCs w:val="36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rPr>
      <w:rFonts w:ascii="宋体" w:hAnsi="宋体" w:eastAsia="宋体" w:cs="宋体"/>
      <w:sz w:val="90"/>
      <w:szCs w:val="90"/>
      <w:lang w:val="en-US" w:eastAsia="en-US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</w:rPr>
  </w:style>
  <w:style w:type="character" w:styleId="11">
    <w:name w:val="Hyperlink"/>
    <w:basedOn w:val="9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1555</Words>
  <Characters>1623</Characters>
  <Lines>0</Lines>
  <Paragraphs>0</Paragraphs>
  <TotalTime>4</TotalTime>
  <ScaleCrop>false</ScaleCrop>
  <LinksUpToDate>false</LinksUpToDate>
  <CharactersWithSpaces>1648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2025-12-12T01:07:00Z</dcterms:created>
  <dc:creator>一切随缘</dc:creator>
  <cp:lastModifiedBy>yx</cp:lastModifiedBy>
  <cp:lastPrinted>2025-12-12T09:25:00Z</cp:lastPrinted>
  <dcterms:modified xsi:type="dcterms:W3CDTF">2026-03-30T07:35:40Z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8C1354CFB0BC4040A76415D980389436_13</vt:lpwstr>
  </property>
  <property fmtid="{D5CDD505-2E9C-101B-9397-08002B2CF9AE}" pid="4" name="KSOTemplateDocerSaveRecord">
    <vt:lpwstr>eyJoZGlkIjoiYjg0ZTU0ZmQ1YzJhMzM2NTk4ZTg1OTcxZGU2MTI5YzIiLCJ1c2VySWQiOiIxNjMzNTg3Mjk5In0=</vt:lpwstr>
  </property>
</Properties>
</file>