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266C89">
      <w:pPr>
        <w:ind w:firstLine="1040"/>
        <w:jc w:val="center"/>
        <w:rPr>
          <w:rFonts w:ascii="文星简黑体" w:hAnsi="黑体" w:eastAsia="文星简黑体"/>
          <w:sz w:val="52"/>
          <w:szCs w:val="52"/>
        </w:rPr>
      </w:pPr>
      <w:bookmarkStart w:id="0" w:name="_Hlk534286609"/>
    </w:p>
    <w:p w14:paraId="1404C899">
      <w:pPr>
        <w:widowControl/>
        <w:overflowPunct w:val="0"/>
        <w:autoSpaceDE w:val="0"/>
        <w:autoSpaceDN w:val="0"/>
        <w:adjustRightInd w:val="0"/>
        <w:ind w:firstLine="0" w:firstLineChars="0"/>
        <w:jc w:val="center"/>
        <w:textAlignment w:val="baseline"/>
        <w:rPr>
          <w:rFonts w:ascii="文星简黑体" w:eastAsia="文星简黑体"/>
          <w:sz w:val="52"/>
          <w:szCs w:val="52"/>
        </w:rPr>
      </w:pPr>
    </w:p>
    <w:p w14:paraId="7DD62341">
      <w:pPr>
        <w:widowControl/>
        <w:overflowPunct w:val="0"/>
        <w:autoSpaceDE w:val="0"/>
        <w:autoSpaceDN w:val="0"/>
        <w:adjustRightInd w:val="0"/>
        <w:ind w:firstLine="0" w:firstLineChars="0"/>
        <w:jc w:val="center"/>
        <w:textAlignment w:val="baseline"/>
        <w:rPr>
          <w:rFonts w:ascii="文星简黑体" w:eastAsia="文星简黑体"/>
          <w:sz w:val="52"/>
          <w:szCs w:val="52"/>
        </w:rPr>
      </w:pPr>
    </w:p>
    <w:p w14:paraId="7754E271">
      <w:pPr>
        <w:widowControl/>
        <w:overflowPunct w:val="0"/>
        <w:autoSpaceDE w:val="0"/>
        <w:autoSpaceDN w:val="0"/>
        <w:adjustRightInd w:val="0"/>
        <w:ind w:firstLine="0" w:firstLineChars="0"/>
        <w:jc w:val="center"/>
        <w:textAlignment w:val="baseline"/>
        <w:rPr>
          <w:rFonts w:ascii="文星简黑体" w:eastAsia="文星简黑体"/>
          <w:sz w:val="52"/>
          <w:szCs w:val="52"/>
        </w:rPr>
      </w:pPr>
    </w:p>
    <w:p w14:paraId="65336776">
      <w:pPr>
        <w:widowControl/>
        <w:overflowPunct w:val="0"/>
        <w:autoSpaceDE w:val="0"/>
        <w:autoSpaceDN w:val="0"/>
        <w:adjustRightInd w:val="0"/>
        <w:ind w:firstLine="0" w:firstLineChars="0"/>
        <w:jc w:val="center"/>
        <w:textAlignment w:val="baseline"/>
        <w:rPr>
          <w:rFonts w:ascii="文星简黑体" w:eastAsia="文星简黑体"/>
          <w:sz w:val="52"/>
          <w:szCs w:val="52"/>
        </w:rPr>
      </w:pPr>
    </w:p>
    <w:p w14:paraId="7848F8E0">
      <w:pPr>
        <w:widowControl/>
        <w:overflowPunct w:val="0"/>
        <w:autoSpaceDE w:val="0"/>
        <w:autoSpaceDN w:val="0"/>
        <w:adjustRightInd w:val="0"/>
        <w:ind w:firstLine="0" w:firstLineChars="0"/>
        <w:jc w:val="center"/>
        <w:textAlignment w:val="baseline"/>
        <w:rPr>
          <w:rFonts w:ascii="文星简黑体" w:eastAsia="文星简黑体"/>
          <w:sz w:val="52"/>
          <w:szCs w:val="52"/>
        </w:rPr>
      </w:pPr>
    </w:p>
    <w:p w14:paraId="5BF76A2D">
      <w:pPr>
        <w:widowControl/>
        <w:overflowPunct w:val="0"/>
        <w:autoSpaceDE w:val="0"/>
        <w:autoSpaceDN w:val="0"/>
        <w:adjustRightInd w:val="0"/>
        <w:ind w:firstLine="0" w:firstLineChars="0"/>
        <w:jc w:val="center"/>
        <w:textAlignment w:val="baseline"/>
        <w:rPr>
          <w:rFonts w:ascii="文星简黑体" w:eastAsia="文星简黑体"/>
          <w:sz w:val="48"/>
          <w:szCs w:val="48"/>
        </w:rPr>
      </w:pPr>
      <w:r>
        <w:rPr>
          <w:rFonts w:hint="eastAsia" w:ascii="文星简黑体" w:eastAsia="文星简黑体"/>
          <w:sz w:val="48"/>
          <w:szCs w:val="48"/>
        </w:rPr>
        <w:t>威海市文登区2019年农业机械购置补贴项目绩效评价报告</w:t>
      </w:r>
    </w:p>
    <w:p w14:paraId="5190009C">
      <w:pPr>
        <w:widowControl/>
        <w:overflowPunct w:val="0"/>
        <w:autoSpaceDE w:val="0"/>
        <w:autoSpaceDN w:val="0"/>
        <w:adjustRightInd w:val="0"/>
        <w:ind w:firstLine="0" w:firstLineChars="0"/>
        <w:jc w:val="center"/>
        <w:textAlignment w:val="baseline"/>
        <w:rPr>
          <w:rFonts w:ascii="文星简黑体" w:eastAsia="文星简黑体"/>
          <w:sz w:val="52"/>
          <w:szCs w:val="52"/>
        </w:rPr>
      </w:pPr>
    </w:p>
    <w:p w14:paraId="7EAA57E6">
      <w:pPr>
        <w:widowControl/>
        <w:overflowPunct w:val="0"/>
        <w:autoSpaceDE w:val="0"/>
        <w:autoSpaceDN w:val="0"/>
        <w:adjustRightInd w:val="0"/>
        <w:ind w:firstLine="0" w:firstLineChars="0"/>
        <w:jc w:val="center"/>
        <w:textAlignment w:val="baseline"/>
        <w:rPr>
          <w:rFonts w:ascii="文星简黑体" w:eastAsia="文星简黑体"/>
          <w:sz w:val="52"/>
          <w:szCs w:val="52"/>
        </w:rPr>
      </w:pPr>
    </w:p>
    <w:p w14:paraId="0D253B58">
      <w:pPr>
        <w:widowControl/>
        <w:overflowPunct w:val="0"/>
        <w:autoSpaceDE w:val="0"/>
        <w:autoSpaceDN w:val="0"/>
        <w:adjustRightInd w:val="0"/>
        <w:ind w:firstLine="0" w:firstLineChars="0"/>
        <w:jc w:val="center"/>
        <w:textAlignment w:val="baseline"/>
        <w:rPr>
          <w:rFonts w:ascii="文星简黑体" w:eastAsia="文星简黑体"/>
          <w:sz w:val="52"/>
          <w:szCs w:val="52"/>
        </w:rPr>
      </w:pPr>
    </w:p>
    <w:p w14:paraId="112FFFDC">
      <w:pPr>
        <w:widowControl/>
        <w:overflowPunct w:val="0"/>
        <w:autoSpaceDE w:val="0"/>
        <w:autoSpaceDN w:val="0"/>
        <w:adjustRightInd w:val="0"/>
        <w:ind w:firstLine="0" w:firstLineChars="0"/>
        <w:jc w:val="center"/>
        <w:textAlignment w:val="baseline"/>
        <w:rPr>
          <w:rFonts w:ascii="文星简黑体" w:eastAsia="文星简黑体"/>
          <w:sz w:val="52"/>
          <w:szCs w:val="52"/>
        </w:rPr>
      </w:pPr>
    </w:p>
    <w:p w14:paraId="5407B14F">
      <w:pPr>
        <w:widowControl/>
        <w:overflowPunct w:val="0"/>
        <w:autoSpaceDE w:val="0"/>
        <w:autoSpaceDN w:val="0"/>
        <w:adjustRightInd w:val="0"/>
        <w:ind w:firstLine="0" w:firstLineChars="0"/>
        <w:jc w:val="center"/>
        <w:textAlignment w:val="baseline"/>
        <w:rPr>
          <w:rFonts w:ascii="文星简黑体" w:eastAsia="文星简黑体"/>
          <w:sz w:val="52"/>
          <w:szCs w:val="52"/>
        </w:rPr>
      </w:pPr>
    </w:p>
    <w:p w14:paraId="6320E010">
      <w:pPr>
        <w:widowControl/>
        <w:overflowPunct w:val="0"/>
        <w:autoSpaceDE w:val="0"/>
        <w:autoSpaceDN w:val="0"/>
        <w:adjustRightInd w:val="0"/>
        <w:spacing w:before="120" w:after="120"/>
        <w:ind w:firstLine="0" w:firstLineChars="0"/>
        <w:jc w:val="left"/>
        <w:textAlignment w:val="baseline"/>
        <w:rPr>
          <w:rFonts w:ascii="文星简黑体" w:eastAsia="文星简黑体" w:cs="文星简黑体"/>
          <w:szCs w:val="32"/>
        </w:rPr>
      </w:pPr>
    </w:p>
    <w:p w14:paraId="76E41881">
      <w:pPr>
        <w:widowControl/>
        <w:overflowPunct w:val="0"/>
        <w:autoSpaceDE w:val="0"/>
        <w:autoSpaceDN w:val="0"/>
        <w:adjustRightInd w:val="0"/>
        <w:spacing w:before="120" w:after="120"/>
        <w:ind w:firstLine="0" w:firstLineChars="0"/>
        <w:jc w:val="left"/>
        <w:textAlignment w:val="baseline"/>
        <w:rPr>
          <w:rFonts w:ascii="文星简黑体" w:eastAsia="文星简黑体" w:cs="文星简黑体"/>
          <w:szCs w:val="32"/>
        </w:rPr>
      </w:pPr>
    </w:p>
    <w:p w14:paraId="7FFED7D3">
      <w:pPr>
        <w:widowControl/>
        <w:overflowPunct w:val="0"/>
        <w:autoSpaceDE w:val="0"/>
        <w:autoSpaceDN w:val="0"/>
        <w:adjustRightInd w:val="0"/>
        <w:spacing w:before="120" w:after="120"/>
        <w:ind w:firstLine="0" w:firstLineChars="0"/>
        <w:jc w:val="left"/>
        <w:textAlignment w:val="baseline"/>
        <w:rPr>
          <w:rFonts w:ascii="文星简黑体" w:eastAsia="文星简黑体" w:cs="文星简黑体"/>
          <w:szCs w:val="32"/>
        </w:rPr>
      </w:pPr>
    </w:p>
    <w:p w14:paraId="2A3625A7">
      <w:pPr>
        <w:widowControl/>
        <w:overflowPunct w:val="0"/>
        <w:autoSpaceDE w:val="0"/>
        <w:autoSpaceDN w:val="0"/>
        <w:adjustRightInd w:val="0"/>
        <w:spacing w:before="120" w:after="120"/>
        <w:ind w:firstLine="1600" w:firstLineChars="500"/>
        <w:jc w:val="left"/>
        <w:textAlignment w:val="baseline"/>
        <w:rPr>
          <w:rFonts w:ascii="文星简黑体" w:eastAsia="文星简黑体" w:cs="文星简黑体"/>
          <w:szCs w:val="32"/>
        </w:rPr>
      </w:pPr>
    </w:p>
    <w:p w14:paraId="141A1E23">
      <w:pPr>
        <w:widowControl/>
        <w:overflowPunct w:val="0"/>
        <w:autoSpaceDE w:val="0"/>
        <w:autoSpaceDN w:val="0"/>
        <w:adjustRightInd w:val="0"/>
        <w:spacing w:before="120" w:after="120"/>
        <w:ind w:firstLine="1600" w:firstLineChars="500"/>
        <w:jc w:val="left"/>
        <w:textAlignment w:val="baseline"/>
        <w:rPr>
          <w:rFonts w:ascii="文星简黑体" w:eastAsia="文星简黑体" w:cs="文星简黑体"/>
          <w:szCs w:val="32"/>
        </w:rPr>
      </w:pPr>
    </w:p>
    <w:p w14:paraId="57A684CA">
      <w:pPr>
        <w:widowControl/>
        <w:overflowPunct w:val="0"/>
        <w:autoSpaceDE w:val="0"/>
        <w:autoSpaceDN w:val="0"/>
        <w:adjustRightInd w:val="0"/>
        <w:spacing w:before="120" w:after="120"/>
        <w:ind w:firstLine="0" w:firstLineChars="0"/>
        <w:jc w:val="left"/>
        <w:textAlignment w:val="baseline"/>
        <w:rPr>
          <w:rFonts w:ascii="文星简黑体" w:eastAsia="文星简黑体" w:cs="文星简黑体"/>
          <w:szCs w:val="32"/>
        </w:rPr>
      </w:pPr>
    </w:p>
    <w:p w14:paraId="220359AF">
      <w:pPr>
        <w:widowControl/>
        <w:overflowPunct w:val="0"/>
        <w:autoSpaceDE w:val="0"/>
        <w:autoSpaceDN w:val="0"/>
        <w:adjustRightInd w:val="0"/>
        <w:spacing w:before="120" w:after="120"/>
        <w:ind w:firstLine="1600" w:firstLineChars="500"/>
        <w:jc w:val="left"/>
        <w:textAlignment w:val="baseline"/>
        <w:rPr>
          <w:rFonts w:ascii="文星简黑体" w:eastAsia="文星简黑体" w:cs="文星简黑体"/>
          <w:szCs w:val="32"/>
        </w:rPr>
      </w:pPr>
      <w:r>
        <w:rPr>
          <w:rFonts w:hint="eastAsia" w:ascii="文星简黑体" w:eastAsia="文星简黑体" w:cs="文星简黑体"/>
          <w:szCs w:val="32"/>
        </w:rPr>
        <w:t>项目主管部门：威海市文登区农机发展中心</w:t>
      </w:r>
    </w:p>
    <w:p w14:paraId="4F9836DC">
      <w:pPr>
        <w:widowControl/>
        <w:overflowPunct w:val="0"/>
        <w:autoSpaceDE w:val="0"/>
        <w:autoSpaceDN w:val="0"/>
        <w:adjustRightInd w:val="0"/>
        <w:spacing w:before="120" w:after="120"/>
        <w:ind w:firstLine="1600" w:firstLineChars="500"/>
        <w:textAlignment w:val="baseline"/>
        <w:rPr>
          <w:rFonts w:ascii="文星简黑体" w:eastAsia="文星简黑体"/>
          <w:szCs w:val="32"/>
          <w:highlight w:val="yellow"/>
        </w:rPr>
      </w:pPr>
      <w:r>
        <w:rPr>
          <w:rFonts w:hint="eastAsia" w:ascii="文星简黑体" w:eastAsia="文星简黑体" w:cs="文星简黑体"/>
          <w:szCs w:val="32"/>
        </w:rPr>
        <w:t>评价报告出具日期：</w:t>
      </w:r>
      <w:r>
        <w:rPr>
          <w:rFonts w:ascii="文星简黑体" w:eastAsia="文星简黑体" w:cs="文星简黑体"/>
          <w:szCs w:val="32"/>
        </w:rPr>
        <w:t>20</w:t>
      </w:r>
      <w:r>
        <w:rPr>
          <w:rFonts w:hint="eastAsia" w:ascii="文星简黑体" w:eastAsia="文星简黑体" w:cs="文星简黑体"/>
          <w:szCs w:val="32"/>
        </w:rPr>
        <w:t>20年</w:t>
      </w:r>
      <w:r>
        <w:rPr>
          <w:rFonts w:hint="eastAsia" w:ascii="文星简黑体" w:eastAsia="文星简黑体" w:cs="文星简黑体"/>
          <w:szCs w:val="32"/>
          <w:lang w:val="en-US" w:eastAsia="zh-CN"/>
        </w:rPr>
        <w:t>9</w:t>
      </w:r>
      <w:r>
        <w:rPr>
          <w:rFonts w:hint="eastAsia" w:ascii="文星简黑体" w:eastAsia="文星简黑体" w:cs="文星简黑体"/>
          <w:szCs w:val="32"/>
        </w:rPr>
        <w:t>月</w:t>
      </w:r>
    </w:p>
    <w:bookmarkEnd w:id="0"/>
    <w:p w14:paraId="4FB85171">
      <w:pPr>
        <w:jc w:val="center"/>
      </w:pPr>
      <w:r>
        <w:br w:type="page"/>
      </w:r>
    </w:p>
    <w:p w14:paraId="53D08706">
      <w:pPr>
        <w:ind w:firstLine="880"/>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目录</w:t>
      </w:r>
    </w:p>
    <w:p w14:paraId="53296F5D">
      <w:pPr>
        <w:pStyle w:val="11"/>
        <w:tabs>
          <w:tab w:val="right" w:leader="dot" w:pos="8306"/>
        </w:tabs>
        <w:rPr>
          <w:rFonts w:cs="仿宋_GB2312"/>
        </w:rPr>
      </w:pPr>
      <w:r>
        <w:rPr>
          <w:rFonts w:hint="eastAsia" w:cs="仿宋_GB2312"/>
          <w:szCs w:val="32"/>
          <w:highlight w:val="yellow"/>
        </w:rPr>
        <w:fldChar w:fldCharType="begin"/>
      </w:r>
      <w:r>
        <w:rPr>
          <w:rFonts w:hint="eastAsia" w:cs="仿宋_GB2312"/>
          <w:szCs w:val="32"/>
          <w:highlight w:val="yellow"/>
        </w:rPr>
        <w:instrText xml:space="preserve"> TOC \o "1-2" \h \z \u </w:instrText>
      </w:r>
      <w:r>
        <w:rPr>
          <w:rFonts w:hint="eastAsia" w:cs="仿宋_GB2312"/>
          <w:szCs w:val="32"/>
          <w:highlight w:val="yellow"/>
        </w:rPr>
        <w:fldChar w:fldCharType="separate"/>
      </w:r>
      <w:r>
        <w:fldChar w:fldCharType="begin"/>
      </w:r>
      <w:r>
        <w:instrText xml:space="preserve"> HYPERLINK \l "_Toc12341" </w:instrText>
      </w:r>
      <w:r>
        <w:fldChar w:fldCharType="separate"/>
      </w:r>
      <w:r>
        <w:rPr>
          <w:rFonts w:hint="eastAsia" w:cs="仿宋_GB2312"/>
          <w:szCs w:val="32"/>
        </w:rPr>
        <w:t>一、项目概况</w:t>
      </w:r>
      <w:r>
        <w:rPr>
          <w:rFonts w:hint="eastAsia" w:cs="仿宋_GB2312"/>
        </w:rPr>
        <w:tab/>
      </w:r>
      <w:r>
        <w:rPr>
          <w:rFonts w:hint="eastAsia" w:cs="仿宋_GB2312"/>
        </w:rPr>
        <w:fldChar w:fldCharType="begin"/>
      </w:r>
      <w:r>
        <w:rPr>
          <w:rFonts w:hint="eastAsia" w:cs="仿宋_GB2312"/>
        </w:rPr>
        <w:instrText xml:space="preserve"> PAGEREF _Toc12341 </w:instrText>
      </w:r>
      <w:r>
        <w:rPr>
          <w:rFonts w:hint="eastAsia" w:cs="仿宋_GB2312"/>
        </w:rPr>
        <w:fldChar w:fldCharType="separate"/>
      </w:r>
      <w:r>
        <w:rPr>
          <w:rFonts w:hint="eastAsia" w:cs="仿宋_GB2312"/>
        </w:rPr>
        <w:t>1</w:t>
      </w:r>
      <w:r>
        <w:rPr>
          <w:rFonts w:hint="eastAsia" w:cs="仿宋_GB2312"/>
        </w:rPr>
        <w:fldChar w:fldCharType="end"/>
      </w:r>
      <w:r>
        <w:rPr>
          <w:rFonts w:hint="eastAsia" w:cs="仿宋_GB2312"/>
        </w:rPr>
        <w:fldChar w:fldCharType="end"/>
      </w:r>
    </w:p>
    <w:p w14:paraId="5CE5FC9E">
      <w:pPr>
        <w:pStyle w:val="12"/>
        <w:tabs>
          <w:tab w:val="right" w:leader="dot" w:pos="8306"/>
        </w:tabs>
        <w:rPr>
          <w:rFonts w:cs="仿宋_GB2312"/>
        </w:rPr>
      </w:pPr>
      <w:r>
        <w:fldChar w:fldCharType="begin"/>
      </w:r>
      <w:r>
        <w:instrText xml:space="preserve"> HYPERLINK \l "_Toc19478" </w:instrText>
      </w:r>
      <w:r>
        <w:fldChar w:fldCharType="separate"/>
      </w:r>
      <w:r>
        <w:rPr>
          <w:rFonts w:hint="eastAsia" w:cs="仿宋_GB2312"/>
          <w:szCs w:val="32"/>
        </w:rPr>
        <w:t>（一）项目基本情况</w:t>
      </w:r>
      <w:r>
        <w:rPr>
          <w:rFonts w:hint="eastAsia" w:cs="仿宋_GB2312"/>
        </w:rPr>
        <w:tab/>
      </w:r>
      <w:r>
        <w:rPr>
          <w:rFonts w:hint="eastAsia" w:cs="仿宋_GB2312"/>
        </w:rPr>
        <w:fldChar w:fldCharType="begin"/>
      </w:r>
      <w:r>
        <w:rPr>
          <w:rFonts w:hint="eastAsia" w:cs="仿宋_GB2312"/>
        </w:rPr>
        <w:instrText xml:space="preserve"> PAGEREF _Toc19478 </w:instrText>
      </w:r>
      <w:r>
        <w:rPr>
          <w:rFonts w:hint="eastAsia" w:cs="仿宋_GB2312"/>
        </w:rPr>
        <w:fldChar w:fldCharType="separate"/>
      </w:r>
      <w:r>
        <w:rPr>
          <w:rFonts w:hint="eastAsia" w:cs="仿宋_GB2312"/>
        </w:rPr>
        <w:t>1</w:t>
      </w:r>
      <w:r>
        <w:rPr>
          <w:rFonts w:hint="eastAsia" w:cs="仿宋_GB2312"/>
        </w:rPr>
        <w:fldChar w:fldCharType="end"/>
      </w:r>
      <w:r>
        <w:rPr>
          <w:rFonts w:hint="eastAsia" w:cs="仿宋_GB2312"/>
        </w:rPr>
        <w:fldChar w:fldCharType="end"/>
      </w:r>
    </w:p>
    <w:p w14:paraId="642B964C">
      <w:pPr>
        <w:pStyle w:val="12"/>
        <w:tabs>
          <w:tab w:val="right" w:leader="dot" w:pos="8306"/>
        </w:tabs>
        <w:rPr>
          <w:rFonts w:cs="仿宋_GB2312"/>
        </w:rPr>
      </w:pPr>
      <w:r>
        <w:fldChar w:fldCharType="begin"/>
      </w:r>
      <w:r>
        <w:instrText xml:space="preserve"> HYPERLINK \l "_Toc20449" </w:instrText>
      </w:r>
      <w:r>
        <w:fldChar w:fldCharType="separate"/>
      </w:r>
      <w:r>
        <w:rPr>
          <w:rFonts w:hint="eastAsia" w:cs="仿宋_GB2312"/>
          <w:szCs w:val="32"/>
        </w:rPr>
        <w:t>（二）预算资金及执行情况</w:t>
      </w:r>
      <w:r>
        <w:rPr>
          <w:rFonts w:hint="eastAsia" w:cs="仿宋_GB2312"/>
        </w:rPr>
        <w:tab/>
      </w:r>
      <w:r>
        <w:rPr>
          <w:rFonts w:hint="eastAsia" w:cs="仿宋_GB2312"/>
        </w:rPr>
        <w:fldChar w:fldCharType="begin"/>
      </w:r>
      <w:r>
        <w:rPr>
          <w:rFonts w:hint="eastAsia" w:cs="仿宋_GB2312"/>
        </w:rPr>
        <w:instrText xml:space="preserve"> PAGEREF _Toc20449 </w:instrText>
      </w:r>
      <w:r>
        <w:rPr>
          <w:rFonts w:hint="eastAsia" w:cs="仿宋_GB2312"/>
        </w:rPr>
        <w:fldChar w:fldCharType="separate"/>
      </w:r>
      <w:r>
        <w:rPr>
          <w:rFonts w:hint="eastAsia" w:cs="仿宋_GB2312"/>
        </w:rPr>
        <w:t>2</w:t>
      </w:r>
      <w:r>
        <w:rPr>
          <w:rFonts w:hint="eastAsia" w:cs="仿宋_GB2312"/>
        </w:rPr>
        <w:fldChar w:fldCharType="end"/>
      </w:r>
      <w:r>
        <w:rPr>
          <w:rFonts w:hint="eastAsia" w:cs="仿宋_GB2312"/>
        </w:rPr>
        <w:fldChar w:fldCharType="end"/>
      </w:r>
    </w:p>
    <w:p w14:paraId="5B2B8263">
      <w:pPr>
        <w:pStyle w:val="12"/>
        <w:tabs>
          <w:tab w:val="right" w:leader="dot" w:pos="8306"/>
        </w:tabs>
        <w:rPr>
          <w:rFonts w:cs="仿宋_GB2312"/>
        </w:rPr>
      </w:pPr>
      <w:r>
        <w:fldChar w:fldCharType="begin"/>
      </w:r>
      <w:r>
        <w:instrText xml:space="preserve"> HYPERLINK \l "_Toc31593" </w:instrText>
      </w:r>
      <w:r>
        <w:fldChar w:fldCharType="separate"/>
      </w:r>
      <w:r>
        <w:rPr>
          <w:rFonts w:hint="eastAsia" w:cs="仿宋_GB2312"/>
          <w:szCs w:val="32"/>
        </w:rPr>
        <w:t>（三）计划实施内容及完成情况</w:t>
      </w:r>
      <w:r>
        <w:rPr>
          <w:rFonts w:hint="eastAsia" w:cs="仿宋_GB2312"/>
        </w:rPr>
        <w:tab/>
      </w:r>
      <w:r>
        <w:rPr>
          <w:rFonts w:hint="eastAsia" w:cs="仿宋_GB2312"/>
        </w:rPr>
        <w:fldChar w:fldCharType="begin"/>
      </w:r>
      <w:r>
        <w:rPr>
          <w:rFonts w:hint="eastAsia" w:cs="仿宋_GB2312"/>
        </w:rPr>
        <w:instrText xml:space="preserve"> PAGEREF _Toc31593 </w:instrText>
      </w:r>
      <w:r>
        <w:rPr>
          <w:rFonts w:hint="eastAsia" w:cs="仿宋_GB2312"/>
        </w:rPr>
        <w:fldChar w:fldCharType="separate"/>
      </w:r>
      <w:r>
        <w:rPr>
          <w:rFonts w:hint="eastAsia" w:cs="仿宋_GB2312"/>
        </w:rPr>
        <w:t>2</w:t>
      </w:r>
      <w:r>
        <w:rPr>
          <w:rFonts w:hint="eastAsia" w:cs="仿宋_GB2312"/>
        </w:rPr>
        <w:fldChar w:fldCharType="end"/>
      </w:r>
      <w:r>
        <w:rPr>
          <w:rFonts w:hint="eastAsia" w:cs="仿宋_GB2312"/>
        </w:rPr>
        <w:fldChar w:fldCharType="end"/>
      </w:r>
    </w:p>
    <w:p w14:paraId="10F94826">
      <w:pPr>
        <w:pStyle w:val="11"/>
        <w:tabs>
          <w:tab w:val="right" w:leader="dot" w:pos="8306"/>
        </w:tabs>
        <w:rPr>
          <w:rFonts w:cs="仿宋_GB2312"/>
        </w:rPr>
      </w:pPr>
      <w:r>
        <w:fldChar w:fldCharType="begin"/>
      </w:r>
      <w:r>
        <w:instrText xml:space="preserve"> HYPERLINK \l "_Toc23691" </w:instrText>
      </w:r>
      <w:r>
        <w:fldChar w:fldCharType="separate"/>
      </w:r>
      <w:r>
        <w:rPr>
          <w:rFonts w:hint="eastAsia" w:cs="仿宋_GB2312"/>
          <w:szCs w:val="32"/>
        </w:rPr>
        <w:t>二、绩效评价工作开展情况</w:t>
      </w:r>
      <w:r>
        <w:rPr>
          <w:rFonts w:hint="eastAsia" w:cs="仿宋_GB2312"/>
        </w:rPr>
        <w:tab/>
      </w:r>
      <w:r>
        <w:rPr>
          <w:rFonts w:hint="eastAsia" w:cs="仿宋_GB2312"/>
        </w:rPr>
        <w:fldChar w:fldCharType="begin"/>
      </w:r>
      <w:r>
        <w:rPr>
          <w:rFonts w:hint="eastAsia" w:cs="仿宋_GB2312"/>
        </w:rPr>
        <w:instrText xml:space="preserve"> PAGEREF _Toc23691 </w:instrText>
      </w:r>
      <w:r>
        <w:rPr>
          <w:rFonts w:hint="eastAsia" w:cs="仿宋_GB2312"/>
        </w:rPr>
        <w:fldChar w:fldCharType="separate"/>
      </w:r>
      <w:r>
        <w:rPr>
          <w:rFonts w:hint="eastAsia" w:cs="仿宋_GB2312"/>
        </w:rPr>
        <w:t>2</w:t>
      </w:r>
      <w:r>
        <w:rPr>
          <w:rFonts w:hint="eastAsia" w:cs="仿宋_GB2312"/>
        </w:rPr>
        <w:fldChar w:fldCharType="end"/>
      </w:r>
      <w:r>
        <w:rPr>
          <w:rFonts w:hint="eastAsia" w:cs="仿宋_GB2312"/>
        </w:rPr>
        <w:fldChar w:fldCharType="end"/>
      </w:r>
    </w:p>
    <w:p w14:paraId="4A5ECBB3">
      <w:pPr>
        <w:pStyle w:val="12"/>
        <w:tabs>
          <w:tab w:val="right" w:leader="dot" w:pos="8306"/>
        </w:tabs>
        <w:rPr>
          <w:rFonts w:cs="仿宋_GB2312"/>
        </w:rPr>
      </w:pPr>
      <w:r>
        <w:fldChar w:fldCharType="begin"/>
      </w:r>
      <w:r>
        <w:instrText xml:space="preserve"> HYPERLINK \l "_Toc13479" </w:instrText>
      </w:r>
      <w:r>
        <w:fldChar w:fldCharType="separate"/>
      </w:r>
      <w:r>
        <w:rPr>
          <w:rFonts w:hint="eastAsia" w:cs="仿宋_GB2312"/>
          <w:szCs w:val="32"/>
        </w:rPr>
        <w:t>（一）绩效评价目的、对象和范围</w:t>
      </w:r>
      <w:r>
        <w:rPr>
          <w:rFonts w:hint="eastAsia" w:cs="仿宋_GB2312"/>
        </w:rPr>
        <w:tab/>
      </w:r>
      <w:r>
        <w:rPr>
          <w:rFonts w:hint="eastAsia" w:cs="仿宋_GB2312"/>
        </w:rPr>
        <w:fldChar w:fldCharType="begin"/>
      </w:r>
      <w:r>
        <w:rPr>
          <w:rFonts w:hint="eastAsia" w:cs="仿宋_GB2312"/>
        </w:rPr>
        <w:instrText xml:space="preserve"> PAGEREF _Toc13479 </w:instrText>
      </w:r>
      <w:r>
        <w:rPr>
          <w:rFonts w:hint="eastAsia" w:cs="仿宋_GB2312"/>
        </w:rPr>
        <w:fldChar w:fldCharType="separate"/>
      </w:r>
      <w:r>
        <w:rPr>
          <w:rFonts w:hint="eastAsia" w:cs="仿宋_GB2312"/>
        </w:rPr>
        <w:t>2</w:t>
      </w:r>
      <w:r>
        <w:rPr>
          <w:rFonts w:hint="eastAsia" w:cs="仿宋_GB2312"/>
        </w:rPr>
        <w:fldChar w:fldCharType="end"/>
      </w:r>
      <w:r>
        <w:rPr>
          <w:rFonts w:hint="eastAsia" w:cs="仿宋_GB2312"/>
        </w:rPr>
        <w:fldChar w:fldCharType="end"/>
      </w:r>
    </w:p>
    <w:p w14:paraId="379042C1">
      <w:pPr>
        <w:pStyle w:val="12"/>
        <w:tabs>
          <w:tab w:val="right" w:leader="dot" w:pos="8306"/>
        </w:tabs>
        <w:rPr>
          <w:rFonts w:cs="仿宋_GB2312"/>
        </w:rPr>
      </w:pPr>
      <w:r>
        <w:fldChar w:fldCharType="begin"/>
      </w:r>
      <w:r>
        <w:instrText xml:space="preserve"> HYPERLINK \l "_Toc1469" </w:instrText>
      </w:r>
      <w:r>
        <w:fldChar w:fldCharType="separate"/>
      </w:r>
      <w:r>
        <w:rPr>
          <w:rFonts w:hint="eastAsia" w:cs="仿宋_GB2312"/>
          <w:szCs w:val="32"/>
        </w:rPr>
        <w:t>（二）评价原则</w:t>
      </w:r>
      <w:r>
        <w:rPr>
          <w:rFonts w:hint="eastAsia" w:cs="仿宋_GB2312"/>
        </w:rPr>
        <w:tab/>
      </w:r>
      <w:r>
        <w:rPr>
          <w:rFonts w:hint="eastAsia" w:cs="仿宋_GB2312"/>
        </w:rPr>
        <w:fldChar w:fldCharType="begin"/>
      </w:r>
      <w:r>
        <w:rPr>
          <w:rFonts w:hint="eastAsia" w:cs="仿宋_GB2312"/>
        </w:rPr>
        <w:instrText xml:space="preserve"> PAGEREF _Toc1469 </w:instrText>
      </w:r>
      <w:r>
        <w:rPr>
          <w:rFonts w:hint="eastAsia" w:cs="仿宋_GB2312"/>
        </w:rPr>
        <w:fldChar w:fldCharType="separate"/>
      </w:r>
      <w:r>
        <w:rPr>
          <w:rFonts w:hint="eastAsia" w:cs="仿宋_GB2312"/>
        </w:rPr>
        <w:t>3</w:t>
      </w:r>
      <w:r>
        <w:rPr>
          <w:rFonts w:hint="eastAsia" w:cs="仿宋_GB2312"/>
        </w:rPr>
        <w:fldChar w:fldCharType="end"/>
      </w:r>
      <w:r>
        <w:rPr>
          <w:rFonts w:hint="eastAsia" w:cs="仿宋_GB2312"/>
        </w:rPr>
        <w:fldChar w:fldCharType="end"/>
      </w:r>
    </w:p>
    <w:p w14:paraId="411DD3C3">
      <w:pPr>
        <w:pStyle w:val="12"/>
        <w:tabs>
          <w:tab w:val="right" w:leader="dot" w:pos="8306"/>
        </w:tabs>
        <w:rPr>
          <w:rFonts w:cs="仿宋_GB2312"/>
        </w:rPr>
      </w:pPr>
      <w:r>
        <w:fldChar w:fldCharType="begin"/>
      </w:r>
      <w:r>
        <w:instrText xml:space="preserve"> HYPERLINK \l "_Toc25199" </w:instrText>
      </w:r>
      <w:r>
        <w:fldChar w:fldCharType="separate"/>
      </w:r>
      <w:r>
        <w:rPr>
          <w:rFonts w:hint="eastAsia" w:cs="仿宋_GB2312"/>
          <w:szCs w:val="32"/>
        </w:rPr>
        <w:t>（三）评价方法</w:t>
      </w:r>
      <w:r>
        <w:rPr>
          <w:rFonts w:hint="eastAsia" w:cs="仿宋_GB2312"/>
        </w:rPr>
        <w:tab/>
      </w:r>
      <w:r>
        <w:rPr>
          <w:rFonts w:hint="eastAsia" w:cs="仿宋_GB2312"/>
        </w:rPr>
        <w:fldChar w:fldCharType="begin"/>
      </w:r>
      <w:r>
        <w:rPr>
          <w:rFonts w:hint="eastAsia" w:cs="仿宋_GB2312"/>
        </w:rPr>
        <w:instrText xml:space="preserve"> PAGEREF _Toc25199 </w:instrText>
      </w:r>
      <w:r>
        <w:rPr>
          <w:rFonts w:hint="eastAsia" w:cs="仿宋_GB2312"/>
        </w:rPr>
        <w:fldChar w:fldCharType="separate"/>
      </w:r>
      <w:r>
        <w:rPr>
          <w:rFonts w:hint="eastAsia" w:cs="仿宋_GB2312"/>
        </w:rPr>
        <w:t>3</w:t>
      </w:r>
      <w:r>
        <w:rPr>
          <w:rFonts w:hint="eastAsia" w:cs="仿宋_GB2312"/>
        </w:rPr>
        <w:fldChar w:fldCharType="end"/>
      </w:r>
      <w:r>
        <w:rPr>
          <w:rFonts w:hint="eastAsia" w:cs="仿宋_GB2312"/>
        </w:rPr>
        <w:fldChar w:fldCharType="end"/>
      </w:r>
    </w:p>
    <w:p w14:paraId="27052E98">
      <w:pPr>
        <w:pStyle w:val="12"/>
        <w:tabs>
          <w:tab w:val="right" w:leader="dot" w:pos="8306"/>
        </w:tabs>
        <w:rPr>
          <w:rFonts w:cs="仿宋_GB2312"/>
        </w:rPr>
      </w:pPr>
      <w:r>
        <w:fldChar w:fldCharType="begin"/>
      </w:r>
      <w:r>
        <w:instrText xml:space="preserve"> HYPERLINK \l "_Toc2027" </w:instrText>
      </w:r>
      <w:r>
        <w:fldChar w:fldCharType="separate"/>
      </w:r>
      <w:r>
        <w:rPr>
          <w:rFonts w:hint="eastAsia" w:cs="仿宋_GB2312"/>
          <w:szCs w:val="32"/>
        </w:rPr>
        <w:t>（四）评价指标体系</w:t>
      </w:r>
      <w:r>
        <w:rPr>
          <w:rFonts w:hint="eastAsia" w:cs="仿宋_GB2312"/>
        </w:rPr>
        <w:tab/>
      </w:r>
      <w:r>
        <w:rPr>
          <w:rFonts w:hint="eastAsia" w:cs="仿宋_GB2312"/>
        </w:rPr>
        <w:fldChar w:fldCharType="begin"/>
      </w:r>
      <w:r>
        <w:rPr>
          <w:rFonts w:hint="eastAsia" w:cs="仿宋_GB2312"/>
        </w:rPr>
        <w:instrText xml:space="preserve"> PAGEREF _Toc2027 </w:instrText>
      </w:r>
      <w:r>
        <w:rPr>
          <w:rFonts w:hint="eastAsia" w:cs="仿宋_GB2312"/>
        </w:rPr>
        <w:fldChar w:fldCharType="separate"/>
      </w:r>
      <w:r>
        <w:rPr>
          <w:rFonts w:hint="eastAsia" w:cs="仿宋_GB2312"/>
        </w:rPr>
        <w:t>4</w:t>
      </w:r>
      <w:r>
        <w:rPr>
          <w:rFonts w:hint="eastAsia" w:cs="仿宋_GB2312"/>
        </w:rPr>
        <w:fldChar w:fldCharType="end"/>
      </w:r>
      <w:r>
        <w:rPr>
          <w:rFonts w:hint="eastAsia" w:cs="仿宋_GB2312"/>
        </w:rPr>
        <w:fldChar w:fldCharType="end"/>
      </w:r>
    </w:p>
    <w:p w14:paraId="520A1F1E">
      <w:pPr>
        <w:pStyle w:val="11"/>
        <w:tabs>
          <w:tab w:val="right" w:leader="dot" w:pos="8306"/>
        </w:tabs>
        <w:rPr>
          <w:rFonts w:cs="仿宋_GB2312"/>
        </w:rPr>
      </w:pPr>
      <w:r>
        <w:fldChar w:fldCharType="begin"/>
      </w:r>
      <w:r>
        <w:instrText xml:space="preserve"> HYPERLINK \l "_Toc8812" </w:instrText>
      </w:r>
      <w:r>
        <w:fldChar w:fldCharType="separate"/>
      </w:r>
      <w:r>
        <w:rPr>
          <w:rFonts w:hint="eastAsia" w:cs="仿宋_GB2312"/>
          <w:szCs w:val="32"/>
        </w:rPr>
        <w:t>三、评价结论及分析</w:t>
      </w:r>
      <w:r>
        <w:rPr>
          <w:rFonts w:hint="eastAsia" w:cs="仿宋_GB2312"/>
        </w:rPr>
        <w:tab/>
      </w:r>
      <w:r>
        <w:rPr>
          <w:rFonts w:hint="eastAsia" w:cs="仿宋_GB2312"/>
        </w:rPr>
        <w:fldChar w:fldCharType="begin"/>
      </w:r>
      <w:r>
        <w:rPr>
          <w:rFonts w:hint="eastAsia" w:cs="仿宋_GB2312"/>
        </w:rPr>
        <w:instrText xml:space="preserve"> PAGEREF _Toc8812 </w:instrText>
      </w:r>
      <w:r>
        <w:rPr>
          <w:rFonts w:hint="eastAsia" w:cs="仿宋_GB2312"/>
        </w:rPr>
        <w:fldChar w:fldCharType="separate"/>
      </w:r>
      <w:r>
        <w:rPr>
          <w:rFonts w:hint="eastAsia" w:cs="仿宋_GB2312"/>
        </w:rPr>
        <w:t>6</w:t>
      </w:r>
      <w:r>
        <w:rPr>
          <w:rFonts w:hint="eastAsia" w:cs="仿宋_GB2312"/>
        </w:rPr>
        <w:fldChar w:fldCharType="end"/>
      </w:r>
      <w:r>
        <w:rPr>
          <w:rFonts w:hint="eastAsia" w:cs="仿宋_GB2312"/>
        </w:rPr>
        <w:fldChar w:fldCharType="end"/>
      </w:r>
    </w:p>
    <w:p w14:paraId="4D95E1C5">
      <w:pPr>
        <w:pStyle w:val="12"/>
        <w:tabs>
          <w:tab w:val="right" w:leader="dot" w:pos="8306"/>
        </w:tabs>
        <w:rPr>
          <w:rFonts w:cs="仿宋_GB2312"/>
        </w:rPr>
      </w:pPr>
      <w:r>
        <w:fldChar w:fldCharType="begin"/>
      </w:r>
      <w:r>
        <w:instrText xml:space="preserve"> HYPERLINK \l "_Toc14585" </w:instrText>
      </w:r>
      <w:r>
        <w:fldChar w:fldCharType="separate"/>
      </w:r>
      <w:r>
        <w:rPr>
          <w:rFonts w:hint="eastAsia" w:cs="仿宋_GB2312"/>
        </w:rPr>
        <w:t>（一）综合得分情况</w:t>
      </w:r>
      <w:r>
        <w:rPr>
          <w:rFonts w:hint="eastAsia" w:cs="仿宋_GB2312"/>
        </w:rPr>
        <w:tab/>
      </w:r>
      <w:r>
        <w:rPr>
          <w:rFonts w:hint="eastAsia" w:cs="仿宋_GB2312"/>
        </w:rPr>
        <w:fldChar w:fldCharType="begin"/>
      </w:r>
      <w:r>
        <w:rPr>
          <w:rFonts w:hint="eastAsia" w:cs="仿宋_GB2312"/>
        </w:rPr>
        <w:instrText xml:space="preserve"> PAGEREF _Toc14585 </w:instrText>
      </w:r>
      <w:r>
        <w:rPr>
          <w:rFonts w:hint="eastAsia" w:cs="仿宋_GB2312"/>
        </w:rPr>
        <w:fldChar w:fldCharType="separate"/>
      </w:r>
      <w:r>
        <w:rPr>
          <w:rFonts w:hint="eastAsia" w:cs="仿宋_GB2312"/>
        </w:rPr>
        <w:t>6</w:t>
      </w:r>
      <w:r>
        <w:rPr>
          <w:rFonts w:hint="eastAsia" w:cs="仿宋_GB2312"/>
        </w:rPr>
        <w:fldChar w:fldCharType="end"/>
      </w:r>
      <w:r>
        <w:rPr>
          <w:rFonts w:hint="eastAsia" w:cs="仿宋_GB2312"/>
        </w:rPr>
        <w:fldChar w:fldCharType="end"/>
      </w:r>
    </w:p>
    <w:p w14:paraId="5C8697C2">
      <w:pPr>
        <w:pStyle w:val="12"/>
        <w:tabs>
          <w:tab w:val="right" w:leader="dot" w:pos="8306"/>
        </w:tabs>
        <w:rPr>
          <w:rFonts w:cs="仿宋_GB2312"/>
        </w:rPr>
      </w:pPr>
      <w:r>
        <w:fldChar w:fldCharType="begin"/>
      </w:r>
      <w:r>
        <w:instrText xml:space="preserve"> HYPERLINK \l "_Toc28239" </w:instrText>
      </w:r>
      <w:r>
        <w:fldChar w:fldCharType="separate"/>
      </w:r>
      <w:r>
        <w:rPr>
          <w:rFonts w:hint="eastAsia" w:cs="仿宋_GB2312"/>
        </w:rPr>
        <w:t>（二） 指标得分分析</w:t>
      </w:r>
      <w:r>
        <w:rPr>
          <w:rFonts w:hint="eastAsia" w:cs="仿宋_GB2312"/>
        </w:rPr>
        <w:tab/>
      </w:r>
      <w:r>
        <w:rPr>
          <w:rFonts w:hint="eastAsia" w:cs="仿宋_GB2312"/>
        </w:rPr>
        <w:fldChar w:fldCharType="begin"/>
      </w:r>
      <w:r>
        <w:rPr>
          <w:rFonts w:hint="eastAsia" w:cs="仿宋_GB2312"/>
        </w:rPr>
        <w:instrText xml:space="preserve"> PAGEREF _Toc28239 </w:instrText>
      </w:r>
      <w:r>
        <w:rPr>
          <w:rFonts w:hint="eastAsia" w:cs="仿宋_GB2312"/>
        </w:rPr>
        <w:fldChar w:fldCharType="separate"/>
      </w:r>
      <w:r>
        <w:rPr>
          <w:rFonts w:hint="eastAsia" w:cs="仿宋_GB2312"/>
        </w:rPr>
        <w:t>7</w:t>
      </w:r>
      <w:r>
        <w:rPr>
          <w:rFonts w:hint="eastAsia" w:cs="仿宋_GB2312"/>
        </w:rPr>
        <w:fldChar w:fldCharType="end"/>
      </w:r>
      <w:r>
        <w:rPr>
          <w:rFonts w:hint="eastAsia" w:cs="仿宋_GB2312"/>
        </w:rPr>
        <w:fldChar w:fldCharType="end"/>
      </w:r>
    </w:p>
    <w:p w14:paraId="231F0FC7">
      <w:pPr>
        <w:pStyle w:val="11"/>
        <w:tabs>
          <w:tab w:val="right" w:leader="dot" w:pos="8306"/>
        </w:tabs>
        <w:rPr>
          <w:rFonts w:cs="仿宋_GB2312"/>
        </w:rPr>
      </w:pPr>
      <w:r>
        <w:fldChar w:fldCharType="begin"/>
      </w:r>
      <w:r>
        <w:instrText xml:space="preserve"> HYPERLINK \l "_Toc8647" </w:instrText>
      </w:r>
      <w:r>
        <w:fldChar w:fldCharType="separate"/>
      </w:r>
      <w:r>
        <w:rPr>
          <w:rFonts w:hint="eastAsia" w:cs="仿宋_GB2312"/>
          <w:szCs w:val="32"/>
        </w:rPr>
        <w:t>四、主要经验及做法</w:t>
      </w:r>
      <w:r>
        <w:rPr>
          <w:rFonts w:hint="eastAsia" w:cs="仿宋_GB2312"/>
        </w:rPr>
        <w:tab/>
      </w:r>
      <w:r>
        <w:rPr>
          <w:rFonts w:hint="eastAsia" w:cs="仿宋_GB2312"/>
        </w:rPr>
        <w:fldChar w:fldCharType="begin"/>
      </w:r>
      <w:r>
        <w:rPr>
          <w:rFonts w:hint="eastAsia" w:cs="仿宋_GB2312"/>
        </w:rPr>
        <w:instrText xml:space="preserve"> PAGEREF _Toc8647 </w:instrText>
      </w:r>
      <w:r>
        <w:rPr>
          <w:rFonts w:hint="eastAsia" w:cs="仿宋_GB2312"/>
        </w:rPr>
        <w:fldChar w:fldCharType="separate"/>
      </w:r>
      <w:r>
        <w:rPr>
          <w:rFonts w:hint="eastAsia" w:cs="仿宋_GB2312"/>
        </w:rPr>
        <w:t>13</w:t>
      </w:r>
      <w:r>
        <w:rPr>
          <w:rFonts w:hint="eastAsia" w:cs="仿宋_GB2312"/>
        </w:rPr>
        <w:fldChar w:fldCharType="end"/>
      </w:r>
      <w:r>
        <w:rPr>
          <w:rFonts w:hint="eastAsia" w:cs="仿宋_GB2312"/>
        </w:rPr>
        <w:fldChar w:fldCharType="end"/>
      </w:r>
    </w:p>
    <w:p w14:paraId="5AE890C7">
      <w:pPr>
        <w:pStyle w:val="11"/>
        <w:tabs>
          <w:tab w:val="right" w:leader="dot" w:pos="8306"/>
        </w:tabs>
        <w:rPr>
          <w:rFonts w:cs="仿宋_GB2312"/>
        </w:rPr>
      </w:pPr>
      <w:r>
        <w:fldChar w:fldCharType="begin"/>
      </w:r>
      <w:r>
        <w:instrText xml:space="preserve"> HYPERLINK \l "_Toc4515" </w:instrText>
      </w:r>
      <w:r>
        <w:fldChar w:fldCharType="separate"/>
      </w:r>
      <w:r>
        <w:rPr>
          <w:rFonts w:hint="eastAsia" w:cs="仿宋_GB2312"/>
          <w:szCs w:val="32"/>
        </w:rPr>
        <w:t>五、存在的问题及意见建议</w:t>
      </w:r>
      <w:r>
        <w:rPr>
          <w:rFonts w:hint="eastAsia" w:cs="仿宋_GB2312"/>
        </w:rPr>
        <w:tab/>
      </w:r>
      <w:r>
        <w:rPr>
          <w:rFonts w:hint="eastAsia" w:cs="仿宋_GB2312"/>
        </w:rPr>
        <w:fldChar w:fldCharType="begin"/>
      </w:r>
      <w:r>
        <w:rPr>
          <w:rFonts w:hint="eastAsia" w:cs="仿宋_GB2312"/>
        </w:rPr>
        <w:instrText xml:space="preserve"> PAGEREF _Toc4515 </w:instrText>
      </w:r>
      <w:r>
        <w:rPr>
          <w:rFonts w:hint="eastAsia" w:cs="仿宋_GB2312"/>
        </w:rPr>
        <w:fldChar w:fldCharType="separate"/>
      </w:r>
      <w:r>
        <w:rPr>
          <w:rFonts w:hint="eastAsia" w:cs="仿宋_GB2312"/>
        </w:rPr>
        <w:t>14</w:t>
      </w:r>
      <w:r>
        <w:rPr>
          <w:rFonts w:hint="eastAsia" w:cs="仿宋_GB2312"/>
        </w:rPr>
        <w:fldChar w:fldCharType="end"/>
      </w:r>
      <w:r>
        <w:rPr>
          <w:rFonts w:hint="eastAsia" w:cs="仿宋_GB2312"/>
        </w:rPr>
        <w:fldChar w:fldCharType="end"/>
      </w:r>
    </w:p>
    <w:p w14:paraId="1F90EF25">
      <w:pPr>
        <w:pStyle w:val="11"/>
        <w:tabs>
          <w:tab w:val="right" w:leader="dot" w:pos="8306"/>
        </w:tabs>
      </w:pPr>
      <w:r>
        <w:fldChar w:fldCharType="begin"/>
      </w:r>
      <w:r>
        <w:instrText xml:space="preserve"> HYPERLINK \l "_Toc21812" </w:instrText>
      </w:r>
      <w:r>
        <w:fldChar w:fldCharType="separate"/>
      </w:r>
      <w:r>
        <w:rPr>
          <w:rFonts w:hint="eastAsia" w:cs="仿宋_GB2312"/>
          <w:szCs w:val="48"/>
        </w:rPr>
        <w:t>六、附件</w:t>
      </w:r>
      <w:r>
        <w:rPr>
          <w:rFonts w:hint="eastAsia" w:cs="仿宋_GB2312"/>
        </w:rPr>
        <w:tab/>
      </w:r>
      <w:r>
        <w:rPr>
          <w:rFonts w:hint="eastAsia" w:cs="仿宋_GB2312"/>
        </w:rPr>
        <w:fldChar w:fldCharType="begin"/>
      </w:r>
      <w:r>
        <w:rPr>
          <w:rFonts w:hint="eastAsia" w:cs="仿宋_GB2312"/>
        </w:rPr>
        <w:instrText xml:space="preserve"> PAGEREF _Toc21812 </w:instrText>
      </w:r>
      <w:r>
        <w:rPr>
          <w:rFonts w:hint="eastAsia" w:cs="仿宋_GB2312"/>
        </w:rPr>
        <w:fldChar w:fldCharType="separate"/>
      </w:r>
      <w:r>
        <w:rPr>
          <w:rFonts w:hint="eastAsia" w:cs="仿宋_GB2312"/>
        </w:rPr>
        <w:t>16</w:t>
      </w:r>
      <w:r>
        <w:rPr>
          <w:rFonts w:hint="eastAsia" w:cs="仿宋_GB2312"/>
        </w:rPr>
        <w:fldChar w:fldCharType="end"/>
      </w:r>
      <w:r>
        <w:rPr>
          <w:rFonts w:hint="eastAsia" w:cs="仿宋_GB2312"/>
        </w:rPr>
        <w:fldChar w:fldCharType="end"/>
      </w:r>
    </w:p>
    <w:p w14:paraId="15C54EBC">
      <w:pPr>
        <w:rPr>
          <w:rFonts w:cs="仿宋_GB2312"/>
          <w:szCs w:val="32"/>
          <w:highlight w:val="yellow"/>
        </w:rPr>
        <w:sectPr>
          <w:pgSz w:w="11906" w:h="16838"/>
          <w:pgMar w:top="1440" w:right="1800" w:bottom="1440" w:left="1800" w:header="851" w:footer="992" w:gutter="0"/>
          <w:cols w:space="425" w:num="1"/>
          <w:docGrid w:type="lines" w:linePitch="312" w:charSpace="0"/>
        </w:sectPr>
      </w:pPr>
      <w:r>
        <w:rPr>
          <w:rFonts w:hint="eastAsia" w:cs="仿宋_GB2312"/>
          <w:szCs w:val="32"/>
          <w:highlight w:val="yellow"/>
        </w:rPr>
        <w:fldChar w:fldCharType="end"/>
      </w:r>
    </w:p>
    <w:p w14:paraId="349AB2C3">
      <w:pPr>
        <w:widowControl/>
        <w:overflowPunct w:val="0"/>
        <w:autoSpaceDE w:val="0"/>
        <w:autoSpaceDN w:val="0"/>
        <w:adjustRightInd w:val="0"/>
        <w:ind w:firstLine="0" w:firstLineChars="0"/>
        <w:jc w:val="center"/>
        <w:textAlignment w:val="baseline"/>
        <w:rPr>
          <w:rFonts w:ascii="文星简黑体" w:eastAsia="文星简黑体"/>
          <w:sz w:val="44"/>
          <w:szCs w:val="44"/>
        </w:rPr>
      </w:pPr>
      <w:r>
        <w:rPr>
          <w:rFonts w:hint="eastAsia" w:ascii="文星简黑体" w:eastAsia="文星简黑体"/>
          <w:sz w:val="44"/>
          <w:szCs w:val="44"/>
        </w:rPr>
        <w:t>威海市文登区2019年农业机械购置补贴</w:t>
      </w:r>
    </w:p>
    <w:p w14:paraId="1FB3313A">
      <w:pPr>
        <w:widowControl/>
        <w:overflowPunct w:val="0"/>
        <w:autoSpaceDE w:val="0"/>
        <w:autoSpaceDN w:val="0"/>
        <w:adjustRightInd w:val="0"/>
        <w:ind w:firstLine="0" w:firstLineChars="0"/>
        <w:jc w:val="center"/>
        <w:textAlignment w:val="baseline"/>
        <w:rPr>
          <w:rFonts w:ascii="文星简黑体" w:eastAsia="文星简黑体"/>
          <w:sz w:val="44"/>
          <w:szCs w:val="44"/>
        </w:rPr>
      </w:pPr>
      <w:r>
        <w:rPr>
          <w:rFonts w:hint="eastAsia" w:ascii="文星简黑体" w:eastAsia="文星简黑体"/>
          <w:sz w:val="44"/>
          <w:szCs w:val="44"/>
        </w:rPr>
        <w:t>项目绩效评价报告</w:t>
      </w:r>
    </w:p>
    <w:p w14:paraId="6DFBC6C1">
      <w:pPr>
        <w:rPr>
          <w:rFonts w:cs="仿宋_GB2312"/>
          <w:szCs w:val="32"/>
        </w:rPr>
      </w:pPr>
      <w:r>
        <w:rPr>
          <w:rFonts w:hint="eastAsia" w:cs="仿宋_GB2312"/>
          <w:szCs w:val="32"/>
        </w:rPr>
        <w:t>为了全面推进预算绩效管理，提高财政资金使用效益，按照《中共中央国务院关于全面实施预算绩效管理的意见》（中发〔2018〕号等文件要求，我单位2019年威海市文登区农业机械购置补贴项目进行了绩效评价。</w:t>
      </w:r>
    </w:p>
    <w:p w14:paraId="33E95CC8">
      <w:pPr>
        <w:pStyle w:val="3"/>
        <w:ind w:firstLine="640"/>
        <w:rPr>
          <w:rFonts w:ascii="黑体" w:hAnsi="黑体" w:cs="黑体"/>
          <w:sz w:val="32"/>
          <w:szCs w:val="32"/>
        </w:rPr>
      </w:pPr>
      <w:bookmarkStart w:id="1" w:name="_Toc12341"/>
      <w:r>
        <w:rPr>
          <w:rFonts w:hint="eastAsia" w:ascii="黑体" w:hAnsi="黑体" w:cs="黑体"/>
          <w:sz w:val="32"/>
          <w:szCs w:val="32"/>
        </w:rPr>
        <w:t>一、项目概况</w:t>
      </w:r>
      <w:bookmarkEnd w:id="1"/>
    </w:p>
    <w:p w14:paraId="1F2F9299">
      <w:pPr>
        <w:pStyle w:val="4"/>
        <w:ind w:firstLine="640"/>
        <w:rPr>
          <w:rFonts w:ascii="楷体_GB2312" w:hAnsi="楷体_GB2312" w:cs="楷体_GB2312"/>
        </w:rPr>
      </w:pPr>
      <w:bookmarkStart w:id="2" w:name="_Toc19478"/>
      <w:r>
        <w:rPr>
          <w:rFonts w:hint="eastAsia" w:ascii="楷体_GB2312" w:hAnsi="楷体_GB2312" w:cs="楷体_GB2312"/>
        </w:rPr>
        <w:t>（一）项目基本情况</w:t>
      </w:r>
      <w:bookmarkEnd w:id="2"/>
    </w:p>
    <w:p w14:paraId="0F1809B6">
      <w:pPr>
        <w:rPr>
          <w:rFonts w:cs="仿宋_GB2312"/>
          <w:szCs w:val="32"/>
        </w:rPr>
      </w:pPr>
      <w:r>
        <w:rPr>
          <w:rFonts w:hint="eastAsia" w:cs="仿宋_GB2312"/>
          <w:szCs w:val="32"/>
        </w:rPr>
        <w:t>为了发挥农机购置补贴政策的引导作用，加速农机新产品试验鉴定和推广应用，支持促进农机产品技术创新和研发生产，更好满足广大农民群众对新型农业机械日益增长的需要，农业部、财政部联合下发《关于做好2018-2020年农机新产品购置补贴试点工作的通知》（农办机〔2018〕5 号）在全国范围内推广农机购置补贴。山东省、威海市2018年先后印发《山东省2018-2020年农机新产品购置补贴试点工作实施方案的通知》、《2018-2020年威海市农业机械购置补贴工作实施方案》，对农机购置补贴补贴做出了具体规定。2019年，文登区农业机械管理局（以下简称“农机局”）制定《2019年威海市文登区农业机械购置补贴工作实施方案》，明确了农机购置补贴范围、对象、操作流程等，以促进农业机械化供给侧结构性改革和提质增效转型升级，助推乡村振兴战略实施。</w:t>
      </w:r>
    </w:p>
    <w:p w14:paraId="2F73AC08">
      <w:pPr>
        <w:pStyle w:val="4"/>
        <w:ind w:firstLine="640"/>
        <w:rPr>
          <w:rFonts w:ascii="楷体_GB2312" w:hAnsi="楷体_GB2312" w:cs="楷体_GB2312"/>
        </w:rPr>
      </w:pPr>
      <w:bookmarkStart w:id="3" w:name="_Toc20449"/>
      <w:r>
        <w:rPr>
          <w:rFonts w:hint="eastAsia" w:ascii="楷体_GB2312" w:hAnsi="楷体_GB2312" w:cs="楷体_GB2312"/>
        </w:rPr>
        <w:t>（二）预算资金及执行情况</w:t>
      </w:r>
      <w:bookmarkEnd w:id="3"/>
    </w:p>
    <w:p w14:paraId="2C6C461B">
      <w:pPr>
        <w:rPr>
          <w:rFonts w:cs="仿宋_GB2312"/>
          <w:sz w:val="28"/>
        </w:rPr>
      </w:pPr>
      <w:r>
        <w:rPr>
          <w:rFonts w:hint="eastAsia" w:cs="仿宋_GB2312"/>
          <w:szCs w:val="32"/>
        </w:rPr>
        <w:t>2019年文登区农机购置补贴中央预算资金350万元，专项用于落实农机购置补贴。截至2019年12月31日，文登区农机购置补贴共支出</w:t>
      </w:r>
      <w:r>
        <w:rPr>
          <w:rFonts w:hint="eastAsia" w:cs="仿宋_GB2312"/>
          <w:spacing w:val="20"/>
          <w:szCs w:val="32"/>
        </w:rPr>
        <w:t>350万元，预算执行率为100%。</w:t>
      </w:r>
    </w:p>
    <w:p w14:paraId="7FC03EBF">
      <w:pPr>
        <w:pStyle w:val="4"/>
        <w:ind w:firstLine="640"/>
        <w:rPr>
          <w:rFonts w:ascii="楷体_GB2312" w:hAnsi="楷体_GB2312" w:cs="楷体_GB2312"/>
        </w:rPr>
      </w:pPr>
      <w:bookmarkStart w:id="4" w:name="_Toc31593"/>
      <w:r>
        <w:rPr>
          <w:rFonts w:hint="eastAsia" w:ascii="楷体_GB2312" w:hAnsi="楷体_GB2312" w:cs="楷体_GB2312"/>
        </w:rPr>
        <w:t>（三）计划实施内容及完成情况</w:t>
      </w:r>
      <w:bookmarkEnd w:id="4"/>
    </w:p>
    <w:p w14:paraId="0642AC27">
      <w:pPr>
        <w:rPr>
          <w:rFonts w:cs="仿宋_GB2312"/>
          <w:szCs w:val="32"/>
        </w:rPr>
      </w:pPr>
      <w:r>
        <w:rPr>
          <w:rFonts w:hint="eastAsia" w:cs="仿宋_GB2312"/>
          <w:szCs w:val="32"/>
        </w:rPr>
        <w:t>农机购置补贴机具种类范围，文登区执行山东省确定的补贴机具种类范围，具体为：耕整地机械、种植施肥机械、田间管理机械、收获机械、收获后处理机械、农产品初加工机械、排灌机械、畜牧机械、水产机械、农业废弃物利用处理设备、农田基本建设机械、设施农业设备、动力机械和其他机械等14大类33小类67个品目的机具，增加3个新产品（详见附件1）。</w:t>
      </w:r>
    </w:p>
    <w:p w14:paraId="2CD559BF">
      <w:pPr>
        <w:rPr>
          <w:rFonts w:cs="仿宋_GB2312"/>
          <w:szCs w:val="32"/>
        </w:rPr>
      </w:pPr>
      <w:r>
        <w:rPr>
          <w:rFonts w:hint="eastAsia" w:cs="仿宋_GB2312"/>
          <w:szCs w:val="32"/>
        </w:rPr>
        <w:t>对完成补贴产品归档的机具实行敞开补贴，其中对支持农业绿色发展的机具实行优先补贴、应补尽补。</w:t>
      </w:r>
    </w:p>
    <w:p w14:paraId="3606A5CC">
      <w:pPr>
        <w:rPr>
          <w:rFonts w:cs="仿宋_GB2312"/>
          <w:szCs w:val="32"/>
        </w:rPr>
      </w:pPr>
      <w:r>
        <w:rPr>
          <w:rFonts w:hint="eastAsia" w:cs="仿宋_GB2312"/>
          <w:szCs w:val="32"/>
        </w:rPr>
        <w:t>2019年农机局共补贴农机171台、130户，具体补贴明细详见附件2。</w:t>
      </w:r>
    </w:p>
    <w:p w14:paraId="0C2F3AB1">
      <w:pPr>
        <w:pStyle w:val="3"/>
        <w:ind w:firstLine="640"/>
        <w:rPr>
          <w:rFonts w:ascii="仿宋_GB2312" w:hAnsi="仿宋_GB2312" w:eastAsia="仿宋_GB2312" w:cs="仿宋_GB2312"/>
          <w:highlight w:val="yellow"/>
        </w:rPr>
      </w:pPr>
      <w:bookmarkStart w:id="5" w:name="_Toc23691"/>
      <w:r>
        <w:rPr>
          <w:rFonts w:hint="eastAsia" w:ascii="黑体" w:hAnsi="黑体" w:cs="黑体"/>
          <w:sz w:val="32"/>
          <w:szCs w:val="32"/>
        </w:rPr>
        <w:t>二、绩效评价工作开展情况</w:t>
      </w:r>
      <w:bookmarkEnd w:id="5"/>
    </w:p>
    <w:p w14:paraId="27F9E1EA">
      <w:pPr>
        <w:pStyle w:val="4"/>
        <w:ind w:firstLine="640"/>
        <w:rPr>
          <w:rFonts w:ascii="楷体_GB2312" w:hAnsi="楷体_GB2312" w:cs="楷体_GB2312"/>
        </w:rPr>
      </w:pPr>
      <w:bookmarkStart w:id="6" w:name="_Toc13479"/>
      <w:r>
        <w:rPr>
          <w:rFonts w:hint="eastAsia" w:ascii="楷体_GB2312" w:hAnsi="楷体_GB2312" w:cs="楷体_GB2312"/>
        </w:rPr>
        <w:t>（一）绩效评价目的、对象和范围</w:t>
      </w:r>
      <w:bookmarkEnd w:id="6"/>
    </w:p>
    <w:p w14:paraId="1A51B23F">
      <w:pPr>
        <w:pStyle w:val="5"/>
        <w:rPr>
          <w:rFonts w:cs="仿宋_GB2312"/>
          <w:sz w:val="32"/>
          <w:szCs w:val="32"/>
        </w:rPr>
      </w:pPr>
      <w:r>
        <w:rPr>
          <w:rFonts w:hint="eastAsia" w:cs="仿宋_GB2312"/>
          <w:sz w:val="32"/>
          <w:szCs w:val="32"/>
        </w:rPr>
        <w:t>1、绩效评价目的</w:t>
      </w:r>
    </w:p>
    <w:p w14:paraId="3C6A9FF0">
      <w:pPr>
        <w:rPr>
          <w:rFonts w:cs="仿宋_GB2312"/>
          <w:szCs w:val="32"/>
        </w:rPr>
      </w:pPr>
      <w:r>
        <w:rPr>
          <w:rFonts w:hint="eastAsia" w:cs="仿宋_GB2312"/>
          <w:szCs w:val="32"/>
        </w:rPr>
        <w:t>通过评价，深入了解目绩效目标完成、项目实施进度、专项资金使用情况以及所取得效益，并分析项目实施过程中存在的主要问题，综合评估项目实施的有效性，有针对性地提出建设性意见和建议，规范项目管理，提高财政资金使用效益，也为财政资金后续投入、分配及管理提供参考依据。</w:t>
      </w:r>
    </w:p>
    <w:p w14:paraId="395A58DB">
      <w:pPr>
        <w:pStyle w:val="5"/>
        <w:rPr>
          <w:rFonts w:cs="仿宋_GB2312"/>
          <w:sz w:val="32"/>
          <w:szCs w:val="32"/>
        </w:rPr>
      </w:pPr>
      <w:r>
        <w:rPr>
          <w:rFonts w:hint="eastAsia" w:cs="仿宋_GB2312"/>
          <w:sz w:val="32"/>
          <w:szCs w:val="32"/>
        </w:rPr>
        <w:t>2、绩效评价对象和范围</w:t>
      </w:r>
    </w:p>
    <w:p w14:paraId="2ECDB5B9">
      <w:pPr>
        <w:rPr>
          <w:rFonts w:cs="仿宋_GB2312"/>
        </w:rPr>
      </w:pPr>
      <w:r>
        <w:rPr>
          <w:rFonts w:hint="eastAsia" w:cs="仿宋_GB2312"/>
          <w:szCs w:val="32"/>
        </w:rPr>
        <w:t>本次绩效评价对象为2019年农机购置补贴资金350万元，评价时间范围是2019年1月1日-2019年12月31日。</w:t>
      </w:r>
    </w:p>
    <w:p w14:paraId="6F6879B1">
      <w:pPr>
        <w:pStyle w:val="4"/>
        <w:ind w:firstLine="640"/>
        <w:rPr>
          <w:rFonts w:ascii="楷体_GB2312" w:hAnsi="楷体_GB2312" w:cs="楷体_GB2312"/>
        </w:rPr>
      </w:pPr>
      <w:bookmarkStart w:id="7" w:name="_Toc1469"/>
      <w:r>
        <w:rPr>
          <w:rFonts w:hint="eastAsia" w:ascii="楷体_GB2312" w:hAnsi="楷体_GB2312" w:cs="楷体_GB2312"/>
        </w:rPr>
        <w:t>（二）评价原则</w:t>
      </w:r>
      <w:bookmarkEnd w:id="7"/>
    </w:p>
    <w:p w14:paraId="2B06DD2B">
      <w:pPr>
        <w:rPr>
          <w:rFonts w:cs="仿宋_GB2312"/>
          <w:szCs w:val="32"/>
        </w:rPr>
      </w:pPr>
      <w:r>
        <w:rPr>
          <w:rFonts w:hint="eastAsia" w:cs="仿宋_GB2312"/>
          <w:szCs w:val="32"/>
        </w:rPr>
        <w:t>1.坚持科学公正的原则。项目支出绩效评价应当按照规范的评价程序，坚持运用科学合理的评价方法，对项目支出绩效进行科学公正、客观规范的反映。</w:t>
      </w:r>
    </w:p>
    <w:p w14:paraId="1156360F">
      <w:pPr>
        <w:rPr>
          <w:rFonts w:cs="仿宋_GB2312"/>
          <w:szCs w:val="32"/>
        </w:rPr>
      </w:pPr>
      <w:r>
        <w:rPr>
          <w:rFonts w:hint="eastAsia" w:cs="仿宋_GB2312"/>
          <w:szCs w:val="32"/>
        </w:rPr>
        <w:t>2.坚持公开透明的原则。项目支出绩效评价结果应当按照相关法规制度要求，依法依规予以公开，自觉接受社会各方面的监督。</w:t>
      </w:r>
    </w:p>
    <w:p w14:paraId="66CB789F">
      <w:pPr>
        <w:rPr>
          <w:rFonts w:cs="仿宋_GB2312"/>
          <w:szCs w:val="32"/>
        </w:rPr>
      </w:pPr>
      <w:r>
        <w:rPr>
          <w:rFonts w:hint="eastAsia" w:cs="仿宋_GB2312"/>
          <w:szCs w:val="32"/>
        </w:rPr>
        <w:t>3.坚持绩效相关的原则。项目支出评价应坚持定量指标与定性指标相结合的方式，系统反映项目支出所产生的效益和可持续影响情况，使评价结果与项目支出绩效目标有直接的联系，并能够真实恰当反映目标的实现程度。</w:t>
      </w:r>
    </w:p>
    <w:p w14:paraId="1748D61F">
      <w:pPr>
        <w:pStyle w:val="4"/>
        <w:ind w:firstLine="640"/>
        <w:rPr>
          <w:rFonts w:ascii="仿宋_GB2312" w:hAnsi="仿宋_GB2312" w:eastAsia="仿宋_GB2312" w:cs="仿宋_GB2312"/>
        </w:rPr>
      </w:pPr>
      <w:bookmarkStart w:id="8" w:name="_Toc25199"/>
      <w:r>
        <w:rPr>
          <w:rFonts w:hint="eastAsia" w:ascii="楷体_GB2312" w:hAnsi="楷体_GB2312" w:cs="楷体_GB2312"/>
        </w:rPr>
        <w:t>（三）</w:t>
      </w:r>
      <w:bookmarkStart w:id="9" w:name="_Toc2308"/>
      <w:r>
        <w:rPr>
          <w:rFonts w:hint="eastAsia" w:ascii="楷体_GB2312" w:hAnsi="楷体_GB2312" w:cs="楷体_GB2312"/>
        </w:rPr>
        <w:t>评价方法</w:t>
      </w:r>
      <w:bookmarkEnd w:id="8"/>
      <w:bookmarkEnd w:id="9"/>
    </w:p>
    <w:p w14:paraId="00446E8A">
      <w:pPr>
        <w:rPr>
          <w:rFonts w:cs="仿宋_GB2312"/>
          <w:szCs w:val="32"/>
        </w:rPr>
      </w:pPr>
      <w:r>
        <w:rPr>
          <w:rFonts w:hint="eastAsia" w:cs="仿宋_GB2312"/>
          <w:szCs w:val="32"/>
        </w:rPr>
        <w:t>根据单位职能及对应项目特点，本次绩效评价采用了比较法、因素分析法、公众评判法、案卷研究法，以对项目资金的使用过程和效果做出全面、准确和客观的评价。</w:t>
      </w:r>
    </w:p>
    <w:p w14:paraId="20BC60D2">
      <w:pPr>
        <w:rPr>
          <w:rFonts w:cs="仿宋_GB2312"/>
          <w:szCs w:val="32"/>
        </w:rPr>
      </w:pPr>
      <w:r>
        <w:rPr>
          <w:rFonts w:hint="eastAsia" w:cs="仿宋_GB2312"/>
          <w:szCs w:val="32"/>
        </w:rPr>
        <w:t>1.比较法。是指通过对绩效目标和实施效果、历史和当期情况、不同部门和地区同类支出的比较，综合分析其绩效目标的实现程度。评价工作组根据项目设定的绩效目标及其实施效果，结合项目2019年项目实施情况、在借鉴其他项目经验的基础上，综合分析本项目绩效目标实现程度。</w:t>
      </w:r>
    </w:p>
    <w:p w14:paraId="400A0EA1">
      <w:pPr>
        <w:rPr>
          <w:rFonts w:cs="仿宋_GB2312"/>
          <w:szCs w:val="32"/>
        </w:rPr>
      </w:pPr>
      <w:r>
        <w:rPr>
          <w:rFonts w:hint="eastAsia" w:cs="仿宋_GB2312"/>
          <w:szCs w:val="32"/>
        </w:rPr>
        <w:t>2.因素分析法。是指通过综合分析影响绩效目标实现、实施效果的内外因素，评价绩效目标实现程度。评价工作组从项目立项、实施管理情况等方面入手，并结合收集到的资料，全面分析影响项目产出及实施效果的因素。</w:t>
      </w:r>
    </w:p>
    <w:p w14:paraId="3D104964">
      <w:pPr>
        <w:rPr>
          <w:rFonts w:cs="仿宋_GB2312"/>
          <w:szCs w:val="32"/>
        </w:rPr>
      </w:pPr>
      <w:r>
        <w:rPr>
          <w:rFonts w:hint="eastAsia" w:cs="仿宋_GB2312"/>
          <w:szCs w:val="32"/>
        </w:rPr>
        <w:t>3.案卷研究法。是指通过对已有案卷资料的研究分析，找出项目实施的重点，并形成预判，为整个评价工作打下基础。案卷研究的对象主要有：一是其他同类项目资料，二是与本项目相关的政策文件。</w:t>
      </w:r>
    </w:p>
    <w:p w14:paraId="76E90BC3">
      <w:pPr>
        <w:pStyle w:val="4"/>
        <w:ind w:firstLine="640"/>
        <w:rPr>
          <w:rFonts w:ascii="仿宋_GB2312" w:hAnsi="仿宋_GB2312" w:eastAsia="仿宋_GB2312" w:cs="仿宋_GB2312"/>
        </w:rPr>
      </w:pPr>
      <w:bookmarkStart w:id="10" w:name="_Toc5705"/>
      <w:bookmarkStart w:id="11" w:name="_Toc2027"/>
      <w:r>
        <w:rPr>
          <w:rFonts w:hint="eastAsia" w:ascii="楷体_GB2312" w:hAnsi="楷体_GB2312" w:cs="楷体_GB2312"/>
        </w:rPr>
        <w:t>（四）评价指标体系</w:t>
      </w:r>
      <w:bookmarkEnd w:id="10"/>
      <w:bookmarkEnd w:id="11"/>
    </w:p>
    <w:p w14:paraId="1D87C8ED">
      <w:pPr>
        <w:rPr>
          <w:rFonts w:cs="仿宋_GB2312"/>
          <w:szCs w:val="32"/>
        </w:rPr>
      </w:pPr>
      <w:r>
        <w:rPr>
          <w:rFonts w:hint="eastAsia" w:cs="仿宋_GB2312"/>
          <w:szCs w:val="32"/>
        </w:rPr>
        <w:t>1、评价标准及评价方式</w:t>
      </w:r>
    </w:p>
    <w:p w14:paraId="0D70E5FD">
      <w:pPr>
        <w:spacing w:line="560" w:lineRule="exact"/>
        <w:rPr>
          <w:rFonts w:cs="仿宋_GB2312"/>
          <w:szCs w:val="32"/>
        </w:rPr>
      </w:pPr>
      <w:r>
        <w:rPr>
          <w:rFonts w:hint="eastAsia" w:cs="仿宋_GB2312"/>
          <w:szCs w:val="32"/>
        </w:rPr>
        <w:t>绩效评价的评价标准主要分为：计划标准，是指以预先制定的目标、计划、预算、定额等数据作为评价的标准。行业标准，是指参照国家公布的行业指标数据制定的评价标准。历史标准，是指参照同类指标的历史数据制定的评价标准。本次评价标准主要采用历史标准和计划标准。</w:t>
      </w:r>
    </w:p>
    <w:p w14:paraId="6E6EAA88">
      <w:pPr>
        <w:spacing w:line="560" w:lineRule="exact"/>
        <w:rPr>
          <w:rFonts w:cs="仿宋_GB2312"/>
          <w:szCs w:val="32"/>
        </w:rPr>
      </w:pPr>
      <w:r>
        <w:rPr>
          <w:rFonts w:hint="eastAsia" w:cs="仿宋_GB2312"/>
          <w:szCs w:val="32"/>
        </w:rPr>
        <w:t>评价方式分为非现场评价和现场评价，本项目采用非现场评价和现场评价相结合的方式进行综合评价。首先要求项目主管部门提供评价所需的书面资料，评价工作组对书面资料进行审阅、分析、汇总后形成书面评价意见并提出现场评价方案。现场评价主要采用访谈、问询、实地核查、发放调查问卷等方式，重点关注书面评价发现问题以及实地核查产出的数量、质量、时效。</w:t>
      </w:r>
    </w:p>
    <w:p w14:paraId="10DBC773">
      <w:pPr>
        <w:pStyle w:val="5"/>
        <w:rPr>
          <w:rFonts w:cs="仿宋_GB2312"/>
          <w:sz w:val="32"/>
          <w:szCs w:val="32"/>
        </w:rPr>
      </w:pPr>
      <w:r>
        <w:rPr>
          <w:rFonts w:hint="eastAsia" w:cs="仿宋_GB2312"/>
          <w:sz w:val="32"/>
          <w:szCs w:val="32"/>
        </w:rPr>
        <w:t>2、绩效评价评分标准及评价等级</w:t>
      </w:r>
    </w:p>
    <w:p w14:paraId="0768ADF6">
      <w:pPr>
        <w:rPr>
          <w:rFonts w:cs="仿宋_GB2312"/>
          <w:szCs w:val="32"/>
        </w:rPr>
      </w:pPr>
      <w:r>
        <w:rPr>
          <w:rFonts w:hint="eastAsia" w:cs="仿宋_GB2312"/>
          <w:szCs w:val="32"/>
        </w:rPr>
        <w:t>绩效评价评分标准是指衡量财政支出绩效目标完成程度的尺度，本次项目绩效评价的评分标准以行业标准和历史标准为主，同时依据实际情况参照其他相关标准。</w:t>
      </w:r>
    </w:p>
    <w:p w14:paraId="7F18067F">
      <w:pPr>
        <w:rPr>
          <w:rFonts w:cs="仿宋_GB2312"/>
          <w:szCs w:val="32"/>
        </w:rPr>
      </w:pPr>
      <w:r>
        <w:rPr>
          <w:rFonts w:hint="eastAsia" w:cs="仿宋_GB2312"/>
          <w:szCs w:val="32"/>
        </w:rPr>
        <w:t>评分等级分为四级：90分(含)-100分为优；80分(含)-90分为良好；60分(含)-80分为一般；60分(不含)以下为较差。</w:t>
      </w:r>
    </w:p>
    <w:p w14:paraId="35E00950">
      <w:pPr>
        <w:rPr>
          <w:rFonts w:cs="仿宋_GB2312"/>
          <w:szCs w:val="32"/>
        </w:rPr>
      </w:pPr>
      <w:r>
        <w:rPr>
          <w:rFonts w:hint="eastAsia" w:cs="仿宋_GB2312"/>
          <w:szCs w:val="32"/>
        </w:rPr>
        <w:t>3、绩效评价指标体系</w:t>
      </w:r>
    </w:p>
    <w:p w14:paraId="7DBE5FEA">
      <w:pPr>
        <w:rPr>
          <w:rFonts w:cs="仿宋_GB2312"/>
          <w:szCs w:val="32"/>
        </w:rPr>
      </w:pPr>
      <w:r>
        <w:rPr>
          <w:rFonts w:hint="eastAsia" w:cs="仿宋_GB2312"/>
          <w:szCs w:val="32"/>
        </w:rPr>
        <w:t>本次指标体系设计以财政部关于印发《项目支出绩效评价管理办法》（财预〔2020〕10号）共性指标为基础进行设置，具体指标体系详见附件3。指标体系简表详见表1。</w:t>
      </w:r>
    </w:p>
    <w:p w14:paraId="127BA4B7">
      <w:pPr>
        <w:ind w:firstLine="1124" w:firstLineChars="400"/>
        <w:rPr>
          <w:rFonts w:cs="仿宋_GB2312"/>
          <w:b/>
          <w:bCs/>
          <w:sz w:val="28"/>
          <w:szCs w:val="28"/>
        </w:rPr>
      </w:pPr>
      <w:r>
        <w:rPr>
          <w:rFonts w:hint="eastAsia" w:cs="仿宋_GB2312"/>
          <w:b/>
          <w:bCs/>
          <w:sz w:val="28"/>
          <w:szCs w:val="28"/>
        </w:rPr>
        <w:t>表1：2019年农业机械购置补贴项目指标体系简表</w:t>
      </w:r>
    </w:p>
    <w:tbl>
      <w:tblPr>
        <w:tblStyle w:val="13"/>
        <w:tblW w:w="83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29"/>
        <w:gridCol w:w="789"/>
        <w:gridCol w:w="922"/>
        <w:gridCol w:w="800"/>
        <w:gridCol w:w="1460"/>
        <w:gridCol w:w="700"/>
        <w:gridCol w:w="2085"/>
        <w:gridCol w:w="753"/>
      </w:tblGrid>
      <w:tr w14:paraId="37F96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1618" w:type="dxa"/>
            <w:gridSpan w:val="2"/>
            <w:shd w:val="clear" w:color="auto" w:fill="BEBEBE" w:themeFill="background1" w:themeFillShade="BF"/>
            <w:tcMar>
              <w:top w:w="10" w:type="dxa"/>
              <w:left w:w="10" w:type="dxa"/>
              <w:right w:w="10" w:type="dxa"/>
            </w:tcMar>
            <w:vAlign w:val="center"/>
          </w:tcPr>
          <w:p w14:paraId="58580760">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一级指标</w:t>
            </w:r>
          </w:p>
        </w:tc>
        <w:tc>
          <w:tcPr>
            <w:tcW w:w="1722" w:type="dxa"/>
            <w:gridSpan w:val="2"/>
            <w:shd w:val="clear" w:color="auto" w:fill="BEBEBE" w:themeFill="background1" w:themeFillShade="BF"/>
            <w:tcMar>
              <w:top w:w="10" w:type="dxa"/>
              <w:left w:w="10" w:type="dxa"/>
              <w:right w:w="10" w:type="dxa"/>
            </w:tcMar>
            <w:vAlign w:val="center"/>
          </w:tcPr>
          <w:p w14:paraId="4274454C">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二级指标</w:t>
            </w:r>
          </w:p>
        </w:tc>
        <w:tc>
          <w:tcPr>
            <w:tcW w:w="2160" w:type="dxa"/>
            <w:gridSpan w:val="2"/>
            <w:shd w:val="clear" w:color="auto" w:fill="BEBEBE" w:themeFill="background1" w:themeFillShade="BF"/>
            <w:tcMar>
              <w:top w:w="10" w:type="dxa"/>
              <w:left w:w="10" w:type="dxa"/>
              <w:right w:w="10" w:type="dxa"/>
            </w:tcMar>
            <w:vAlign w:val="center"/>
          </w:tcPr>
          <w:p w14:paraId="43FD9804">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三级指标</w:t>
            </w:r>
          </w:p>
        </w:tc>
        <w:tc>
          <w:tcPr>
            <w:tcW w:w="2838" w:type="dxa"/>
            <w:gridSpan w:val="2"/>
            <w:shd w:val="clear" w:color="auto" w:fill="BEBEBE" w:themeFill="background1" w:themeFillShade="BF"/>
            <w:tcMar>
              <w:top w:w="10" w:type="dxa"/>
              <w:left w:w="10" w:type="dxa"/>
              <w:right w:w="10" w:type="dxa"/>
            </w:tcMar>
            <w:vAlign w:val="center"/>
          </w:tcPr>
          <w:p w14:paraId="6CDCD499">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四级指标</w:t>
            </w:r>
          </w:p>
        </w:tc>
      </w:tr>
      <w:tr w14:paraId="2BEB8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shd w:val="clear" w:color="auto" w:fill="BEBEBE" w:themeFill="background1" w:themeFillShade="BF"/>
            <w:tcMar>
              <w:top w:w="10" w:type="dxa"/>
              <w:left w:w="10" w:type="dxa"/>
              <w:right w:w="10" w:type="dxa"/>
            </w:tcMar>
            <w:vAlign w:val="center"/>
          </w:tcPr>
          <w:p w14:paraId="54E445A3">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名称</w:t>
            </w:r>
          </w:p>
        </w:tc>
        <w:tc>
          <w:tcPr>
            <w:tcW w:w="789" w:type="dxa"/>
            <w:shd w:val="clear" w:color="auto" w:fill="BEBEBE" w:themeFill="background1" w:themeFillShade="BF"/>
            <w:tcMar>
              <w:top w:w="10" w:type="dxa"/>
              <w:left w:w="10" w:type="dxa"/>
              <w:right w:w="10" w:type="dxa"/>
            </w:tcMar>
            <w:vAlign w:val="center"/>
          </w:tcPr>
          <w:p w14:paraId="7168ADE5">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分值</w:t>
            </w:r>
          </w:p>
        </w:tc>
        <w:tc>
          <w:tcPr>
            <w:tcW w:w="922" w:type="dxa"/>
            <w:shd w:val="clear" w:color="auto" w:fill="BEBEBE" w:themeFill="background1" w:themeFillShade="BF"/>
            <w:tcMar>
              <w:top w:w="10" w:type="dxa"/>
              <w:left w:w="10" w:type="dxa"/>
              <w:right w:w="10" w:type="dxa"/>
            </w:tcMar>
            <w:vAlign w:val="center"/>
          </w:tcPr>
          <w:p w14:paraId="34C7F01D">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名称</w:t>
            </w:r>
          </w:p>
        </w:tc>
        <w:tc>
          <w:tcPr>
            <w:tcW w:w="800" w:type="dxa"/>
            <w:shd w:val="clear" w:color="auto" w:fill="BEBEBE" w:themeFill="background1" w:themeFillShade="BF"/>
            <w:tcMar>
              <w:top w:w="10" w:type="dxa"/>
              <w:left w:w="10" w:type="dxa"/>
              <w:right w:w="10" w:type="dxa"/>
            </w:tcMar>
            <w:vAlign w:val="center"/>
          </w:tcPr>
          <w:p w14:paraId="35220365">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分值</w:t>
            </w:r>
          </w:p>
        </w:tc>
        <w:tc>
          <w:tcPr>
            <w:tcW w:w="1460" w:type="dxa"/>
            <w:shd w:val="clear" w:color="auto" w:fill="BEBEBE" w:themeFill="background1" w:themeFillShade="BF"/>
            <w:tcMar>
              <w:top w:w="10" w:type="dxa"/>
              <w:left w:w="10" w:type="dxa"/>
              <w:right w:w="10" w:type="dxa"/>
            </w:tcMar>
            <w:vAlign w:val="center"/>
          </w:tcPr>
          <w:p w14:paraId="4F62C8C0">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名称</w:t>
            </w:r>
          </w:p>
        </w:tc>
        <w:tc>
          <w:tcPr>
            <w:tcW w:w="700" w:type="dxa"/>
            <w:shd w:val="clear" w:color="auto" w:fill="BEBEBE" w:themeFill="background1" w:themeFillShade="BF"/>
            <w:tcMar>
              <w:top w:w="10" w:type="dxa"/>
              <w:left w:w="10" w:type="dxa"/>
              <w:right w:w="10" w:type="dxa"/>
            </w:tcMar>
            <w:vAlign w:val="center"/>
          </w:tcPr>
          <w:p w14:paraId="4CD1A03C">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分值</w:t>
            </w:r>
          </w:p>
        </w:tc>
        <w:tc>
          <w:tcPr>
            <w:tcW w:w="2085" w:type="dxa"/>
            <w:shd w:val="clear" w:color="auto" w:fill="BEBEBE" w:themeFill="background1" w:themeFillShade="BF"/>
            <w:tcMar>
              <w:top w:w="10" w:type="dxa"/>
              <w:left w:w="10" w:type="dxa"/>
              <w:right w:w="10" w:type="dxa"/>
            </w:tcMar>
            <w:vAlign w:val="center"/>
          </w:tcPr>
          <w:p w14:paraId="3203F00D">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名称</w:t>
            </w:r>
          </w:p>
        </w:tc>
        <w:tc>
          <w:tcPr>
            <w:tcW w:w="753" w:type="dxa"/>
            <w:shd w:val="clear" w:color="auto" w:fill="BEBEBE" w:themeFill="background1" w:themeFillShade="BF"/>
            <w:tcMar>
              <w:top w:w="10" w:type="dxa"/>
              <w:left w:w="10" w:type="dxa"/>
              <w:right w:w="10" w:type="dxa"/>
            </w:tcMar>
            <w:vAlign w:val="center"/>
          </w:tcPr>
          <w:p w14:paraId="33BFFE0A">
            <w:pPr>
              <w:widowControl/>
              <w:spacing w:line="400" w:lineRule="exact"/>
              <w:ind w:firstLine="0" w:firstLineChars="0"/>
              <w:jc w:val="center"/>
              <w:textAlignment w:val="center"/>
              <w:rPr>
                <w:rFonts w:cs="仿宋_GB2312"/>
                <w:b/>
                <w:bCs/>
                <w:color w:val="000000"/>
                <w:sz w:val="28"/>
                <w:szCs w:val="28"/>
              </w:rPr>
            </w:pPr>
            <w:r>
              <w:rPr>
                <w:rFonts w:hint="eastAsia" w:cs="仿宋_GB2312"/>
                <w:b/>
                <w:bCs/>
                <w:color w:val="000000"/>
                <w:kern w:val="0"/>
                <w:sz w:val="28"/>
                <w:szCs w:val="28"/>
              </w:rPr>
              <w:t>分值</w:t>
            </w:r>
          </w:p>
        </w:tc>
      </w:tr>
      <w:tr w14:paraId="69002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restart"/>
            <w:shd w:val="clear" w:color="auto" w:fill="auto"/>
            <w:noWrap/>
            <w:tcMar>
              <w:top w:w="10" w:type="dxa"/>
              <w:left w:w="10" w:type="dxa"/>
              <w:right w:w="10" w:type="dxa"/>
            </w:tcMar>
            <w:vAlign w:val="center"/>
          </w:tcPr>
          <w:p w14:paraId="360C5CE7">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决策</w:t>
            </w:r>
          </w:p>
        </w:tc>
        <w:tc>
          <w:tcPr>
            <w:tcW w:w="789" w:type="dxa"/>
            <w:vMerge w:val="restart"/>
            <w:shd w:val="clear" w:color="auto" w:fill="auto"/>
            <w:tcMar>
              <w:top w:w="10" w:type="dxa"/>
              <w:left w:w="10" w:type="dxa"/>
              <w:right w:w="10" w:type="dxa"/>
            </w:tcMar>
            <w:vAlign w:val="center"/>
          </w:tcPr>
          <w:p w14:paraId="13C4B747">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12</w:t>
            </w:r>
          </w:p>
        </w:tc>
        <w:tc>
          <w:tcPr>
            <w:tcW w:w="922" w:type="dxa"/>
            <w:vMerge w:val="restart"/>
            <w:shd w:val="clear" w:color="auto" w:fill="auto"/>
            <w:tcMar>
              <w:top w:w="10" w:type="dxa"/>
              <w:left w:w="10" w:type="dxa"/>
              <w:right w:w="10" w:type="dxa"/>
            </w:tcMar>
            <w:vAlign w:val="center"/>
          </w:tcPr>
          <w:p w14:paraId="07F98C6D">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项目</w:t>
            </w:r>
            <w:r>
              <w:rPr>
                <w:rFonts w:hint="eastAsia" w:cs="仿宋_GB2312"/>
                <w:color w:val="000000"/>
                <w:kern w:val="0"/>
                <w:sz w:val="28"/>
                <w:szCs w:val="28"/>
              </w:rPr>
              <w:br w:type="textWrapping"/>
            </w:r>
            <w:r>
              <w:rPr>
                <w:rFonts w:hint="eastAsia" w:cs="仿宋_GB2312"/>
                <w:color w:val="000000"/>
                <w:kern w:val="0"/>
                <w:sz w:val="28"/>
                <w:szCs w:val="28"/>
              </w:rPr>
              <w:t>立项</w:t>
            </w:r>
          </w:p>
        </w:tc>
        <w:tc>
          <w:tcPr>
            <w:tcW w:w="800" w:type="dxa"/>
            <w:vMerge w:val="restart"/>
            <w:shd w:val="clear" w:color="auto" w:fill="auto"/>
            <w:tcMar>
              <w:top w:w="10" w:type="dxa"/>
              <w:left w:w="10" w:type="dxa"/>
              <w:right w:w="10" w:type="dxa"/>
            </w:tcMar>
            <w:vAlign w:val="center"/>
          </w:tcPr>
          <w:p w14:paraId="104FCCD5">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4</w:t>
            </w:r>
          </w:p>
        </w:tc>
        <w:tc>
          <w:tcPr>
            <w:tcW w:w="1460" w:type="dxa"/>
            <w:shd w:val="clear" w:color="auto" w:fill="auto"/>
            <w:tcMar>
              <w:top w:w="10" w:type="dxa"/>
              <w:left w:w="10" w:type="dxa"/>
              <w:right w:w="10" w:type="dxa"/>
            </w:tcMar>
            <w:vAlign w:val="center"/>
          </w:tcPr>
          <w:p w14:paraId="7A4046B9">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立项依据</w:t>
            </w:r>
            <w:r>
              <w:rPr>
                <w:rFonts w:hint="eastAsia" w:cs="仿宋_GB2312"/>
                <w:color w:val="000000"/>
                <w:kern w:val="0"/>
                <w:sz w:val="28"/>
                <w:szCs w:val="28"/>
              </w:rPr>
              <w:br w:type="textWrapping"/>
            </w:r>
            <w:r>
              <w:rPr>
                <w:rFonts w:hint="eastAsia" w:cs="仿宋_GB2312"/>
                <w:color w:val="000000"/>
                <w:kern w:val="0"/>
                <w:sz w:val="28"/>
                <w:szCs w:val="28"/>
              </w:rPr>
              <w:t>充分性</w:t>
            </w:r>
          </w:p>
        </w:tc>
        <w:tc>
          <w:tcPr>
            <w:tcW w:w="700" w:type="dxa"/>
            <w:shd w:val="clear" w:color="auto" w:fill="auto"/>
            <w:tcMar>
              <w:top w:w="10" w:type="dxa"/>
              <w:left w:w="10" w:type="dxa"/>
              <w:right w:w="10" w:type="dxa"/>
            </w:tcMar>
            <w:vAlign w:val="center"/>
          </w:tcPr>
          <w:p w14:paraId="66ED78A0">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w:t>
            </w:r>
          </w:p>
        </w:tc>
        <w:tc>
          <w:tcPr>
            <w:tcW w:w="2085" w:type="dxa"/>
            <w:shd w:val="clear" w:color="auto" w:fill="auto"/>
            <w:tcMar>
              <w:top w:w="10" w:type="dxa"/>
              <w:left w:w="10" w:type="dxa"/>
              <w:right w:w="10" w:type="dxa"/>
            </w:tcMar>
            <w:vAlign w:val="center"/>
          </w:tcPr>
          <w:p w14:paraId="07C346F4">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立项依据充分性</w:t>
            </w:r>
          </w:p>
        </w:tc>
        <w:tc>
          <w:tcPr>
            <w:tcW w:w="753" w:type="dxa"/>
            <w:shd w:val="clear" w:color="auto" w:fill="auto"/>
            <w:tcMar>
              <w:top w:w="10" w:type="dxa"/>
              <w:left w:w="10" w:type="dxa"/>
              <w:right w:w="10" w:type="dxa"/>
            </w:tcMar>
            <w:vAlign w:val="center"/>
          </w:tcPr>
          <w:p w14:paraId="7759C459">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w:t>
            </w:r>
          </w:p>
        </w:tc>
      </w:tr>
      <w:tr w14:paraId="4F3A6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5308C567">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3B7646ED">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1DB7E194">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22E4DAEC">
            <w:pPr>
              <w:widowControl/>
              <w:spacing w:line="400" w:lineRule="exact"/>
              <w:ind w:firstLine="0" w:firstLineChars="0"/>
              <w:jc w:val="center"/>
              <w:rPr>
                <w:rFonts w:cs="仿宋_GB2312"/>
                <w:color w:val="000000"/>
                <w:sz w:val="28"/>
                <w:szCs w:val="28"/>
              </w:rPr>
            </w:pPr>
          </w:p>
        </w:tc>
        <w:tc>
          <w:tcPr>
            <w:tcW w:w="1460" w:type="dxa"/>
            <w:shd w:val="clear" w:color="auto" w:fill="auto"/>
            <w:tcMar>
              <w:top w:w="10" w:type="dxa"/>
              <w:left w:w="10" w:type="dxa"/>
              <w:right w:w="10" w:type="dxa"/>
            </w:tcMar>
            <w:vAlign w:val="center"/>
          </w:tcPr>
          <w:p w14:paraId="6C6852E9">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立项程序</w:t>
            </w:r>
            <w:r>
              <w:rPr>
                <w:rFonts w:hint="eastAsia" w:cs="仿宋_GB2312"/>
                <w:color w:val="000000"/>
                <w:kern w:val="0"/>
                <w:sz w:val="28"/>
                <w:szCs w:val="28"/>
              </w:rPr>
              <w:br w:type="textWrapping"/>
            </w:r>
            <w:r>
              <w:rPr>
                <w:rFonts w:hint="eastAsia" w:cs="仿宋_GB2312"/>
                <w:color w:val="000000"/>
                <w:kern w:val="0"/>
                <w:sz w:val="28"/>
                <w:szCs w:val="28"/>
              </w:rPr>
              <w:t>规范性</w:t>
            </w:r>
          </w:p>
        </w:tc>
        <w:tc>
          <w:tcPr>
            <w:tcW w:w="700" w:type="dxa"/>
            <w:shd w:val="clear" w:color="auto" w:fill="auto"/>
            <w:tcMar>
              <w:top w:w="10" w:type="dxa"/>
              <w:left w:w="10" w:type="dxa"/>
              <w:right w:w="10" w:type="dxa"/>
            </w:tcMar>
            <w:vAlign w:val="center"/>
          </w:tcPr>
          <w:p w14:paraId="2C1302D9">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3</w:t>
            </w:r>
          </w:p>
        </w:tc>
        <w:tc>
          <w:tcPr>
            <w:tcW w:w="2085" w:type="dxa"/>
            <w:shd w:val="clear" w:color="auto" w:fill="auto"/>
            <w:tcMar>
              <w:top w:w="10" w:type="dxa"/>
              <w:left w:w="10" w:type="dxa"/>
              <w:right w:w="10" w:type="dxa"/>
            </w:tcMar>
            <w:vAlign w:val="center"/>
          </w:tcPr>
          <w:p w14:paraId="464A4240">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立项程序规范性</w:t>
            </w:r>
          </w:p>
        </w:tc>
        <w:tc>
          <w:tcPr>
            <w:tcW w:w="753" w:type="dxa"/>
            <w:shd w:val="clear" w:color="auto" w:fill="auto"/>
            <w:tcMar>
              <w:top w:w="10" w:type="dxa"/>
              <w:left w:w="10" w:type="dxa"/>
              <w:right w:w="10" w:type="dxa"/>
            </w:tcMar>
            <w:vAlign w:val="center"/>
          </w:tcPr>
          <w:p w14:paraId="6EADEDC1">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3</w:t>
            </w:r>
          </w:p>
        </w:tc>
      </w:tr>
      <w:tr w14:paraId="284D6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0DE5D45A">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5B830C61">
            <w:pPr>
              <w:widowControl/>
              <w:spacing w:line="400" w:lineRule="exact"/>
              <w:ind w:firstLine="0" w:firstLineChars="0"/>
              <w:jc w:val="center"/>
              <w:rPr>
                <w:rFonts w:cs="仿宋_GB2312"/>
                <w:color w:val="000000"/>
                <w:sz w:val="28"/>
                <w:szCs w:val="28"/>
              </w:rPr>
            </w:pPr>
          </w:p>
        </w:tc>
        <w:tc>
          <w:tcPr>
            <w:tcW w:w="922" w:type="dxa"/>
            <w:vMerge w:val="restart"/>
            <w:shd w:val="clear" w:color="auto" w:fill="auto"/>
            <w:tcMar>
              <w:top w:w="10" w:type="dxa"/>
              <w:left w:w="10" w:type="dxa"/>
              <w:right w:w="10" w:type="dxa"/>
            </w:tcMar>
            <w:vAlign w:val="center"/>
          </w:tcPr>
          <w:p w14:paraId="62C2FB2C">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绩效</w:t>
            </w:r>
            <w:r>
              <w:rPr>
                <w:rFonts w:hint="eastAsia" w:cs="仿宋_GB2312"/>
                <w:color w:val="000000"/>
                <w:kern w:val="0"/>
                <w:sz w:val="28"/>
                <w:szCs w:val="28"/>
              </w:rPr>
              <w:br w:type="textWrapping"/>
            </w:r>
            <w:r>
              <w:rPr>
                <w:rFonts w:hint="eastAsia" w:cs="仿宋_GB2312"/>
                <w:color w:val="000000"/>
                <w:kern w:val="0"/>
                <w:sz w:val="28"/>
                <w:szCs w:val="28"/>
              </w:rPr>
              <w:t>目标</w:t>
            </w:r>
          </w:p>
        </w:tc>
        <w:tc>
          <w:tcPr>
            <w:tcW w:w="800" w:type="dxa"/>
            <w:vMerge w:val="restart"/>
            <w:shd w:val="clear" w:color="auto" w:fill="auto"/>
            <w:tcMar>
              <w:top w:w="10" w:type="dxa"/>
              <w:left w:w="10" w:type="dxa"/>
              <w:right w:w="10" w:type="dxa"/>
            </w:tcMar>
            <w:vAlign w:val="center"/>
          </w:tcPr>
          <w:p w14:paraId="0FD08EB7">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4</w:t>
            </w:r>
          </w:p>
        </w:tc>
        <w:tc>
          <w:tcPr>
            <w:tcW w:w="1460" w:type="dxa"/>
            <w:vMerge w:val="restart"/>
            <w:shd w:val="clear" w:color="auto" w:fill="auto"/>
            <w:tcMar>
              <w:top w:w="10" w:type="dxa"/>
              <w:left w:w="10" w:type="dxa"/>
              <w:right w:w="10" w:type="dxa"/>
            </w:tcMar>
            <w:vAlign w:val="center"/>
          </w:tcPr>
          <w:p w14:paraId="23DF89BE">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绩效目标</w:t>
            </w:r>
            <w:r>
              <w:rPr>
                <w:rFonts w:hint="eastAsia" w:cs="仿宋_GB2312"/>
                <w:color w:val="000000"/>
                <w:kern w:val="0"/>
                <w:sz w:val="28"/>
                <w:szCs w:val="28"/>
              </w:rPr>
              <w:br w:type="textWrapping"/>
            </w:r>
            <w:r>
              <w:rPr>
                <w:rFonts w:hint="eastAsia" w:cs="仿宋_GB2312"/>
                <w:color w:val="000000"/>
                <w:kern w:val="0"/>
                <w:sz w:val="28"/>
                <w:szCs w:val="28"/>
              </w:rPr>
              <w:t>合理性</w:t>
            </w:r>
          </w:p>
        </w:tc>
        <w:tc>
          <w:tcPr>
            <w:tcW w:w="700" w:type="dxa"/>
            <w:vMerge w:val="restart"/>
            <w:shd w:val="clear" w:color="auto" w:fill="auto"/>
            <w:tcMar>
              <w:top w:w="10" w:type="dxa"/>
              <w:left w:w="10" w:type="dxa"/>
              <w:right w:w="10" w:type="dxa"/>
            </w:tcMar>
            <w:vAlign w:val="center"/>
          </w:tcPr>
          <w:p w14:paraId="7A09339F">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2</w:t>
            </w:r>
          </w:p>
        </w:tc>
        <w:tc>
          <w:tcPr>
            <w:tcW w:w="2085" w:type="dxa"/>
            <w:shd w:val="clear" w:color="auto" w:fill="auto"/>
            <w:tcMar>
              <w:top w:w="10" w:type="dxa"/>
              <w:left w:w="10" w:type="dxa"/>
              <w:right w:w="10" w:type="dxa"/>
            </w:tcMar>
            <w:vAlign w:val="center"/>
          </w:tcPr>
          <w:p w14:paraId="4B006EF4">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绩效目标相关性</w:t>
            </w:r>
          </w:p>
        </w:tc>
        <w:tc>
          <w:tcPr>
            <w:tcW w:w="753" w:type="dxa"/>
            <w:shd w:val="clear" w:color="auto" w:fill="auto"/>
            <w:tcMar>
              <w:top w:w="10" w:type="dxa"/>
              <w:left w:w="10" w:type="dxa"/>
              <w:right w:w="10" w:type="dxa"/>
            </w:tcMar>
            <w:vAlign w:val="center"/>
          </w:tcPr>
          <w:p w14:paraId="72E3ECA5">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0.5</w:t>
            </w:r>
          </w:p>
        </w:tc>
      </w:tr>
      <w:tr w14:paraId="21E8B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2C3ADA35">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4535D17E">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3344857E">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1F3E988D">
            <w:pPr>
              <w:widowControl/>
              <w:spacing w:line="400" w:lineRule="exact"/>
              <w:ind w:firstLine="0" w:firstLineChars="0"/>
              <w:jc w:val="center"/>
              <w:rPr>
                <w:rFonts w:cs="仿宋_GB2312"/>
                <w:color w:val="000000"/>
                <w:sz w:val="28"/>
                <w:szCs w:val="28"/>
              </w:rPr>
            </w:pPr>
          </w:p>
        </w:tc>
        <w:tc>
          <w:tcPr>
            <w:tcW w:w="1460" w:type="dxa"/>
            <w:vMerge w:val="continue"/>
            <w:shd w:val="clear" w:color="auto" w:fill="auto"/>
            <w:tcMar>
              <w:top w:w="10" w:type="dxa"/>
              <w:left w:w="10" w:type="dxa"/>
              <w:right w:w="10" w:type="dxa"/>
            </w:tcMar>
            <w:vAlign w:val="center"/>
          </w:tcPr>
          <w:p w14:paraId="0C01CACA">
            <w:pPr>
              <w:widowControl/>
              <w:spacing w:line="400" w:lineRule="exact"/>
              <w:ind w:firstLine="0" w:firstLineChars="0"/>
              <w:jc w:val="center"/>
              <w:rPr>
                <w:rFonts w:cs="仿宋_GB2312"/>
                <w:color w:val="000000"/>
                <w:sz w:val="28"/>
                <w:szCs w:val="28"/>
              </w:rPr>
            </w:pPr>
          </w:p>
        </w:tc>
        <w:tc>
          <w:tcPr>
            <w:tcW w:w="700" w:type="dxa"/>
            <w:vMerge w:val="continue"/>
            <w:shd w:val="clear" w:color="auto" w:fill="auto"/>
            <w:tcMar>
              <w:top w:w="10" w:type="dxa"/>
              <w:left w:w="10" w:type="dxa"/>
              <w:right w:w="10" w:type="dxa"/>
            </w:tcMar>
            <w:vAlign w:val="center"/>
          </w:tcPr>
          <w:p w14:paraId="1626539D">
            <w:pPr>
              <w:widowControl/>
              <w:spacing w:line="400" w:lineRule="exact"/>
              <w:ind w:firstLine="0" w:firstLineChars="0"/>
              <w:jc w:val="center"/>
              <w:rPr>
                <w:rFonts w:cs="仿宋_GB2312"/>
                <w:color w:val="000000"/>
                <w:sz w:val="28"/>
                <w:szCs w:val="28"/>
              </w:rPr>
            </w:pPr>
          </w:p>
        </w:tc>
        <w:tc>
          <w:tcPr>
            <w:tcW w:w="2085" w:type="dxa"/>
            <w:shd w:val="clear" w:color="auto" w:fill="auto"/>
            <w:tcMar>
              <w:top w:w="10" w:type="dxa"/>
              <w:left w:w="10" w:type="dxa"/>
              <w:right w:w="10" w:type="dxa"/>
            </w:tcMar>
            <w:vAlign w:val="center"/>
          </w:tcPr>
          <w:p w14:paraId="30CA9B72">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绩效目标科学性</w:t>
            </w:r>
          </w:p>
        </w:tc>
        <w:tc>
          <w:tcPr>
            <w:tcW w:w="753" w:type="dxa"/>
            <w:shd w:val="clear" w:color="auto" w:fill="auto"/>
            <w:tcMar>
              <w:top w:w="10" w:type="dxa"/>
              <w:left w:w="10" w:type="dxa"/>
              <w:right w:w="10" w:type="dxa"/>
            </w:tcMar>
            <w:vAlign w:val="center"/>
          </w:tcPr>
          <w:p w14:paraId="3BA1281F">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1.5</w:t>
            </w:r>
          </w:p>
        </w:tc>
      </w:tr>
      <w:tr w14:paraId="5A612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0EEB8D00">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14870A1B">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3E52086C">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10E31322">
            <w:pPr>
              <w:widowControl/>
              <w:spacing w:line="400" w:lineRule="exact"/>
              <w:ind w:firstLine="0" w:firstLineChars="0"/>
              <w:jc w:val="center"/>
              <w:rPr>
                <w:rFonts w:cs="仿宋_GB2312"/>
                <w:color w:val="000000"/>
                <w:sz w:val="28"/>
                <w:szCs w:val="28"/>
              </w:rPr>
            </w:pPr>
          </w:p>
        </w:tc>
        <w:tc>
          <w:tcPr>
            <w:tcW w:w="1460" w:type="dxa"/>
            <w:vMerge w:val="restart"/>
            <w:shd w:val="clear" w:color="auto" w:fill="auto"/>
            <w:tcMar>
              <w:top w:w="10" w:type="dxa"/>
              <w:left w:w="10" w:type="dxa"/>
              <w:right w:w="10" w:type="dxa"/>
            </w:tcMar>
            <w:vAlign w:val="center"/>
          </w:tcPr>
          <w:p w14:paraId="399B4EDC">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绩效目标</w:t>
            </w:r>
            <w:r>
              <w:rPr>
                <w:rFonts w:hint="eastAsia" w:cs="仿宋_GB2312"/>
                <w:color w:val="000000"/>
                <w:kern w:val="0"/>
                <w:sz w:val="28"/>
                <w:szCs w:val="28"/>
              </w:rPr>
              <w:br w:type="textWrapping"/>
            </w:r>
            <w:r>
              <w:rPr>
                <w:rFonts w:hint="eastAsia" w:cs="仿宋_GB2312"/>
                <w:color w:val="000000"/>
                <w:kern w:val="0"/>
                <w:sz w:val="28"/>
                <w:szCs w:val="28"/>
              </w:rPr>
              <w:t>明确性</w:t>
            </w:r>
          </w:p>
        </w:tc>
        <w:tc>
          <w:tcPr>
            <w:tcW w:w="700" w:type="dxa"/>
            <w:vMerge w:val="restart"/>
            <w:shd w:val="clear" w:color="auto" w:fill="auto"/>
            <w:tcMar>
              <w:top w:w="10" w:type="dxa"/>
              <w:left w:w="10" w:type="dxa"/>
              <w:right w:w="10" w:type="dxa"/>
            </w:tcMar>
            <w:vAlign w:val="center"/>
          </w:tcPr>
          <w:p w14:paraId="4CEAB151">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2</w:t>
            </w:r>
          </w:p>
        </w:tc>
        <w:tc>
          <w:tcPr>
            <w:tcW w:w="2085" w:type="dxa"/>
            <w:shd w:val="clear" w:color="auto" w:fill="auto"/>
            <w:tcMar>
              <w:top w:w="10" w:type="dxa"/>
              <w:left w:w="10" w:type="dxa"/>
              <w:right w:w="10" w:type="dxa"/>
            </w:tcMar>
            <w:vAlign w:val="center"/>
          </w:tcPr>
          <w:p w14:paraId="728A36A9">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绩效目标完整性</w:t>
            </w:r>
          </w:p>
        </w:tc>
        <w:tc>
          <w:tcPr>
            <w:tcW w:w="753" w:type="dxa"/>
            <w:shd w:val="clear" w:color="auto" w:fill="auto"/>
            <w:tcMar>
              <w:top w:w="10" w:type="dxa"/>
              <w:left w:w="10" w:type="dxa"/>
              <w:right w:w="10" w:type="dxa"/>
            </w:tcMar>
            <w:vAlign w:val="center"/>
          </w:tcPr>
          <w:p w14:paraId="4E486025">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w:t>
            </w:r>
          </w:p>
        </w:tc>
      </w:tr>
      <w:tr w14:paraId="28DC4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74A0D3D1">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33BF48C1">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55FEC2D6">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481AD667">
            <w:pPr>
              <w:widowControl/>
              <w:spacing w:line="400" w:lineRule="exact"/>
              <w:ind w:firstLine="0" w:firstLineChars="0"/>
              <w:jc w:val="center"/>
              <w:rPr>
                <w:rFonts w:cs="仿宋_GB2312"/>
                <w:color w:val="000000"/>
                <w:sz w:val="28"/>
                <w:szCs w:val="28"/>
              </w:rPr>
            </w:pPr>
          </w:p>
        </w:tc>
        <w:tc>
          <w:tcPr>
            <w:tcW w:w="1460" w:type="dxa"/>
            <w:vMerge w:val="continue"/>
            <w:shd w:val="clear" w:color="auto" w:fill="auto"/>
            <w:tcMar>
              <w:top w:w="10" w:type="dxa"/>
              <w:left w:w="10" w:type="dxa"/>
              <w:right w:w="10" w:type="dxa"/>
            </w:tcMar>
            <w:vAlign w:val="center"/>
          </w:tcPr>
          <w:p w14:paraId="250B3A1E">
            <w:pPr>
              <w:widowControl/>
              <w:spacing w:line="400" w:lineRule="exact"/>
              <w:ind w:firstLine="0" w:firstLineChars="0"/>
              <w:jc w:val="center"/>
              <w:rPr>
                <w:rFonts w:cs="仿宋_GB2312"/>
                <w:color w:val="000000"/>
                <w:sz w:val="28"/>
                <w:szCs w:val="28"/>
              </w:rPr>
            </w:pPr>
          </w:p>
        </w:tc>
        <w:tc>
          <w:tcPr>
            <w:tcW w:w="700" w:type="dxa"/>
            <w:vMerge w:val="continue"/>
            <w:shd w:val="clear" w:color="auto" w:fill="auto"/>
            <w:tcMar>
              <w:top w:w="10" w:type="dxa"/>
              <w:left w:w="10" w:type="dxa"/>
              <w:right w:w="10" w:type="dxa"/>
            </w:tcMar>
            <w:vAlign w:val="center"/>
          </w:tcPr>
          <w:p w14:paraId="3E4DBBF5">
            <w:pPr>
              <w:widowControl/>
              <w:spacing w:line="400" w:lineRule="exact"/>
              <w:ind w:firstLine="0" w:firstLineChars="0"/>
              <w:jc w:val="center"/>
              <w:rPr>
                <w:rFonts w:cs="仿宋_GB2312"/>
                <w:color w:val="000000"/>
                <w:sz w:val="28"/>
                <w:szCs w:val="28"/>
              </w:rPr>
            </w:pPr>
          </w:p>
        </w:tc>
        <w:tc>
          <w:tcPr>
            <w:tcW w:w="2085" w:type="dxa"/>
            <w:shd w:val="clear" w:color="auto" w:fill="auto"/>
            <w:tcMar>
              <w:top w:w="10" w:type="dxa"/>
              <w:left w:w="10" w:type="dxa"/>
              <w:right w:w="10" w:type="dxa"/>
            </w:tcMar>
            <w:vAlign w:val="center"/>
          </w:tcPr>
          <w:p w14:paraId="296B2842">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绩效目标可考核性</w:t>
            </w:r>
          </w:p>
        </w:tc>
        <w:tc>
          <w:tcPr>
            <w:tcW w:w="753" w:type="dxa"/>
            <w:shd w:val="clear" w:color="auto" w:fill="auto"/>
            <w:tcMar>
              <w:top w:w="10" w:type="dxa"/>
              <w:left w:w="10" w:type="dxa"/>
              <w:right w:w="10" w:type="dxa"/>
            </w:tcMar>
            <w:vAlign w:val="center"/>
          </w:tcPr>
          <w:p w14:paraId="43AB13DA">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w:t>
            </w:r>
          </w:p>
        </w:tc>
      </w:tr>
      <w:tr w14:paraId="26411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1CA3E45F">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2DC526B0">
            <w:pPr>
              <w:widowControl/>
              <w:spacing w:line="400" w:lineRule="exact"/>
              <w:ind w:firstLine="0" w:firstLineChars="0"/>
              <w:jc w:val="center"/>
              <w:rPr>
                <w:rFonts w:cs="仿宋_GB2312"/>
                <w:color w:val="000000"/>
                <w:sz w:val="28"/>
                <w:szCs w:val="28"/>
              </w:rPr>
            </w:pPr>
          </w:p>
        </w:tc>
        <w:tc>
          <w:tcPr>
            <w:tcW w:w="922" w:type="dxa"/>
            <w:shd w:val="clear" w:color="auto" w:fill="auto"/>
            <w:tcMar>
              <w:top w:w="10" w:type="dxa"/>
              <w:left w:w="10" w:type="dxa"/>
              <w:right w:w="10" w:type="dxa"/>
            </w:tcMar>
            <w:vAlign w:val="center"/>
          </w:tcPr>
          <w:p w14:paraId="1C04700E">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资金</w:t>
            </w:r>
            <w:r>
              <w:rPr>
                <w:rFonts w:hint="eastAsia" w:cs="仿宋_GB2312"/>
                <w:color w:val="000000"/>
                <w:kern w:val="0"/>
                <w:sz w:val="28"/>
                <w:szCs w:val="28"/>
              </w:rPr>
              <w:br w:type="textWrapping"/>
            </w:r>
            <w:r>
              <w:rPr>
                <w:rFonts w:hint="eastAsia" w:cs="仿宋_GB2312"/>
                <w:color w:val="000000"/>
                <w:kern w:val="0"/>
                <w:sz w:val="28"/>
                <w:szCs w:val="28"/>
              </w:rPr>
              <w:t>投入</w:t>
            </w:r>
          </w:p>
        </w:tc>
        <w:tc>
          <w:tcPr>
            <w:tcW w:w="800" w:type="dxa"/>
            <w:shd w:val="clear" w:color="auto" w:fill="auto"/>
            <w:tcMar>
              <w:top w:w="10" w:type="dxa"/>
              <w:left w:w="10" w:type="dxa"/>
              <w:right w:w="10" w:type="dxa"/>
            </w:tcMar>
            <w:vAlign w:val="center"/>
          </w:tcPr>
          <w:p w14:paraId="200B423A">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4</w:t>
            </w:r>
          </w:p>
        </w:tc>
        <w:tc>
          <w:tcPr>
            <w:tcW w:w="1460" w:type="dxa"/>
            <w:shd w:val="clear" w:color="auto" w:fill="auto"/>
            <w:tcMar>
              <w:top w:w="10" w:type="dxa"/>
              <w:left w:w="10" w:type="dxa"/>
              <w:right w:w="10" w:type="dxa"/>
            </w:tcMar>
            <w:vAlign w:val="center"/>
          </w:tcPr>
          <w:p w14:paraId="10A0B220">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预算编制</w:t>
            </w:r>
            <w:r>
              <w:rPr>
                <w:rFonts w:hint="eastAsia" w:cs="仿宋_GB2312"/>
                <w:color w:val="000000"/>
                <w:kern w:val="0"/>
                <w:sz w:val="28"/>
                <w:szCs w:val="28"/>
              </w:rPr>
              <w:br w:type="textWrapping"/>
            </w:r>
            <w:r>
              <w:rPr>
                <w:rFonts w:hint="eastAsia" w:cs="仿宋_GB2312"/>
                <w:color w:val="000000"/>
                <w:kern w:val="0"/>
                <w:sz w:val="28"/>
                <w:szCs w:val="28"/>
              </w:rPr>
              <w:t>科学性</w:t>
            </w:r>
          </w:p>
        </w:tc>
        <w:tc>
          <w:tcPr>
            <w:tcW w:w="700" w:type="dxa"/>
            <w:shd w:val="clear" w:color="auto" w:fill="auto"/>
            <w:tcMar>
              <w:top w:w="10" w:type="dxa"/>
              <w:left w:w="10" w:type="dxa"/>
              <w:right w:w="10" w:type="dxa"/>
            </w:tcMar>
            <w:vAlign w:val="center"/>
          </w:tcPr>
          <w:p w14:paraId="17C927D8">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4</w:t>
            </w:r>
          </w:p>
        </w:tc>
        <w:tc>
          <w:tcPr>
            <w:tcW w:w="2085" w:type="dxa"/>
            <w:shd w:val="clear" w:color="auto" w:fill="auto"/>
            <w:tcMar>
              <w:top w:w="10" w:type="dxa"/>
              <w:left w:w="10" w:type="dxa"/>
              <w:right w:w="10" w:type="dxa"/>
            </w:tcMar>
            <w:vAlign w:val="center"/>
          </w:tcPr>
          <w:p w14:paraId="5618E310">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预算编制科学性</w:t>
            </w:r>
          </w:p>
        </w:tc>
        <w:tc>
          <w:tcPr>
            <w:tcW w:w="753" w:type="dxa"/>
            <w:shd w:val="clear" w:color="auto" w:fill="auto"/>
            <w:tcMar>
              <w:top w:w="10" w:type="dxa"/>
              <w:left w:w="10" w:type="dxa"/>
              <w:right w:w="10" w:type="dxa"/>
            </w:tcMar>
            <w:vAlign w:val="center"/>
          </w:tcPr>
          <w:p w14:paraId="3B6F7D42">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4</w:t>
            </w:r>
          </w:p>
        </w:tc>
      </w:tr>
      <w:tr w14:paraId="5FB8A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restart"/>
            <w:shd w:val="clear" w:color="auto" w:fill="auto"/>
            <w:noWrap/>
            <w:tcMar>
              <w:top w:w="10" w:type="dxa"/>
              <w:left w:w="10" w:type="dxa"/>
              <w:right w:w="10" w:type="dxa"/>
            </w:tcMar>
            <w:vAlign w:val="center"/>
          </w:tcPr>
          <w:p w14:paraId="56C16100">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过程</w:t>
            </w:r>
          </w:p>
        </w:tc>
        <w:tc>
          <w:tcPr>
            <w:tcW w:w="789" w:type="dxa"/>
            <w:vMerge w:val="restart"/>
            <w:shd w:val="clear" w:color="auto" w:fill="auto"/>
            <w:tcMar>
              <w:top w:w="10" w:type="dxa"/>
              <w:left w:w="10" w:type="dxa"/>
              <w:right w:w="10" w:type="dxa"/>
            </w:tcMar>
            <w:vAlign w:val="center"/>
          </w:tcPr>
          <w:p w14:paraId="21250D7E">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28</w:t>
            </w:r>
          </w:p>
        </w:tc>
        <w:tc>
          <w:tcPr>
            <w:tcW w:w="922" w:type="dxa"/>
            <w:vMerge w:val="restart"/>
            <w:shd w:val="clear" w:color="auto" w:fill="auto"/>
            <w:tcMar>
              <w:top w:w="10" w:type="dxa"/>
              <w:left w:w="10" w:type="dxa"/>
              <w:right w:w="10" w:type="dxa"/>
            </w:tcMar>
            <w:vAlign w:val="center"/>
          </w:tcPr>
          <w:p w14:paraId="78375404">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资金</w:t>
            </w:r>
            <w:r>
              <w:rPr>
                <w:rFonts w:hint="eastAsia" w:cs="仿宋_GB2312"/>
                <w:color w:val="000000"/>
                <w:kern w:val="0"/>
                <w:sz w:val="28"/>
                <w:szCs w:val="28"/>
              </w:rPr>
              <w:br w:type="textWrapping"/>
            </w:r>
            <w:r>
              <w:rPr>
                <w:rFonts w:hint="eastAsia" w:cs="仿宋_GB2312"/>
                <w:color w:val="000000"/>
                <w:kern w:val="0"/>
                <w:sz w:val="28"/>
                <w:szCs w:val="28"/>
              </w:rPr>
              <w:t>管理</w:t>
            </w:r>
          </w:p>
        </w:tc>
        <w:tc>
          <w:tcPr>
            <w:tcW w:w="800" w:type="dxa"/>
            <w:vMerge w:val="restart"/>
            <w:shd w:val="clear" w:color="auto" w:fill="auto"/>
            <w:tcMar>
              <w:top w:w="10" w:type="dxa"/>
              <w:left w:w="10" w:type="dxa"/>
              <w:right w:w="10" w:type="dxa"/>
            </w:tcMar>
            <w:vAlign w:val="center"/>
          </w:tcPr>
          <w:p w14:paraId="43A830B1">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10</w:t>
            </w:r>
          </w:p>
        </w:tc>
        <w:tc>
          <w:tcPr>
            <w:tcW w:w="1460" w:type="dxa"/>
            <w:shd w:val="clear" w:color="auto" w:fill="auto"/>
            <w:tcMar>
              <w:top w:w="10" w:type="dxa"/>
              <w:left w:w="10" w:type="dxa"/>
              <w:right w:w="10" w:type="dxa"/>
            </w:tcMar>
            <w:vAlign w:val="center"/>
          </w:tcPr>
          <w:p w14:paraId="0E596535">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资金到位率</w:t>
            </w:r>
          </w:p>
        </w:tc>
        <w:tc>
          <w:tcPr>
            <w:tcW w:w="700" w:type="dxa"/>
            <w:shd w:val="clear" w:color="auto" w:fill="auto"/>
            <w:tcMar>
              <w:top w:w="10" w:type="dxa"/>
              <w:left w:w="10" w:type="dxa"/>
              <w:right w:w="10" w:type="dxa"/>
            </w:tcMar>
            <w:vAlign w:val="center"/>
          </w:tcPr>
          <w:p w14:paraId="1C69DCEC">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2</w:t>
            </w:r>
          </w:p>
        </w:tc>
        <w:tc>
          <w:tcPr>
            <w:tcW w:w="2085" w:type="dxa"/>
            <w:shd w:val="clear" w:color="auto" w:fill="auto"/>
            <w:tcMar>
              <w:top w:w="10" w:type="dxa"/>
              <w:left w:w="10" w:type="dxa"/>
              <w:right w:w="10" w:type="dxa"/>
            </w:tcMar>
            <w:vAlign w:val="center"/>
          </w:tcPr>
          <w:p w14:paraId="5CDEE749">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资金到位率</w:t>
            </w:r>
          </w:p>
        </w:tc>
        <w:tc>
          <w:tcPr>
            <w:tcW w:w="753" w:type="dxa"/>
            <w:shd w:val="clear" w:color="auto" w:fill="auto"/>
            <w:tcMar>
              <w:top w:w="10" w:type="dxa"/>
              <w:left w:w="10" w:type="dxa"/>
              <w:right w:w="10" w:type="dxa"/>
            </w:tcMar>
            <w:vAlign w:val="center"/>
          </w:tcPr>
          <w:p w14:paraId="33D01D9C">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2</w:t>
            </w:r>
          </w:p>
        </w:tc>
      </w:tr>
      <w:tr w14:paraId="43CAF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161E099C">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008D7808">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2CE085C4">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100F6047">
            <w:pPr>
              <w:widowControl/>
              <w:spacing w:line="400" w:lineRule="exact"/>
              <w:ind w:firstLine="0" w:firstLineChars="0"/>
              <w:jc w:val="center"/>
              <w:rPr>
                <w:rFonts w:cs="仿宋_GB2312"/>
                <w:color w:val="000000"/>
                <w:sz w:val="28"/>
                <w:szCs w:val="28"/>
              </w:rPr>
            </w:pPr>
          </w:p>
        </w:tc>
        <w:tc>
          <w:tcPr>
            <w:tcW w:w="1460" w:type="dxa"/>
            <w:shd w:val="clear" w:color="auto" w:fill="auto"/>
            <w:tcMar>
              <w:top w:w="10" w:type="dxa"/>
              <w:left w:w="10" w:type="dxa"/>
              <w:right w:w="10" w:type="dxa"/>
            </w:tcMar>
            <w:vAlign w:val="center"/>
          </w:tcPr>
          <w:p w14:paraId="06D66566">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预算执行率</w:t>
            </w:r>
          </w:p>
        </w:tc>
        <w:tc>
          <w:tcPr>
            <w:tcW w:w="700" w:type="dxa"/>
            <w:shd w:val="clear" w:color="auto" w:fill="auto"/>
            <w:tcMar>
              <w:top w:w="10" w:type="dxa"/>
              <w:left w:w="10" w:type="dxa"/>
              <w:right w:w="10" w:type="dxa"/>
            </w:tcMar>
            <w:vAlign w:val="center"/>
          </w:tcPr>
          <w:p w14:paraId="077E35A1">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3</w:t>
            </w:r>
          </w:p>
        </w:tc>
        <w:tc>
          <w:tcPr>
            <w:tcW w:w="2085" w:type="dxa"/>
            <w:shd w:val="clear" w:color="auto" w:fill="auto"/>
            <w:tcMar>
              <w:top w:w="10" w:type="dxa"/>
              <w:left w:w="10" w:type="dxa"/>
              <w:right w:w="10" w:type="dxa"/>
            </w:tcMar>
            <w:vAlign w:val="center"/>
          </w:tcPr>
          <w:p w14:paraId="65C29362">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预算执行率</w:t>
            </w:r>
          </w:p>
        </w:tc>
        <w:tc>
          <w:tcPr>
            <w:tcW w:w="753" w:type="dxa"/>
            <w:shd w:val="clear" w:color="auto" w:fill="auto"/>
            <w:tcMar>
              <w:top w:w="10" w:type="dxa"/>
              <w:left w:w="10" w:type="dxa"/>
              <w:right w:w="10" w:type="dxa"/>
            </w:tcMar>
            <w:vAlign w:val="center"/>
          </w:tcPr>
          <w:p w14:paraId="749991E4">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3</w:t>
            </w:r>
          </w:p>
        </w:tc>
      </w:tr>
      <w:tr w14:paraId="3EE51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04F8009D">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2D932A69">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2A99D4A6">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58EE676D">
            <w:pPr>
              <w:widowControl/>
              <w:spacing w:line="400" w:lineRule="exact"/>
              <w:ind w:firstLine="0" w:firstLineChars="0"/>
              <w:jc w:val="center"/>
              <w:rPr>
                <w:rFonts w:cs="仿宋_GB2312"/>
                <w:color w:val="000000"/>
                <w:sz w:val="28"/>
                <w:szCs w:val="28"/>
              </w:rPr>
            </w:pPr>
          </w:p>
        </w:tc>
        <w:tc>
          <w:tcPr>
            <w:tcW w:w="1460" w:type="dxa"/>
            <w:shd w:val="clear" w:color="auto" w:fill="auto"/>
            <w:tcMar>
              <w:top w:w="10" w:type="dxa"/>
              <w:left w:w="10" w:type="dxa"/>
              <w:right w:w="10" w:type="dxa"/>
            </w:tcMar>
            <w:vAlign w:val="center"/>
          </w:tcPr>
          <w:p w14:paraId="1C21F9D0">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资金使用合规性</w:t>
            </w:r>
          </w:p>
        </w:tc>
        <w:tc>
          <w:tcPr>
            <w:tcW w:w="700" w:type="dxa"/>
            <w:shd w:val="clear" w:color="auto" w:fill="auto"/>
            <w:tcMar>
              <w:top w:w="10" w:type="dxa"/>
              <w:left w:w="10" w:type="dxa"/>
              <w:right w:w="10" w:type="dxa"/>
            </w:tcMar>
            <w:vAlign w:val="center"/>
          </w:tcPr>
          <w:p w14:paraId="0C8B3B11">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5</w:t>
            </w:r>
          </w:p>
        </w:tc>
        <w:tc>
          <w:tcPr>
            <w:tcW w:w="2085" w:type="dxa"/>
            <w:shd w:val="clear" w:color="auto" w:fill="auto"/>
            <w:tcMar>
              <w:top w:w="10" w:type="dxa"/>
              <w:left w:w="10" w:type="dxa"/>
              <w:right w:w="10" w:type="dxa"/>
            </w:tcMar>
            <w:vAlign w:val="center"/>
          </w:tcPr>
          <w:p w14:paraId="1261466B">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资金使用合规性</w:t>
            </w:r>
          </w:p>
        </w:tc>
        <w:tc>
          <w:tcPr>
            <w:tcW w:w="753" w:type="dxa"/>
            <w:shd w:val="clear" w:color="auto" w:fill="auto"/>
            <w:tcMar>
              <w:top w:w="10" w:type="dxa"/>
              <w:left w:w="10" w:type="dxa"/>
              <w:right w:w="10" w:type="dxa"/>
            </w:tcMar>
            <w:vAlign w:val="center"/>
          </w:tcPr>
          <w:p w14:paraId="424C722D">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5</w:t>
            </w:r>
          </w:p>
        </w:tc>
      </w:tr>
      <w:tr w14:paraId="6BAD3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44615006">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514CCC71">
            <w:pPr>
              <w:widowControl/>
              <w:spacing w:line="400" w:lineRule="exact"/>
              <w:ind w:firstLine="0" w:firstLineChars="0"/>
              <w:jc w:val="center"/>
              <w:rPr>
                <w:rFonts w:cs="仿宋_GB2312"/>
                <w:color w:val="000000"/>
                <w:sz w:val="28"/>
                <w:szCs w:val="28"/>
              </w:rPr>
            </w:pPr>
          </w:p>
        </w:tc>
        <w:tc>
          <w:tcPr>
            <w:tcW w:w="922" w:type="dxa"/>
            <w:vMerge w:val="restart"/>
            <w:shd w:val="clear" w:color="auto" w:fill="auto"/>
            <w:tcMar>
              <w:top w:w="10" w:type="dxa"/>
              <w:left w:w="10" w:type="dxa"/>
              <w:right w:w="10" w:type="dxa"/>
            </w:tcMar>
            <w:vAlign w:val="center"/>
          </w:tcPr>
          <w:p w14:paraId="52A0B63B">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组织</w:t>
            </w:r>
            <w:r>
              <w:rPr>
                <w:rFonts w:hint="eastAsia" w:cs="仿宋_GB2312"/>
                <w:color w:val="000000"/>
                <w:kern w:val="0"/>
                <w:sz w:val="28"/>
                <w:szCs w:val="28"/>
              </w:rPr>
              <w:br w:type="textWrapping"/>
            </w:r>
            <w:r>
              <w:rPr>
                <w:rFonts w:hint="eastAsia" w:cs="仿宋_GB2312"/>
                <w:color w:val="000000"/>
                <w:kern w:val="0"/>
                <w:sz w:val="28"/>
                <w:szCs w:val="28"/>
              </w:rPr>
              <w:t xml:space="preserve">实施 </w:t>
            </w:r>
          </w:p>
        </w:tc>
        <w:tc>
          <w:tcPr>
            <w:tcW w:w="800" w:type="dxa"/>
            <w:vMerge w:val="restart"/>
            <w:shd w:val="clear" w:color="auto" w:fill="auto"/>
            <w:tcMar>
              <w:top w:w="10" w:type="dxa"/>
              <w:left w:w="10" w:type="dxa"/>
              <w:right w:w="10" w:type="dxa"/>
            </w:tcMar>
            <w:vAlign w:val="center"/>
          </w:tcPr>
          <w:p w14:paraId="2BBDA377">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18</w:t>
            </w:r>
          </w:p>
        </w:tc>
        <w:tc>
          <w:tcPr>
            <w:tcW w:w="1460" w:type="dxa"/>
            <w:vMerge w:val="restart"/>
            <w:shd w:val="clear" w:color="auto" w:fill="auto"/>
            <w:tcMar>
              <w:top w:w="10" w:type="dxa"/>
              <w:left w:w="10" w:type="dxa"/>
              <w:right w:w="10" w:type="dxa"/>
            </w:tcMar>
            <w:vAlign w:val="center"/>
          </w:tcPr>
          <w:p w14:paraId="581A88F5">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管理制度健全性</w:t>
            </w:r>
          </w:p>
        </w:tc>
        <w:tc>
          <w:tcPr>
            <w:tcW w:w="700" w:type="dxa"/>
            <w:vMerge w:val="restart"/>
            <w:shd w:val="clear" w:color="auto" w:fill="auto"/>
            <w:tcMar>
              <w:top w:w="10" w:type="dxa"/>
              <w:left w:w="10" w:type="dxa"/>
              <w:right w:w="10" w:type="dxa"/>
            </w:tcMar>
            <w:vAlign w:val="center"/>
          </w:tcPr>
          <w:p w14:paraId="6053612B">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6</w:t>
            </w:r>
          </w:p>
        </w:tc>
        <w:tc>
          <w:tcPr>
            <w:tcW w:w="2085" w:type="dxa"/>
            <w:shd w:val="clear" w:color="auto" w:fill="auto"/>
            <w:tcMar>
              <w:top w:w="10" w:type="dxa"/>
              <w:left w:w="10" w:type="dxa"/>
              <w:right w:w="10" w:type="dxa"/>
            </w:tcMar>
            <w:vAlign w:val="center"/>
          </w:tcPr>
          <w:p w14:paraId="634CB8F5">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资金管理制度健全性</w:t>
            </w:r>
          </w:p>
        </w:tc>
        <w:tc>
          <w:tcPr>
            <w:tcW w:w="753" w:type="dxa"/>
            <w:shd w:val="clear" w:color="auto" w:fill="auto"/>
            <w:tcMar>
              <w:top w:w="10" w:type="dxa"/>
              <w:left w:w="10" w:type="dxa"/>
              <w:right w:w="10" w:type="dxa"/>
            </w:tcMar>
            <w:vAlign w:val="center"/>
          </w:tcPr>
          <w:p w14:paraId="39C3AE2A">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2</w:t>
            </w:r>
          </w:p>
        </w:tc>
      </w:tr>
      <w:tr w14:paraId="68B5D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75280839">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1C9066BF">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50FAD670">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5140F20A">
            <w:pPr>
              <w:widowControl/>
              <w:spacing w:line="400" w:lineRule="exact"/>
              <w:ind w:firstLine="0" w:firstLineChars="0"/>
              <w:jc w:val="center"/>
              <w:rPr>
                <w:rFonts w:cs="仿宋_GB2312"/>
                <w:color w:val="000000"/>
                <w:sz w:val="28"/>
                <w:szCs w:val="28"/>
              </w:rPr>
            </w:pPr>
          </w:p>
        </w:tc>
        <w:tc>
          <w:tcPr>
            <w:tcW w:w="1460" w:type="dxa"/>
            <w:vMerge w:val="continue"/>
            <w:shd w:val="clear" w:color="auto" w:fill="auto"/>
            <w:tcMar>
              <w:top w:w="10" w:type="dxa"/>
              <w:left w:w="10" w:type="dxa"/>
              <w:right w:w="10" w:type="dxa"/>
            </w:tcMar>
            <w:vAlign w:val="center"/>
          </w:tcPr>
          <w:p w14:paraId="05D3905A">
            <w:pPr>
              <w:widowControl/>
              <w:spacing w:line="400" w:lineRule="exact"/>
              <w:ind w:firstLine="0" w:firstLineChars="0"/>
              <w:jc w:val="center"/>
              <w:rPr>
                <w:rFonts w:cs="仿宋_GB2312"/>
                <w:color w:val="000000"/>
                <w:sz w:val="28"/>
                <w:szCs w:val="28"/>
              </w:rPr>
            </w:pPr>
          </w:p>
        </w:tc>
        <w:tc>
          <w:tcPr>
            <w:tcW w:w="700" w:type="dxa"/>
            <w:vMerge w:val="continue"/>
            <w:shd w:val="clear" w:color="auto" w:fill="auto"/>
            <w:tcMar>
              <w:top w:w="10" w:type="dxa"/>
              <w:left w:w="10" w:type="dxa"/>
              <w:right w:w="10" w:type="dxa"/>
            </w:tcMar>
            <w:vAlign w:val="center"/>
          </w:tcPr>
          <w:p w14:paraId="17E479E4">
            <w:pPr>
              <w:widowControl/>
              <w:spacing w:line="400" w:lineRule="exact"/>
              <w:ind w:firstLine="0" w:firstLineChars="0"/>
              <w:jc w:val="center"/>
              <w:rPr>
                <w:rFonts w:cs="仿宋_GB2312"/>
                <w:color w:val="000000"/>
                <w:sz w:val="28"/>
                <w:szCs w:val="28"/>
              </w:rPr>
            </w:pPr>
          </w:p>
        </w:tc>
        <w:tc>
          <w:tcPr>
            <w:tcW w:w="2085" w:type="dxa"/>
            <w:shd w:val="clear" w:color="auto" w:fill="auto"/>
            <w:tcMar>
              <w:top w:w="10" w:type="dxa"/>
              <w:left w:w="10" w:type="dxa"/>
              <w:right w:w="10" w:type="dxa"/>
            </w:tcMar>
            <w:vAlign w:val="center"/>
          </w:tcPr>
          <w:p w14:paraId="36E5C9D0">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内部控制制度健全性</w:t>
            </w:r>
          </w:p>
        </w:tc>
        <w:tc>
          <w:tcPr>
            <w:tcW w:w="753" w:type="dxa"/>
            <w:shd w:val="clear" w:color="auto" w:fill="auto"/>
            <w:tcMar>
              <w:top w:w="10" w:type="dxa"/>
              <w:left w:w="10" w:type="dxa"/>
              <w:right w:w="10" w:type="dxa"/>
            </w:tcMar>
            <w:vAlign w:val="center"/>
          </w:tcPr>
          <w:p w14:paraId="02CDBF88">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2</w:t>
            </w:r>
          </w:p>
        </w:tc>
      </w:tr>
      <w:tr w14:paraId="49AA5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077E541E">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18FB97C9">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27799E62">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6982C3C7">
            <w:pPr>
              <w:widowControl/>
              <w:spacing w:line="400" w:lineRule="exact"/>
              <w:ind w:firstLine="0" w:firstLineChars="0"/>
              <w:jc w:val="center"/>
              <w:rPr>
                <w:rFonts w:cs="仿宋_GB2312"/>
                <w:color w:val="000000"/>
                <w:sz w:val="28"/>
                <w:szCs w:val="28"/>
              </w:rPr>
            </w:pPr>
          </w:p>
        </w:tc>
        <w:tc>
          <w:tcPr>
            <w:tcW w:w="1460" w:type="dxa"/>
            <w:vMerge w:val="continue"/>
            <w:shd w:val="clear" w:color="auto" w:fill="auto"/>
            <w:tcMar>
              <w:top w:w="10" w:type="dxa"/>
              <w:left w:w="10" w:type="dxa"/>
              <w:right w:w="10" w:type="dxa"/>
            </w:tcMar>
            <w:vAlign w:val="center"/>
          </w:tcPr>
          <w:p w14:paraId="7E8A9515">
            <w:pPr>
              <w:widowControl/>
              <w:spacing w:line="400" w:lineRule="exact"/>
              <w:ind w:firstLine="0" w:firstLineChars="0"/>
              <w:jc w:val="center"/>
              <w:rPr>
                <w:rFonts w:cs="仿宋_GB2312"/>
                <w:color w:val="000000"/>
                <w:sz w:val="28"/>
                <w:szCs w:val="28"/>
              </w:rPr>
            </w:pPr>
          </w:p>
        </w:tc>
        <w:tc>
          <w:tcPr>
            <w:tcW w:w="700" w:type="dxa"/>
            <w:vMerge w:val="continue"/>
            <w:shd w:val="clear" w:color="auto" w:fill="auto"/>
            <w:tcMar>
              <w:top w:w="10" w:type="dxa"/>
              <w:left w:w="10" w:type="dxa"/>
              <w:right w:w="10" w:type="dxa"/>
            </w:tcMar>
            <w:vAlign w:val="center"/>
          </w:tcPr>
          <w:p w14:paraId="359ADCE6">
            <w:pPr>
              <w:widowControl/>
              <w:spacing w:line="400" w:lineRule="exact"/>
              <w:ind w:firstLine="0" w:firstLineChars="0"/>
              <w:jc w:val="center"/>
              <w:rPr>
                <w:rFonts w:cs="仿宋_GB2312"/>
                <w:color w:val="000000"/>
                <w:sz w:val="28"/>
                <w:szCs w:val="28"/>
              </w:rPr>
            </w:pPr>
          </w:p>
        </w:tc>
        <w:tc>
          <w:tcPr>
            <w:tcW w:w="2085" w:type="dxa"/>
            <w:shd w:val="clear" w:color="auto" w:fill="auto"/>
            <w:tcMar>
              <w:top w:w="10" w:type="dxa"/>
              <w:left w:w="10" w:type="dxa"/>
              <w:right w:w="10" w:type="dxa"/>
            </w:tcMar>
            <w:vAlign w:val="center"/>
          </w:tcPr>
          <w:p w14:paraId="55F7EE5C">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业务管理制度健全性</w:t>
            </w:r>
          </w:p>
        </w:tc>
        <w:tc>
          <w:tcPr>
            <w:tcW w:w="753" w:type="dxa"/>
            <w:shd w:val="clear" w:color="auto" w:fill="auto"/>
            <w:tcMar>
              <w:top w:w="10" w:type="dxa"/>
              <w:left w:w="10" w:type="dxa"/>
              <w:right w:w="10" w:type="dxa"/>
            </w:tcMar>
            <w:vAlign w:val="center"/>
          </w:tcPr>
          <w:p w14:paraId="6B47BFF1">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2</w:t>
            </w:r>
          </w:p>
        </w:tc>
      </w:tr>
      <w:tr w14:paraId="03D8C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01EEE72A">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7E6360E6">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610E3882">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44682BF1">
            <w:pPr>
              <w:widowControl/>
              <w:spacing w:line="400" w:lineRule="exact"/>
              <w:ind w:firstLine="0" w:firstLineChars="0"/>
              <w:jc w:val="center"/>
              <w:rPr>
                <w:rFonts w:cs="仿宋_GB2312"/>
                <w:color w:val="000000"/>
                <w:sz w:val="28"/>
                <w:szCs w:val="28"/>
              </w:rPr>
            </w:pPr>
          </w:p>
        </w:tc>
        <w:tc>
          <w:tcPr>
            <w:tcW w:w="1460" w:type="dxa"/>
            <w:vMerge w:val="restart"/>
            <w:shd w:val="clear" w:color="auto" w:fill="auto"/>
            <w:tcMar>
              <w:top w:w="10" w:type="dxa"/>
              <w:left w:w="10" w:type="dxa"/>
              <w:right w:w="10" w:type="dxa"/>
            </w:tcMar>
            <w:vAlign w:val="center"/>
          </w:tcPr>
          <w:p w14:paraId="230B3C5D">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制度执行有效性</w:t>
            </w:r>
          </w:p>
        </w:tc>
        <w:tc>
          <w:tcPr>
            <w:tcW w:w="700" w:type="dxa"/>
            <w:vMerge w:val="restart"/>
            <w:shd w:val="clear" w:color="auto" w:fill="auto"/>
            <w:tcMar>
              <w:top w:w="10" w:type="dxa"/>
              <w:left w:w="10" w:type="dxa"/>
              <w:right w:w="10" w:type="dxa"/>
            </w:tcMar>
            <w:vAlign w:val="center"/>
          </w:tcPr>
          <w:p w14:paraId="67345D01">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12</w:t>
            </w:r>
          </w:p>
        </w:tc>
        <w:tc>
          <w:tcPr>
            <w:tcW w:w="2085" w:type="dxa"/>
            <w:shd w:val="clear" w:color="auto" w:fill="auto"/>
            <w:tcMar>
              <w:top w:w="10" w:type="dxa"/>
              <w:left w:w="10" w:type="dxa"/>
              <w:right w:w="10" w:type="dxa"/>
            </w:tcMar>
            <w:vAlign w:val="center"/>
          </w:tcPr>
          <w:p w14:paraId="091AC008">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业务管理制度执行有效性</w:t>
            </w:r>
          </w:p>
        </w:tc>
        <w:tc>
          <w:tcPr>
            <w:tcW w:w="753" w:type="dxa"/>
            <w:shd w:val="clear" w:color="auto" w:fill="auto"/>
            <w:tcMar>
              <w:top w:w="10" w:type="dxa"/>
              <w:left w:w="10" w:type="dxa"/>
              <w:right w:w="10" w:type="dxa"/>
            </w:tcMar>
            <w:vAlign w:val="center"/>
          </w:tcPr>
          <w:p w14:paraId="28489EAE">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7</w:t>
            </w:r>
          </w:p>
        </w:tc>
      </w:tr>
      <w:tr w14:paraId="497C6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15C3A0A0">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096641CE">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10936E97">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29462409">
            <w:pPr>
              <w:widowControl/>
              <w:spacing w:line="400" w:lineRule="exact"/>
              <w:ind w:firstLine="0" w:firstLineChars="0"/>
              <w:jc w:val="center"/>
              <w:rPr>
                <w:rFonts w:cs="仿宋_GB2312"/>
                <w:color w:val="000000"/>
                <w:sz w:val="28"/>
                <w:szCs w:val="28"/>
              </w:rPr>
            </w:pPr>
          </w:p>
        </w:tc>
        <w:tc>
          <w:tcPr>
            <w:tcW w:w="1460" w:type="dxa"/>
            <w:vMerge w:val="continue"/>
            <w:shd w:val="clear" w:color="auto" w:fill="auto"/>
            <w:tcMar>
              <w:top w:w="10" w:type="dxa"/>
              <w:left w:w="10" w:type="dxa"/>
              <w:right w:w="10" w:type="dxa"/>
            </w:tcMar>
            <w:vAlign w:val="center"/>
          </w:tcPr>
          <w:p w14:paraId="51F08522">
            <w:pPr>
              <w:widowControl/>
              <w:spacing w:line="400" w:lineRule="exact"/>
              <w:ind w:firstLine="0" w:firstLineChars="0"/>
              <w:jc w:val="center"/>
              <w:rPr>
                <w:rFonts w:cs="仿宋_GB2312"/>
                <w:color w:val="000000"/>
                <w:sz w:val="28"/>
                <w:szCs w:val="28"/>
              </w:rPr>
            </w:pPr>
          </w:p>
        </w:tc>
        <w:tc>
          <w:tcPr>
            <w:tcW w:w="700" w:type="dxa"/>
            <w:vMerge w:val="continue"/>
            <w:shd w:val="clear" w:color="auto" w:fill="auto"/>
            <w:tcMar>
              <w:top w:w="10" w:type="dxa"/>
              <w:left w:w="10" w:type="dxa"/>
              <w:right w:w="10" w:type="dxa"/>
            </w:tcMar>
            <w:vAlign w:val="center"/>
          </w:tcPr>
          <w:p w14:paraId="3994055D">
            <w:pPr>
              <w:widowControl/>
              <w:spacing w:line="400" w:lineRule="exact"/>
              <w:ind w:firstLine="0" w:firstLineChars="0"/>
              <w:jc w:val="center"/>
              <w:rPr>
                <w:rFonts w:cs="仿宋_GB2312"/>
                <w:color w:val="000000"/>
                <w:sz w:val="28"/>
                <w:szCs w:val="28"/>
              </w:rPr>
            </w:pPr>
          </w:p>
        </w:tc>
        <w:tc>
          <w:tcPr>
            <w:tcW w:w="2085" w:type="dxa"/>
            <w:shd w:val="clear" w:color="auto" w:fill="auto"/>
            <w:tcMar>
              <w:top w:w="10" w:type="dxa"/>
              <w:left w:w="10" w:type="dxa"/>
              <w:right w:w="10" w:type="dxa"/>
            </w:tcMar>
            <w:vAlign w:val="center"/>
          </w:tcPr>
          <w:p w14:paraId="36FEE0B4">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资产管理规范性</w:t>
            </w:r>
          </w:p>
        </w:tc>
        <w:tc>
          <w:tcPr>
            <w:tcW w:w="753" w:type="dxa"/>
            <w:shd w:val="clear" w:color="auto" w:fill="auto"/>
            <w:tcMar>
              <w:top w:w="10" w:type="dxa"/>
              <w:left w:w="10" w:type="dxa"/>
              <w:right w:w="10" w:type="dxa"/>
            </w:tcMar>
            <w:vAlign w:val="center"/>
          </w:tcPr>
          <w:p w14:paraId="02539808">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2</w:t>
            </w:r>
          </w:p>
        </w:tc>
      </w:tr>
      <w:tr w14:paraId="49947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4399BB2C">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3267BBB4">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7D70A9ED">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57273676">
            <w:pPr>
              <w:widowControl/>
              <w:spacing w:line="400" w:lineRule="exact"/>
              <w:ind w:firstLine="0" w:firstLineChars="0"/>
              <w:jc w:val="center"/>
              <w:rPr>
                <w:rFonts w:cs="仿宋_GB2312"/>
                <w:color w:val="000000"/>
                <w:sz w:val="28"/>
                <w:szCs w:val="28"/>
              </w:rPr>
            </w:pPr>
          </w:p>
        </w:tc>
        <w:tc>
          <w:tcPr>
            <w:tcW w:w="1460" w:type="dxa"/>
            <w:vMerge w:val="continue"/>
            <w:shd w:val="clear" w:color="auto" w:fill="auto"/>
            <w:tcMar>
              <w:top w:w="10" w:type="dxa"/>
              <w:left w:w="10" w:type="dxa"/>
              <w:right w:w="10" w:type="dxa"/>
            </w:tcMar>
            <w:vAlign w:val="center"/>
          </w:tcPr>
          <w:p w14:paraId="58BE67C7">
            <w:pPr>
              <w:widowControl/>
              <w:spacing w:line="400" w:lineRule="exact"/>
              <w:ind w:firstLine="0" w:firstLineChars="0"/>
              <w:jc w:val="center"/>
              <w:rPr>
                <w:rFonts w:cs="仿宋_GB2312"/>
                <w:color w:val="000000"/>
                <w:sz w:val="28"/>
                <w:szCs w:val="28"/>
              </w:rPr>
            </w:pPr>
          </w:p>
        </w:tc>
        <w:tc>
          <w:tcPr>
            <w:tcW w:w="700" w:type="dxa"/>
            <w:vMerge w:val="continue"/>
            <w:shd w:val="clear" w:color="auto" w:fill="auto"/>
            <w:tcMar>
              <w:top w:w="10" w:type="dxa"/>
              <w:left w:w="10" w:type="dxa"/>
              <w:right w:w="10" w:type="dxa"/>
            </w:tcMar>
            <w:vAlign w:val="center"/>
          </w:tcPr>
          <w:p w14:paraId="75ACC9AF">
            <w:pPr>
              <w:widowControl/>
              <w:spacing w:line="400" w:lineRule="exact"/>
              <w:ind w:firstLine="0" w:firstLineChars="0"/>
              <w:jc w:val="center"/>
              <w:rPr>
                <w:rFonts w:cs="仿宋_GB2312"/>
                <w:color w:val="000000"/>
                <w:sz w:val="28"/>
                <w:szCs w:val="28"/>
              </w:rPr>
            </w:pPr>
          </w:p>
        </w:tc>
        <w:tc>
          <w:tcPr>
            <w:tcW w:w="2085" w:type="dxa"/>
            <w:shd w:val="clear" w:color="auto" w:fill="auto"/>
            <w:tcMar>
              <w:top w:w="10" w:type="dxa"/>
              <w:left w:w="10" w:type="dxa"/>
              <w:right w:w="10" w:type="dxa"/>
            </w:tcMar>
            <w:vAlign w:val="center"/>
          </w:tcPr>
          <w:p w14:paraId="54503063">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档案管理规范性</w:t>
            </w:r>
          </w:p>
        </w:tc>
        <w:tc>
          <w:tcPr>
            <w:tcW w:w="753" w:type="dxa"/>
            <w:shd w:val="clear" w:color="auto" w:fill="auto"/>
            <w:tcMar>
              <w:top w:w="10" w:type="dxa"/>
              <w:left w:w="10" w:type="dxa"/>
              <w:right w:w="10" w:type="dxa"/>
            </w:tcMar>
            <w:vAlign w:val="center"/>
          </w:tcPr>
          <w:p w14:paraId="28865A72">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3</w:t>
            </w:r>
          </w:p>
        </w:tc>
      </w:tr>
      <w:tr w14:paraId="4456C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restart"/>
            <w:shd w:val="clear" w:color="auto" w:fill="auto"/>
            <w:noWrap/>
            <w:tcMar>
              <w:top w:w="10" w:type="dxa"/>
              <w:left w:w="10" w:type="dxa"/>
              <w:right w:w="10" w:type="dxa"/>
            </w:tcMar>
            <w:vAlign w:val="center"/>
          </w:tcPr>
          <w:p w14:paraId="257D98E5">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产出</w:t>
            </w:r>
          </w:p>
        </w:tc>
        <w:tc>
          <w:tcPr>
            <w:tcW w:w="789" w:type="dxa"/>
            <w:vMerge w:val="restart"/>
            <w:shd w:val="clear" w:color="auto" w:fill="auto"/>
            <w:tcMar>
              <w:top w:w="10" w:type="dxa"/>
              <w:left w:w="10" w:type="dxa"/>
              <w:right w:w="10" w:type="dxa"/>
            </w:tcMar>
            <w:vAlign w:val="center"/>
          </w:tcPr>
          <w:p w14:paraId="77101D36">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30</w:t>
            </w:r>
          </w:p>
        </w:tc>
        <w:tc>
          <w:tcPr>
            <w:tcW w:w="922" w:type="dxa"/>
            <w:shd w:val="clear" w:color="auto" w:fill="auto"/>
            <w:tcMar>
              <w:top w:w="10" w:type="dxa"/>
              <w:left w:w="10" w:type="dxa"/>
              <w:right w:w="10" w:type="dxa"/>
            </w:tcMar>
            <w:vAlign w:val="center"/>
          </w:tcPr>
          <w:p w14:paraId="3B1239D3">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产出</w:t>
            </w:r>
            <w:r>
              <w:rPr>
                <w:rFonts w:hint="eastAsia" w:cs="仿宋_GB2312"/>
                <w:color w:val="000000"/>
                <w:kern w:val="0"/>
                <w:sz w:val="28"/>
                <w:szCs w:val="28"/>
              </w:rPr>
              <w:br w:type="textWrapping"/>
            </w:r>
            <w:r>
              <w:rPr>
                <w:rFonts w:hint="eastAsia" w:cs="仿宋_GB2312"/>
                <w:color w:val="000000"/>
                <w:kern w:val="0"/>
                <w:sz w:val="28"/>
                <w:szCs w:val="28"/>
              </w:rPr>
              <w:t>数量</w:t>
            </w:r>
          </w:p>
        </w:tc>
        <w:tc>
          <w:tcPr>
            <w:tcW w:w="800" w:type="dxa"/>
            <w:shd w:val="clear" w:color="auto" w:fill="auto"/>
            <w:tcMar>
              <w:top w:w="10" w:type="dxa"/>
              <w:left w:w="10" w:type="dxa"/>
              <w:right w:w="10" w:type="dxa"/>
            </w:tcMar>
            <w:vAlign w:val="center"/>
          </w:tcPr>
          <w:p w14:paraId="6DCF82EE">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12</w:t>
            </w:r>
          </w:p>
        </w:tc>
        <w:tc>
          <w:tcPr>
            <w:tcW w:w="1460" w:type="dxa"/>
            <w:shd w:val="clear" w:color="auto" w:fill="auto"/>
            <w:tcMar>
              <w:top w:w="10" w:type="dxa"/>
              <w:left w:w="10" w:type="dxa"/>
              <w:right w:w="10" w:type="dxa"/>
            </w:tcMar>
            <w:vAlign w:val="center"/>
          </w:tcPr>
          <w:p w14:paraId="5E9359E5">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指标任务完成情况</w:t>
            </w:r>
          </w:p>
        </w:tc>
        <w:tc>
          <w:tcPr>
            <w:tcW w:w="700" w:type="dxa"/>
            <w:shd w:val="clear" w:color="auto" w:fill="auto"/>
            <w:tcMar>
              <w:top w:w="10" w:type="dxa"/>
              <w:left w:w="10" w:type="dxa"/>
              <w:right w:w="10" w:type="dxa"/>
            </w:tcMar>
            <w:vAlign w:val="center"/>
          </w:tcPr>
          <w:p w14:paraId="5C00B8FE">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12</w:t>
            </w:r>
          </w:p>
        </w:tc>
        <w:tc>
          <w:tcPr>
            <w:tcW w:w="2085" w:type="dxa"/>
            <w:shd w:val="clear" w:color="auto" w:fill="auto"/>
            <w:tcMar>
              <w:top w:w="10" w:type="dxa"/>
              <w:left w:w="10" w:type="dxa"/>
              <w:right w:w="10" w:type="dxa"/>
            </w:tcMar>
            <w:vAlign w:val="center"/>
          </w:tcPr>
          <w:p w14:paraId="04FFB629">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中央资金完成率</w:t>
            </w:r>
          </w:p>
        </w:tc>
        <w:tc>
          <w:tcPr>
            <w:tcW w:w="753" w:type="dxa"/>
            <w:shd w:val="clear" w:color="auto" w:fill="auto"/>
            <w:tcMar>
              <w:top w:w="10" w:type="dxa"/>
              <w:left w:w="10" w:type="dxa"/>
              <w:right w:w="10" w:type="dxa"/>
            </w:tcMar>
            <w:vAlign w:val="center"/>
          </w:tcPr>
          <w:p w14:paraId="17B5E8DA">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12</w:t>
            </w:r>
          </w:p>
        </w:tc>
      </w:tr>
      <w:tr w14:paraId="7E360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03DA2385">
            <w:pPr>
              <w:widowControl/>
              <w:spacing w:line="400" w:lineRule="exact"/>
              <w:ind w:firstLine="0" w:firstLineChars="0"/>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6791D926">
            <w:pPr>
              <w:widowControl/>
              <w:spacing w:line="400" w:lineRule="exact"/>
              <w:ind w:firstLine="0" w:firstLineChars="0"/>
              <w:jc w:val="right"/>
              <w:rPr>
                <w:rFonts w:cs="仿宋_GB2312"/>
                <w:color w:val="000000"/>
                <w:sz w:val="28"/>
                <w:szCs w:val="28"/>
              </w:rPr>
            </w:pPr>
          </w:p>
        </w:tc>
        <w:tc>
          <w:tcPr>
            <w:tcW w:w="922" w:type="dxa"/>
            <w:shd w:val="clear" w:color="auto" w:fill="auto"/>
            <w:tcMar>
              <w:top w:w="10" w:type="dxa"/>
              <w:left w:w="10" w:type="dxa"/>
              <w:right w:w="10" w:type="dxa"/>
            </w:tcMar>
            <w:vAlign w:val="center"/>
          </w:tcPr>
          <w:p w14:paraId="6BF3F09B">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产出</w:t>
            </w:r>
            <w:r>
              <w:rPr>
                <w:rFonts w:hint="eastAsia" w:cs="仿宋_GB2312"/>
                <w:color w:val="000000"/>
                <w:kern w:val="0"/>
                <w:sz w:val="28"/>
                <w:szCs w:val="28"/>
              </w:rPr>
              <w:br w:type="textWrapping"/>
            </w:r>
            <w:r>
              <w:rPr>
                <w:rFonts w:hint="eastAsia" w:cs="仿宋_GB2312"/>
                <w:color w:val="000000"/>
                <w:kern w:val="0"/>
                <w:sz w:val="28"/>
                <w:szCs w:val="28"/>
              </w:rPr>
              <w:t>质量</w:t>
            </w:r>
          </w:p>
        </w:tc>
        <w:tc>
          <w:tcPr>
            <w:tcW w:w="800" w:type="dxa"/>
            <w:shd w:val="clear" w:color="auto" w:fill="auto"/>
            <w:tcMar>
              <w:top w:w="10" w:type="dxa"/>
              <w:left w:w="10" w:type="dxa"/>
              <w:right w:w="10" w:type="dxa"/>
            </w:tcMar>
            <w:vAlign w:val="center"/>
          </w:tcPr>
          <w:p w14:paraId="0FEE0B08">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12</w:t>
            </w:r>
          </w:p>
        </w:tc>
        <w:tc>
          <w:tcPr>
            <w:tcW w:w="1460" w:type="dxa"/>
            <w:shd w:val="clear" w:color="auto" w:fill="auto"/>
            <w:tcMar>
              <w:top w:w="10" w:type="dxa"/>
              <w:left w:w="10" w:type="dxa"/>
              <w:right w:w="10" w:type="dxa"/>
            </w:tcMar>
            <w:vAlign w:val="center"/>
          </w:tcPr>
          <w:p w14:paraId="63D9657E">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指标任务达标情况</w:t>
            </w:r>
          </w:p>
        </w:tc>
        <w:tc>
          <w:tcPr>
            <w:tcW w:w="700" w:type="dxa"/>
            <w:shd w:val="clear" w:color="auto" w:fill="auto"/>
            <w:tcMar>
              <w:top w:w="10" w:type="dxa"/>
              <w:left w:w="10" w:type="dxa"/>
              <w:right w:w="10" w:type="dxa"/>
            </w:tcMar>
            <w:vAlign w:val="center"/>
          </w:tcPr>
          <w:p w14:paraId="6128CC04">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12</w:t>
            </w:r>
          </w:p>
        </w:tc>
        <w:tc>
          <w:tcPr>
            <w:tcW w:w="2085" w:type="dxa"/>
            <w:shd w:val="clear" w:color="auto" w:fill="auto"/>
            <w:tcMar>
              <w:top w:w="10" w:type="dxa"/>
              <w:left w:w="10" w:type="dxa"/>
              <w:right w:w="10" w:type="dxa"/>
            </w:tcMar>
            <w:vAlign w:val="center"/>
          </w:tcPr>
          <w:p w14:paraId="1246C8DA">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资金发放质量达标率</w:t>
            </w:r>
          </w:p>
        </w:tc>
        <w:tc>
          <w:tcPr>
            <w:tcW w:w="753" w:type="dxa"/>
            <w:shd w:val="clear" w:color="auto" w:fill="auto"/>
            <w:tcMar>
              <w:top w:w="10" w:type="dxa"/>
              <w:left w:w="10" w:type="dxa"/>
              <w:right w:w="10" w:type="dxa"/>
            </w:tcMar>
            <w:vAlign w:val="center"/>
          </w:tcPr>
          <w:p w14:paraId="11A8B4AA">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12</w:t>
            </w:r>
          </w:p>
        </w:tc>
      </w:tr>
      <w:tr w14:paraId="42A17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1AC343B2">
            <w:pPr>
              <w:widowControl/>
              <w:spacing w:line="400" w:lineRule="exact"/>
              <w:ind w:firstLine="0" w:firstLineChars="0"/>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0988E304">
            <w:pPr>
              <w:widowControl/>
              <w:spacing w:line="400" w:lineRule="exact"/>
              <w:ind w:firstLine="0" w:firstLineChars="0"/>
              <w:jc w:val="right"/>
              <w:rPr>
                <w:rFonts w:cs="仿宋_GB2312"/>
                <w:color w:val="000000"/>
                <w:sz w:val="28"/>
                <w:szCs w:val="28"/>
              </w:rPr>
            </w:pPr>
          </w:p>
        </w:tc>
        <w:tc>
          <w:tcPr>
            <w:tcW w:w="922" w:type="dxa"/>
            <w:shd w:val="clear" w:color="auto" w:fill="auto"/>
            <w:tcMar>
              <w:top w:w="10" w:type="dxa"/>
              <w:left w:w="10" w:type="dxa"/>
              <w:right w:w="10" w:type="dxa"/>
            </w:tcMar>
            <w:vAlign w:val="center"/>
          </w:tcPr>
          <w:p w14:paraId="7F3B83DC">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产出时效</w:t>
            </w:r>
          </w:p>
        </w:tc>
        <w:tc>
          <w:tcPr>
            <w:tcW w:w="800" w:type="dxa"/>
            <w:shd w:val="clear" w:color="auto" w:fill="auto"/>
            <w:tcMar>
              <w:top w:w="10" w:type="dxa"/>
              <w:left w:w="10" w:type="dxa"/>
              <w:right w:w="10" w:type="dxa"/>
            </w:tcMar>
            <w:vAlign w:val="center"/>
          </w:tcPr>
          <w:p w14:paraId="6946BD17">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6</w:t>
            </w:r>
          </w:p>
        </w:tc>
        <w:tc>
          <w:tcPr>
            <w:tcW w:w="1460" w:type="dxa"/>
            <w:shd w:val="clear" w:color="auto" w:fill="auto"/>
            <w:tcMar>
              <w:top w:w="10" w:type="dxa"/>
              <w:left w:w="10" w:type="dxa"/>
              <w:right w:w="10" w:type="dxa"/>
            </w:tcMar>
            <w:vAlign w:val="center"/>
          </w:tcPr>
          <w:p w14:paraId="09000335">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指标任务及时情况</w:t>
            </w:r>
          </w:p>
        </w:tc>
        <w:tc>
          <w:tcPr>
            <w:tcW w:w="700" w:type="dxa"/>
            <w:shd w:val="clear" w:color="auto" w:fill="auto"/>
            <w:tcMar>
              <w:top w:w="10" w:type="dxa"/>
              <w:left w:w="10" w:type="dxa"/>
              <w:right w:w="10" w:type="dxa"/>
            </w:tcMar>
            <w:vAlign w:val="center"/>
          </w:tcPr>
          <w:p w14:paraId="417F4E35">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6</w:t>
            </w:r>
          </w:p>
        </w:tc>
        <w:tc>
          <w:tcPr>
            <w:tcW w:w="2085" w:type="dxa"/>
            <w:shd w:val="clear" w:color="auto" w:fill="auto"/>
            <w:tcMar>
              <w:top w:w="10" w:type="dxa"/>
              <w:left w:w="10" w:type="dxa"/>
              <w:right w:w="10" w:type="dxa"/>
            </w:tcMar>
            <w:vAlign w:val="center"/>
          </w:tcPr>
          <w:p w14:paraId="2866EB13">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资金发放及时性</w:t>
            </w:r>
          </w:p>
        </w:tc>
        <w:tc>
          <w:tcPr>
            <w:tcW w:w="753" w:type="dxa"/>
            <w:shd w:val="clear" w:color="auto" w:fill="auto"/>
            <w:tcMar>
              <w:top w:w="10" w:type="dxa"/>
              <w:left w:w="10" w:type="dxa"/>
              <w:right w:w="10" w:type="dxa"/>
            </w:tcMar>
            <w:vAlign w:val="center"/>
          </w:tcPr>
          <w:p w14:paraId="6A270A06">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6</w:t>
            </w:r>
          </w:p>
        </w:tc>
      </w:tr>
      <w:tr w14:paraId="2D0DB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restart"/>
            <w:shd w:val="clear" w:color="auto" w:fill="auto"/>
            <w:noWrap/>
            <w:tcMar>
              <w:top w:w="10" w:type="dxa"/>
              <w:left w:w="10" w:type="dxa"/>
              <w:right w:w="10" w:type="dxa"/>
            </w:tcMar>
            <w:vAlign w:val="center"/>
          </w:tcPr>
          <w:p w14:paraId="0D3CFD2D">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效益</w:t>
            </w:r>
          </w:p>
        </w:tc>
        <w:tc>
          <w:tcPr>
            <w:tcW w:w="789" w:type="dxa"/>
            <w:vMerge w:val="restart"/>
            <w:shd w:val="clear" w:color="auto" w:fill="auto"/>
            <w:tcMar>
              <w:top w:w="10" w:type="dxa"/>
              <w:left w:w="10" w:type="dxa"/>
              <w:right w:w="10" w:type="dxa"/>
            </w:tcMar>
            <w:vAlign w:val="center"/>
          </w:tcPr>
          <w:p w14:paraId="74D95A91">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30</w:t>
            </w:r>
          </w:p>
        </w:tc>
        <w:tc>
          <w:tcPr>
            <w:tcW w:w="922" w:type="dxa"/>
            <w:vMerge w:val="restart"/>
            <w:shd w:val="clear" w:color="auto" w:fill="auto"/>
            <w:tcMar>
              <w:top w:w="10" w:type="dxa"/>
              <w:left w:w="10" w:type="dxa"/>
              <w:right w:w="10" w:type="dxa"/>
            </w:tcMar>
            <w:vAlign w:val="center"/>
          </w:tcPr>
          <w:p w14:paraId="34E7B4F4">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项目效益</w:t>
            </w:r>
          </w:p>
        </w:tc>
        <w:tc>
          <w:tcPr>
            <w:tcW w:w="800" w:type="dxa"/>
            <w:vMerge w:val="restart"/>
            <w:shd w:val="clear" w:color="auto" w:fill="auto"/>
            <w:tcMar>
              <w:top w:w="10" w:type="dxa"/>
              <w:left w:w="10" w:type="dxa"/>
              <w:right w:w="10" w:type="dxa"/>
            </w:tcMar>
            <w:vAlign w:val="center"/>
          </w:tcPr>
          <w:p w14:paraId="5B1047EA">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30</w:t>
            </w:r>
          </w:p>
        </w:tc>
        <w:tc>
          <w:tcPr>
            <w:tcW w:w="1460" w:type="dxa"/>
            <w:vMerge w:val="restart"/>
            <w:shd w:val="clear" w:color="auto" w:fill="auto"/>
            <w:tcMar>
              <w:top w:w="10" w:type="dxa"/>
              <w:left w:w="10" w:type="dxa"/>
              <w:right w:w="10" w:type="dxa"/>
            </w:tcMar>
            <w:vAlign w:val="center"/>
          </w:tcPr>
          <w:p w14:paraId="34F52B1D">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社会效益</w:t>
            </w:r>
          </w:p>
        </w:tc>
        <w:tc>
          <w:tcPr>
            <w:tcW w:w="700" w:type="dxa"/>
            <w:vMerge w:val="restart"/>
            <w:shd w:val="clear" w:color="auto" w:fill="auto"/>
            <w:tcMar>
              <w:top w:w="10" w:type="dxa"/>
              <w:left w:w="10" w:type="dxa"/>
              <w:right w:w="10" w:type="dxa"/>
            </w:tcMar>
            <w:vAlign w:val="center"/>
          </w:tcPr>
          <w:p w14:paraId="5E98A19A">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14</w:t>
            </w:r>
          </w:p>
        </w:tc>
        <w:tc>
          <w:tcPr>
            <w:tcW w:w="2085" w:type="dxa"/>
            <w:shd w:val="clear" w:color="auto" w:fill="auto"/>
            <w:tcMar>
              <w:top w:w="10" w:type="dxa"/>
              <w:left w:w="10" w:type="dxa"/>
              <w:right w:w="10" w:type="dxa"/>
            </w:tcMar>
            <w:vAlign w:val="center"/>
          </w:tcPr>
          <w:p w14:paraId="2C0FFA44">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提高农业机械化水平</w:t>
            </w:r>
          </w:p>
        </w:tc>
        <w:tc>
          <w:tcPr>
            <w:tcW w:w="753" w:type="dxa"/>
            <w:shd w:val="clear" w:color="auto" w:fill="auto"/>
            <w:tcMar>
              <w:top w:w="10" w:type="dxa"/>
              <w:left w:w="10" w:type="dxa"/>
              <w:right w:w="10" w:type="dxa"/>
            </w:tcMar>
            <w:vAlign w:val="center"/>
          </w:tcPr>
          <w:p w14:paraId="3FBB4839">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7</w:t>
            </w:r>
          </w:p>
        </w:tc>
      </w:tr>
      <w:tr w14:paraId="40D0C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5BB340BA">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46173335">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4F20A90E">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76F432D1">
            <w:pPr>
              <w:widowControl/>
              <w:spacing w:line="400" w:lineRule="exact"/>
              <w:ind w:firstLine="0" w:firstLineChars="0"/>
              <w:jc w:val="center"/>
              <w:rPr>
                <w:rFonts w:cs="仿宋_GB2312"/>
                <w:color w:val="000000"/>
                <w:sz w:val="28"/>
                <w:szCs w:val="28"/>
              </w:rPr>
            </w:pPr>
          </w:p>
        </w:tc>
        <w:tc>
          <w:tcPr>
            <w:tcW w:w="1460" w:type="dxa"/>
            <w:vMerge w:val="continue"/>
            <w:shd w:val="clear" w:color="auto" w:fill="auto"/>
            <w:tcMar>
              <w:top w:w="10" w:type="dxa"/>
              <w:left w:w="10" w:type="dxa"/>
              <w:right w:w="10" w:type="dxa"/>
            </w:tcMar>
            <w:vAlign w:val="center"/>
          </w:tcPr>
          <w:p w14:paraId="6E9BFC08">
            <w:pPr>
              <w:widowControl/>
              <w:spacing w:line="400" w:lineRule="exact"/>
              <w:ind w:firstLine="0" w:firstLineChars="0"/>
              <w:jc w:val="center"/>
              <w:rPr>
                <w:rFonts w:cs="仿宋_GB2312"/>
                <w:color w:val="000000"/>
                <w:sz w:val="28"/>
                <w:szCs w:val="28"/>
              </w:rPr>
            </w:pPr>
          </w:p>
        </w:tc>
        <w:tc>
          <w:tcPr>
            <w:tcW w:w="700" w:type="dxa"/>
            <w:vMerge w:val="continue"/>
            <w:shd w:val="clear" w:color="auto" w:fill="auto"/>
            <w:tcMar>
              <w:top w:w="10" w:type="dxa"/>
              <w:left w:w="10" w:type="dxa"/>
              <w:right w:w="10" w:type="dxa"/>
            </w:tcMar>
            <w:vAlign w:val="center"/>
          </w:tcPr>
          <w:p w14:paraId="25BCEC34">
            <w:pPr>
              <w:widowControl/>
              <w:spacing w:line="400" w:lineRule="exact"/>
              <w:ind w:firstLine="0" w:firstLineChars="0"/>
              <w:jc w:val="center"/>
              <w:rPr>
                <w:rFonts w:cs="仿宋_GB2312"/>
                <w:color w:val="000000"/>
                <w:sz w:val="28"/>
                <w:szCs w:val="28"/>
              </w:rPr>
            </w:pPr>
          </w:p>
        </w:tc>
        <w:tc>
          <w:tcPr>
            <w:tcW w:w="2085" w:type="dxa"/>
            <w:shd w:val="clear" w:color="auto" w:fill="auto"/>
            <w:tcMar>
              <w:top w:w="10" w:type="dxa"/>
              <w:left w:w="10" w:type="dxa"/>
              <w:right w:w="10" w:type="dxa"/>
            </w:tcMar>
            <w:vAlign w:val="center"/>
          </w:tcPr>
          <w:p w14:paraId="4751B9F8">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提高农户生产积极性</w:t>
            </w:r>
          </w:p>
        </w:tc>
        <w:tc>
          <w:tcPr>
            <w:tcW w:w="753" w:type="dxa"/>
            <w:shd w:val="clear" w:color="auto" w:fill="auto"/>
            <w:tcMar>
              <w:top w:w="10" w:type="dxa"/>
              <w:left w:w="10" w:type="dxa"/>
              <w:right w:w="10" w:type="dxa"/>
            </w:tcMar>
            <w:vAlign w:val="center"/>
          </w:tcPr>
          <w:p w14:paraId="5A0601A0">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7</w:t>
            </w:r>
          </w:p>
        </w:tc>
      </w:tr>
      <w:tr w14:paraId="5DA33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3DF56581">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2C531F23">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2CF4139C">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06AB7140">
            <w:pPr>
              <w:widowControl/>
              <w:spacing w:line="400" w:lineRule="exact"/>
              <w:ind w:firstLine="0" w:firstLineChars="0"/>
              <w:jc w:val="center"/>
              <w:rPr>
                <w:rFonts w:cs="仿宋_GB2312"/>
                <w:color w:val="000000"/>
                <w:sz w:val="28"/>
                <w:szCs w:val="28"/>
              </w:rPr>
            </w:pPr>
          </w:p>
        </w:tc>
        <w:tc>
          <w:tcPr>
            <w:tcW w:w="1460" w:type="dxa"/>
            <w:shd w:val="clear" w:color="auto" w:fill="auto"/>
            <w:tcMar>
              <w:top w:w="10" w:type="dxa"/>
              <w:left w:w="10" w:type="dxa"/>
              <w:right w:w="10" w:type="dxa"/>
            </w:tcMar>
            <w:vAlign w:val="center"/>
          </w:tcPr>
          <w:p w14:paraId="728BE591">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可持续影响</w:t>
            </w:r>
          </w:p>
        </w:tc>
        <w:tc>
          <w:tcPr>
            <w:tcW w:w="700" w:type="dxa"/>
            <w:shd w:val="clear" w:color="auto" w:fill="auto"/>
            <w:tcMar>
              <w:top w:w="10" w:type="dxa"/>
              <w:left w:w="10" w:type="dxa"/>
              <w:right w:w="10" w:type="dxa"/>
            </w:tcMar>
            <w:vAlign w:val="center"/>
          </w:tcPr>
          <w:p w14:paraId="7D79EF66">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6</w:t>
            </w:r>
          </w:p>
        </w:tc>
        <w:tc>
          <w:tcPr>
            <w:tcW w:w="2085" w:type="dxa"/>
            <w:shd w:val="clear" w:color="auto" w:fill="auto"/>
            <w:tcMar>
              <w:top w:w="10" w:type="dxa"/>
              <w:left w:w="10" w:type="dxa"/>
              <w:right w:w="10" w:type="dxa"/>
            </w:tcMar>
            <w:vAlign w:val="center"/>
          </w:tcPr>
          <w:p w14:paraId="7DD33317">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提高农业产量稳定性</w:t>
            </w:r>
          </w:p>
        </w:tc>
        <w:tc>
          <w:tcPr>
            <w:tcW w:w="753" w:type="dxa"/>
            <w:shd w:val="clear" w:color="auto" w:fill="auto"/>
            <w:tcMar>
              <w:top w:w="10" w:type="dxa"/>
              <w:left w:w="10" w:type="dxa"/>
              <w:right w:w="10" w:type="dxa"/>
            </w:tcMar>
            <w:vAlign w:val="center"/>
          </w:tcPr>
          <w:p w14:paraId="2CCE8050">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6</w:t>
            </w:r>
          </w:p>
        </w:tc>
      </w:tr>
      <w:tr w14:paraId="06FE6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829" w:type="dxa"/>
            <w:vMerge w:val="continue"/>
            <w:shd w:val="clear" w:color="auto" w:fill="auto"/>
            <w:noWrap/>
            <w:tcMar>
              <w:top w:w="10" w:type="dxa"/>
              <w:left w:w="10" w:type="dxa"/>
              <w:right w:w="10" w:type="dxa"/>
            </w:tcMar>
            <w:vAlign w:val="center"/>
          </w:tcPr>
          <w:p w14:paraId="120E2CD8">
            <w:pPr>
              <w:widowControl/>
              <w:spacing w:line="400" w:lineRule="exact"/>
              <w:ind w:firstLine="0" w:firstLineChars="0"/>
              <w:jc w:val="center"/>
              <w:rPr>
                <w:rFonts w:cs="仿宋_GB2312"/>
                <w:color w:val="000000"/>
                <w:sz w:val="28"/>
                <w:szCs w:val="28"/>
              </w:rPr>
            </w:pPr>
          </w:p>
        </w:tc>
        <w:tc>
          <w:tcPr>
            <w:tcW w:w="789" w:type="dxa"/>
            <w:vMerge w:val="continue"/>
            <w:shd w:val="clear" w:color="auto" w:fill="auto"/>
            <w:tcMar>
              <w:top w:w="10" w:type="dxa"/>
              <w:left w:w="10" w:type="dxa"/>
              <w:right w:w="10" w:type="dxa"/>
            </w:tcMar>
            <w:vAlign w:val="center"/>
          </w:tcPr>
          <w:p w14:paraId="75958DF8">
            <w:pPr>
              <w:widowControl/>
              <w:spacing w:line="400" w:lineRule="exact"/>
              <w:ind w:firstLine="0" w:firstLineChars="0"/>
              <w:jc w:val="center"/>
              <w:rPr>
                <w:rFonts w:cs="仿宋_GB2312"/>
                <w:color w:val="000000"/>
                <w:sz w:val="28"/>
                <w:szCs w:val="28"/>
              </w:rPr>
            </w:pPr>
          </w:p>
        </w:tc>
        <w:tc>
          <w:tcPr>
            <w:tcW w:w="922" w:type="dxa"/>
            <w:vMerge w:val="continue"/>
            <w:shd w:val="clear" w:color="auto" w:fill="auto"/>
            <w:tcMar>
              <w:top w:w="10" w:type="dxa"/>
              <w:left w:w="10" w:type="dxa"/>
              <w:right w:w="10" w:type="dxa"/>
            </w:tcMar>
            <w:vAlign w:val="center"/>
          </w:tcPr>
          <w:p w14:paraId="73D596A5">
            <w:pPr>
              <w:widowControl/>
              <w:spacing w:line="400" w:lineRule="exact"/>
              <w:ind w:firstLine="0" w:firstLineChars="0"/>
              <w:jc w:val="center"/>
              <w:rPr>
                <w:rFonts w:cs="仿宋_GB2312"/>
                <w:color w:val="000000"/>
                <w:sz w:val="28"/>
                <w:szCs w:val="28"/>
              </w:rPr>
            </w:pPr>
          </w:p>
        </w:tc>
        <w:tc>
          <w:tcPr>
            <w:tcW w:w="800" w:type="dxa"/>
            <w:vMerge w:val="continue"/>
            <w:shd w:val="clear" w:color="auto" w:fill="auto"/>
            <w:tcMar>
              <w:top w:w="10" w:type="dxa"/>
              <w:left w:w="10" w:type="dxa"/>
              <w:right w:w="10" w:type="dxa"/>
            </w:tcMar>
            <w:vAlign w:val="center"/>
          </w:tcPr>
          <w:p w14:paraId="558A1303">
            <w:pPr>
              <w:widowControl/>
              <w:spacing w:line="400" w:lineRule="exact"/>
              <w:ind w:firstLine="0" w:firstLineChars="0"/>
              <w:jc w:val="center"/>
              <w:rPr>
                <w:rFonts w:cs="仿宋_GB2312"/>
                <w:color w:val="000000"/>
                <w:sz w:val="28"/>
                <w:szCs w:val="28"/>
              </w:rPr>
            </w:pPr>
          </w:p>
        </w:tc>
        <w:tc>
          <w:tcPr>
            <w:tcW w:w="1460" w:type="dxa"/>
            <w:shd w:val="clear" w:color="auto" w:fill="auto"/>
            <w:tcMar>
              <w:top w:w="10" w:type="dxa"/>
              <w:left w:w="10" w:type="dxa"/>
              <w:right w:w="10" w:type="dxa"/>
            </w:tcMar>
            <w:vAlign w:val="center"/>
          </w:tcPr>
          <w:p w14:paraId="79E374E8">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满意度</w:t>
            </w:r>
          </w:p>
        </w:tc>
        <w:tc>
          <w:tcPr>
            <w:tcW w:w="700" w:type="dxa"/>
            <w:shd w:val="clear" w:color="auto" w:fill="auto"/>
            <w:tcMar>
              <w:top w:w="10" w:type="dxa"/>
              <w:left w:w="10" w:type="dxa"/>
              <w:right w:w="10" w:type="dxa"/>
            </w:tcMar>
            <w:vAlign w:val="center"/>
          </w:tcPr>
          <w:p w14:paraId="73DD7C8A">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10</w:t>
            </w:r>
          </w:p>
        </w:tc>
        <w:tc>
          <w:tcPr>
            <w:tcW w:w="2085" w:type="dxa"/>
            <w:shd w:val="clear" w:color="auto" w:fill="auto"/>
            <w:tcMar>
              <w:top w:w="10" w:type="dxa"/>
              <w:left w:w="10" w:type="dxa"/>
              <w:right w:w="10" w:type="dxa"/>
            </w:tcMar>
            <w:vAlign w:val="center"/>
          </w:tcPr>
          <w:p w14:paraId="320AC004">
            <w:pPr>
              <w:widowControl/>
              <w:spacing w:line="400" w:lineRule="exact"/>
              <w:ind w:firstLine="0" w:firstLineChars="0"/>
              <w:jc w:val="center"/>
              <w:rPr>
                <w:rFonts w:cs="仿宋_GB2312"/>
                <w:color w:val="000000"/>
                <w:sz w:val="28"/>
                <w:szCs w:val="28"/>
              </w:rPr>
            </w:pPr>
            <w:r>
              <w:rPr>
                <w:rFonts w:hint="eastAsia" w:cs="仿宋_GB2312"/>
                <w:color w:val="000000"/>
                <w:sz w:val="28"/>
                <w:szCs w:val="28"/>
              </w:rPr>
              <w:t>受益对象满意度</w:t>
            </w:r>
          </w:p>
        </w:tc>
        <w:tc>
          <w:tcPr>
            <w:tcW w:w="753" w:type="dxa"/>
            <w:shd w:val="clear" w:color="auto" w:fill="auto"/>
            <w:tcMar>
              <w:top w:w="10" w:type="dxa"/>
              <w:left w:w="10" w:type="dxa"/>
              <w:right w:w="10" w:type="dxa"/>
            </w:tcMar>
            <w:vAlign w:val="center"/>
          </w:tcPr>
          <w:p w14:paraId="196F4A9A">
            <w:pPr>
              <w:widowControl/>
              <w:spacing w:line="400" w:lineRule="exact"/>
              <w:ind w:firstLine="0" w:firstLineChars="0"/>
              <w:jc w:val="center"/>
              <w:textAlignment w:val="center"/>
              <w:rPr>
                <w:rFonts w:cs="仿宋_GB2312"/>
                <w:color w:val="000000"/>
                <w:sz w:val="28"/>
                <w:szCs w:val="28"/>
              </w:rPr>
            </w:pPr>
            <w:r>
              <w:rPr>
                <w:rFonts w:hint="eastAsia" w:cs="仿宋_GB2312"/>
                <w:color w:val="000000"/>
                <w:kern w:val="0"/>
                <w:sz w:val="28"/>
                <w:szCs w:val="28"/>
              </w:rPr>
              <w:t>10</w:t>
            </w:r>
          </w:p>
        </w:tc>
      </w:tr>
      <w:tr w14:paraId="43A13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7585" w:type="dxa"/>
            <w:gridSpan w:val="7"/>
            <w:shd w:val="clear" w:color="auto" w:fill="auto"/>
            <w:noWrap/>
            <w:tcMar>
              <w:top w:w="10" w:type="dxa"/>
              <w:left w:w="10" w:type="dxa"/>
              <w:right w:w="10" w:type="dxa"/>
            </w:tcMar>
            <w:vAlign w:val="center"/>
          </w:tcPr>
          <w:p w14:paraId="652A80A6">
            <w:pPr>
              <w:widowControl/>
              <w:spacing w:line="400" w:lineRule="exact"/>
              <w:ind w:firstLine="0" w:firstLineChars="0"/>
              <w:jc w:val="center"/>
              <w:rPr>
                <w:rFonts w:cs="仿宋_GB2312"/>
                <w:color w:val="000000"/>
                <w:sz w:val="28"/>
                <w:szCs w:val="28"/>
              </w:rPr>
            </w:pPr>
            <w:r>
              <w:rPr>
                <w:rFonts w:hint="eastAsia" w:cs="仿宋_GB2312"/>
                <w:color w:val="000000"/>
                <w:sz w:val="28"/>
                <w:szCs w:val="28"/>
              </w:rPr>
              <w:t>合计</w:t>
            </w:r>
          </w:p>
        </w:tc>
        <w:tc>
          <w:tcPr>
            <w:tcW w:w="753" w:type="dxa"/>
            <w:shd w:val="clear" w:color="auto" w:fill="auto"/>
            <w:tcMar>
              <w:top w:w="10" w:type="dxa"/>
              <w:left w:w="10" w:type="dxa"/>
              <w:right w:w="10" w:type="dxa"/>
            </w:tcMar>
            <w:vAlign w:val="center"/>
          </w:tcPr>
          <w:p w14:paraId="10EB9ED0">
            <w:pPr>
              <w:widowControl/>
              <w:spacing w:line="400" w:lineRule="exact"/>
              <w:ind w:firstLine="0" w:firstLineChars="0"/>
              <w:jc w:val="center"/>
              <w:textAlignment w:val="center"/>
              <w:rPr>
                <w:rFonts w:cs="仿宋_GB2312"/>
                <w:color w:val="000000"/>
                <w:kern w:val="0"/>
                <w:sz w:val="28"/>
                <w:szCs w:val="28"/>
              </w:rPr>
            </w:pPr>
            <w:r>
              <w:rPr>
                <w:rFonts w:hint="eastAsia" w:cs="仿宋_GB2312"/>
                <w:color w:val="000000"/>
                <w:kern w:val="0"/>
                <w:sz w:val="28"/>
                <w:szCs w:val="28"/>
              </w:rPr>
              <w:t>100</w:t>
            </w:r>
          </w:p>
        </w:tc>
      </w:tr>
    </w:tbl>
    <w:p w14:paraId="3DF95883">
      <w:pPr>
        <w:pStyle w:val="3"/>
        <w:ind w:firstLine="640"/>
        <w:rPr>
          <w:rFonts w:ascii="黑体" w:hAnsi="黑体" w:cs="黑体"/>
          <w:b/>
          <w:sz w:val="32"/>
          <w:szCs w:val="32"/>
        </w:rPr>
      </w:pPr>
      <w:bookmarkStart w:id="12" w:name="_Toc8812"/>
      <w:r>
        <w:rPr>
          <w:rFonts w:hint="eastAsia" w:ascii="黑体" w:hAnsi="黑体" w:cs="黑体"/>
          <w:sz w:val="32"/>
          <w:szCs w:val="32"/>
        </w:rPr>
        <w:t>三、评价结论及分析</w:t>
      </w:r>
      <w:bookmarkEnd w:id="12"/>
    </w:p>
    <w:p w14:paraId="10DC7471">
      <w:pPr>
        <w:pStyle w:val="4"/>
        <w:ind w:firstLine="640"/>
      </w:pPr>
      <w:bookmarkStart w:id="13" w:name="_Toc14585"/>
      <w:r>
        <w:rPr>
          <w:rFonts w:hint="eastAsia"/>
        </w:rPr>
        <w:t>（一）综合得分情况</w:t>
      </w:r>
      <w:bookmarkEnd w:id="13"/>
    </w:p>
    <w:p w14:paraId="7827ECA8">
      <w:pPr>
        <w:rPr>
          <w:rFonts w:cs="仿宋_GB2312"/>
          <w:szCs w:val="32"/>
        </w:rPr>
      </w:pPr>
      <w:r>
        <w:rPr>
          <w:rFonts w:hint="eastAsia" w:cs="仿宋_GB2312"/>
          <w:szCs w:val="32"/>
        </w:rPr>
        <w:t>文登区2019年农机购置补贴项目绩效评价综合评价得分为93分。其中，决策方面12分，过程方面24.5分，产出方面30分，效益方面26.5分，综合评价级别为优，绩效评价得分情况详见下表。（绩效评价得分具体情况详见附件4）。</w:t>
      </w:r>
    </w:p>
    <w:p w14:paraId="2B7BCC36">
      <w:pPr>
        <w:spacing w:line="360" w:lineRule="auto"/>
        <w:ind w:firstLine="560"/>
        <w:jc w:val="center"/>
        <w:rPr>
          <w:rFonts w:cs="仿宋_GB2312"/>
          <w:bCs/>
          <w:sz w:val="28"/>
          <w:szCs w:val="28"/>
        </w:rPr>
      </w:pPr>
      <w:r>
        <w:rPr>
          <w:rFonts w:hint="eastAsia" w:cs="仿宋_GB2312"/>
          <w:b/>
          <w:sz w:val="28"/>
          <w:szCs w:val="28"/>
        </w:rPr>
        <w:t>表2：文登区2019年农机购置补贴项目绩效评价得分情况表</w:t>
      </w:r>
    </w:p>
    <w:tbl>
      <w:tblPr>
        <w:tblStyle w:val="14"/>
        <w:tblW w:w="70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3"/>
        <w:gridCol w:w="1420"/>
        <w:gridCol w:w="2280"/>
        <w:gridCol w:w="1940"/>
      </w:tblGrid>
      <w:tr w14:paraId="5EEAA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exact"/>
          <w:tblHeader/>
          <w:jc w:val="center"/>
        </w:trPr>
        <w:tc>
          <w:tcPr>
            <w:tcW w:w="1453" w:type="dxa"/>
            <w:shd w:val="clear" w:color="auto" w:fill="BEBEBE" w:themeFill="background1" w:themeFillShade="BF"/>
            <w:vAlign w:val="center"/>
          </w:tcPr>
          <w:p w14:paraId="65C4A520">
            <w:pPr>
              <w:tabs>
                <w:tab w:val="left" w:pos="6405"/>
              </w:tabs>
              <w:adjustRightInd w:val="0"/>
              <w:snapToGrid w:val="0"/>
              <w:ind w:firstLine="0" w:firstLineChars="0"/>
              <w:jc w:val="center"/>
              <w:rPr>
                <w:rFonts w:cs="仿宋_GB2312"/>
                <w:b/>
                <w:kern w:val="0"/>
                <w:sz w:val="28"/>
                <w:szCs w:val="28"/>
              </w:rPr>
            </w:pPr>
            <w:r>
              <w:rPr>
                <w:rFonts w:hint="eastAsia" w:cs="仿宋_GB2312"/>
                <w:b/>
                <w:kern w:val="0"/>
                <w:sz w:val="28"/>
                <w:szCs w:val="28"/>
              </w:rPr>
              <w:t>评价内容</w:t>
            </w:r>
          </w:p>
        </w:tc>
        <w:tc>
          <w:tcPr>
            <w:tcW w:w="1420" w:type="dxa"/>
            <w:shd w:val="clear" w:color="auto" w:fill="BEBEBE" w:themeFill="background1" w:themeFillShade="BF"/>
            <w:vAlign w:val="center"/>
          </w:tcPr>
          <w:p w14:paraId="7CD01B68">
            <w:pPr>
              <w:tabs>
                <w:tab w:val="left" w:pos="6405"/>
              </w:tabs>
              <w:adjustRightInd w:val="0"/>
              <w:snapToGrid w:val="0"/>
              <w:ind w:firstLine="0" w:firstLineChars="0"/>
              <w:jc w:val="center"/>
              <w:rPr>
                <w:rFonts w:cs="仿宋_GB2312"/>
                <w:b/>
                <w:kern w:val="0"/>
                <w:sz w:val="28"/>
                <w:szCs w:val="28"/>
              </w:rPr>
            </w:pPr>
            <w:r>
              <w:rPr>
                <w:rFonts w:hint="eastAsia" w:cs="仿宋_GB2312"/>
                <w:b/>
                <w:kern w:val="0"/>
                <w:sz w:val="28"/>
                <w:szCs w:val="28"/>
              </w:rPr>
              <w:t>分值</w:t>
            </w:r>
          </w:p>
        </w:tc>
        <w:tc>
          <w:tcPr>
            <w:tcW w:w="2280" w:type="dxa"/>
            <w:shd w:val="clear" w:color="auto" w:fill="BEBEBE" w:themeFill="background1" w:themeFillShade="BF"/>
            <w:vAlign w:val="center"/>
          </w:tcPr>
          <w:p w14:paraId="1575D0E3">
            <w:pPr>
              <w:tabs>
                <w:tab w:val="left" w:pos="6405"/>
              </w:tabs>
              <w:adjustRightInd w:val="0"/>
              <w:snapToGrid w:val="0"/>
              <w:ind w:firstLine="0" w:firstLineChars="0"/>
              <w:jc w:val="center"/>
              <w:rPr>
                <w:rFonts w:cs="仿宋_GB2312"/>
                <w:b/>
                <w:kern w:val="0"/>
                <w:sz w:val="28"/>
                <w:szCs w:val="28"/>
              </w:rPr>
            </w:pPr>
            <w:r>
              <w:rPr>
                <w:rFonts w:hint="eastAsia" w:cs="仿宋_GB2312"/>
                <w:b/>
                <w:kern w:val="0"/>
                <w:sz w:val="28"/>
                <w:szCs w:val="28"/>
              </w:rPr>
              <w:t>评价得分</w:t>
            </w:r>
          </w:p>
        </w:tc>
        <w:tc>
          <w:tcPr>
            <w:tcW w:w="1940" w:type="dxa"/>
            <w:shd w:val="clear" w:color="auto" w:fill="BEBEBE" w:themeFill="background1" w:themeFillShade="BF"/>
            <w:vAlign w:val="center"/>
          </w:tcPr>
          <w:p w14:paraId="3F74B14D">
            <w:pPr>
              <w:tabs>
                <w:tab w:val="left" w:pos="6405"/>
              </w:tabs>
              <w:adjustRightInd w:val="0"/>
              <w:snapToGrid w:val="0"/>
              <w:ind w:firstLine="0" w:firstLineChars="0"/>
              <w:jc w:val="center"/>
              <w:rPr>
                <w:rFonts w:cs="仿宋_GB2312"/>
                <w:b/>
                <w:kern w:val="0"/>
                <w:sz w:val="28"/>
                <w:szCs w:val="28"/>
              </w:rPr>
            </w:pPr>
            <w:r>
              <w:rPr>
                <w:rFonts w:hint="eastAsia" w:cs="仿宋_GB2312"/>
                <w:b/>
                <w:kern w:val="0"/>
                <w:sz w:val="28"/>
                <w:szCs w:val="28"/>
              </w:rPr>
              <w:t>得分率</w:t>
            </w:r>
          </w:p>
        </w:tc>
      </w:tr>
      <w:tr w14:paraId="6C2C8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exact"/>
          <w:jc w:val="center"/>
        </w:trPr>
        <w:tc>
          <w:tcPr>
            <w:tcW w:w="1453" w:type="dxa"/>
            <w:vAlign w:val="center"/>
          </w:tcPr>
          <w:p w14:paraId="4C2DAA18">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决策</w:t>
            </w:r>
          </w:p>
        </w:tc>
        <w:tc>
          <w:tcPr>
            <w:tcW w:w="1420" w:type="dxa"/>
            <w:vAlign w:val="center"/>
          </w:tcPr>
          <w:p w14:paraId="2CAD4FBF">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12</w:t>
            </w:r>
          </w:p>
        </w:tc>
        <w:tc>
          <w:tcPr>
            <w:tcW w:w="2280" w:type="dxa"/>
            <w:vAlign w:val="center"/>
          </w:tcPr>
          <w:p w14:paraId="3AFBAF7A">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12</w:t>
            </w:r>
          </w:p>
        </w:tc>
        <w:tc>
          <w:tcPr>
            <w:tcW w:w="1940" w:type="dxa"/>
            <w:vAlign w:val="center"/>
          </w:tcPr>
          <w:p w14:paraId="3388320B">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100%</w:t>
            </w:r>
          </w:p>
        </w:tc>
      </w:tr>
      <w:tr w14:paraId="56DB4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exact"/>
          <w:jc w:val="center"/>
        </w:trPr>
        <w:tc>
          <w:tcPr>
            <w:tcW w:w="1453" w:type="dxa"/>
            <w:vAlign w:val="center"/>
          </w:tcPr>
          <w:p w14:paraId="42C1D0A9">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过程</w:t>
            </w:r>
          </w:p>
        </w:tc>
        <w:tc>
          <w:tcPr>
            <w:tcW w:w="1420" w:type="dxa"/>
            <w:vAlign w:val="center"/>
          </w:tcPr>
          <w:p w14:paraId="3633D2E6">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28</w:t>
            </w:r>
          </w:p>
        </w:tc>
        <w:tc>
          <w:tcPr>
            <w:tcW w:w="2280" w:type="dxa"/>
            <w:vAlign w:val="center"/>
          </w:tcPr>
          <w:p w14:paraId="50ED42E0">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24.5</w:t>
            </w:r>
          </w:p>
        </w:tc>
        <w:tc>
          <w:tcPr>
            <w:tcW w:w="1940" w:type="dxa"/>
            <w:vAlign w:val="center"/>
          </w:tcPr>
          <w:p w14:paraId="26E93D2C">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87.5%</w:t>
            </w:r>
          </w:p>
        </w:tc>
      </w:tr>
      <w:tr w14:paraId="4165C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exact"/>
          <w:jc w:val="center"/>
        </w:trPr>
        <w:tc>
          <w:tcPr>
            <w:tcW w:w="1453" w:type="dxa"/>
            <w:vAlign w:val="center"/>
          </w:tcPr>
          <w:p w14:paraId="44BF5BAE">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产出</w:t>
            </w:r>
          </w:p>
        </w:tc>
        <w:tc>
          <w:tcPr>
            <w:tcW w:w="1420" w:type="dxa"/>
            <w:vAlign w:val="center"/>
          </w:tcPr>
          <w:p w14:paraId="6639C829">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30</w:t>
            </w:r>
          </w:p>
        </w:tc>
        <w:tc>
          <w:tcPr>
            <w:tcW w:w="2280" w:type="dxa"/>
            <w:vAlign w:val="center"/>
          </w:tcPr>
          <w:p w14:paraId="590B5D49">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30</w:t>
            </w:r>
          </w:p>
        </w:tc>
        <w:tc>
          <w:tcPr>
            <w:tcW w:w="1940" w:type="dxa"/>
            <w:vAlign w:val="center"/>
          </w:tcPr>
          <w:p w14:paraId="2199346D">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100%</w:t>
            </w:r>
          </w:p>
        </w:tc>
      </w:tr>
      <w:tr w14:paraId="28F42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exact"/>
          <w:jc w:val="center"/>
        </w:trPr>
        <w:tc>
          <w:tcPr>
            <w:tcW w:w="1453" w:type="dxa"/>
            <w:vAlign w:val="center"/>
          </w:tcPr>
          <w:p w14:paraId="122A6547">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效益</w:t>
            </w:r>
          </w:p>
        </w:tc>
        <w:tc>
          <w:tcPr>
            <w:tcW w:w="1420" w:type="dxa"/>
            <w:vAlign w:val="center"/>
          </w:tcPr>
          <w:p w14:paraId="744981A0">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30</w:t>
            </w:r>
          </w:p>
        </w:tc>
        <w:tc>
          <w:tcPr>
            <w:tcW w:w="2280" w:type="dxa"/>
            <w:vAlign w:val="center"/>
          </w:tcPr>
          <w:p w14:paraId="1B9485A8">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26.5</w:t>
            </w:r>
          </w:p>
        </w:tc>
        <w:tc>
          <w:tcPr>
            <w:tcW w:w="1940" w:type="dxa"/>
            <w:vAlign w:val="center"/>
          </w:tcPr>
          <w:p w14:paraId="04DE59B2">
            <w:pPr>
              <w:tabs>
                <w:tab w:val="left" w:pos="6405"/>
              </w:tabs>
              <w:adjustRightInd w:val="0"/>
              <w:snapToGrid w:val="0"/>
              <w:ind w:firstLine="0" w:firstLineChars="0"/>
              <w:jc w:val="center"/>
              <w:rPr>
                <w:rFonts w:cs="仿宋_GB2312"/>
                <w:bCs/>
                <w:kern w:val="0"/>
                <w:sz w:val="28"/>
                <w:szCs w:val="28"/>
              </w:rPr>
            </w:pPr>
            <w:r>
              <w:rPr>
                <w:rFonts w:hint="eastAsia" w:cs="仿宋_GB2312"/>
                <w:bCs/>
                <w:kern w:val="0"/>
                <w:sz w:val="28"/>
                <w:szCs w:val="28"/>
              </w:rPr>
              <w:t>88.33%</w:t>
            </w:r>
          </w:p>
        </w:tc>
      </w:tr>
    </w:tbl>
    <w:p w14:paraId="4CDA12C0">
      <w:pPr>
        <w:pStyle w:val="4"/>
        <w:numPr>
          <w:ilvl w:val="0"/>
          <w:numId w:val="1"/>
        </w:numPr>
        <w:ind w:firstLine="640"/>
      </w:pPr>
      <w:bookmarkStart w:id="14" w:name="_Toc28239"/>
      <w:r>
        <w:rPr>
          <w:rFonts w:hint="eastAsia"/>
        </w:rPr>
        <w:t>指标得分分析</w:t>
      </w:r>
      <w:bookmarkEnd w:id="14"/>
    </w:p>
    <w:p w14:paraId="5541FECC">
      <w:pPr>
        <w:jc w:val="left"/>
        <w:rPr>
          <w:rFonts w:cs="仿宋_GB2312"/>
          <w:szCs w:val="32"/>
        </w:rPr>
      </w:pPr>
      <w:r>
        <w:rPr>
          <w:rFonts w:hint="eastAsia" w:cs="仿宋_GB2312"/>
          <w:szCs w:val="32"/>
        </w:rPr>
        <w:t>依据绩效评价指标体系，分别从决策、过程、产出、效果四个方面进行分析。</w:t>
      </w:r>
    </w:p>
    <w:p w14:paraId="4152CAA0">
      <w:pPr>
        <w:rPr>
          <w:rFonts w:cs="仿宋_GB2312"/>
          <w:b/>
          <w:bCs/>
          <w:szCs w:val="32"/>
        </w:rPr>
      </w:pPr>
      <w:r>
        <w:rPr>
          <w:rFonts w:hint="eastAsia" w:cs="仿宋_GB2312"/>
          <w:b/>
          <w:bCs/>
          <w:szCs w:val="32"/>
        </w:rPr>
        <w:t>1、决策</w:t>
      </w:r>
    </w:p>
    <w:p w14:paraId="4DCA69E5">
      <w:pPr>
        <w:jc w:val="left"/>
        <w:rPr>
          <w:rFonts w:cs="仿宋_GB2312"/>
          <w:szCs w:val="32"/>
        </w:rPr>
      </w:pPr>
      <w:r>
        <w:rPr>
          <w:rFonts w:hint="eastAsia" w:cs="仿宋_GB2312"/>
          <w:szCs w:val="32"/>
        </w:rPr>
        <w:t>决策部分从项目立项、绩效目标、资金投入三方面进行考察，指标分值12分，实际得分12分。指标的得分情况如表3所示。</w:t>
      </w:r>
    </w:p>
    <w:p w14:paraId="429D738E">
      <w:pPr>
        <w:pStyle w:val="2"/>
        <w:ind w:firstLine="548"/>
        <w:rPr>
          <w:rFonts w:cs="仿宋_GB2312"/>
        </w:rPr>
      </w:pPr>
      <w:r>
        <w:rPr>
          <w:rFonts w:hint="eastAsia" w:cs="仿宋_GB2312"/>
          <w:b/>
          <w:sz w:val="28"/>
          <w:szCs w:val="24"/>
          <w:lang w:val="en-US" w:eastAsia="zh-CN"/>
        </w:rPr>
        <w:t xml:space="preserve">表3： </w:t>
      </w:r>
      <w:r>
        <w:rPr>
          <w:rFonts w:hint="eastAsia" w:cs="仿宋_GB2312"/>
          <w:b/>
          <w:bCs/>
          <w:sz w:val="28"/>
          <w:szCs w:val="28"/>
          <w:lang w:val="en-US" w:eastAsia="zh-CN"/>
        </w:rPr>
        <w:t>2019年农业机械购置补贴项目决策指</w:t>
      </w:r>
      <w:r>
        <w:rPr>
          <w:rFonts w:hint="eastAsia" w:cs="仿宋_GB2312"/>
          <w:b/>
          <w:sz w:val="28"/>
          <w:szCs w:val="24"/>
        </w:rPr>
        <w:t>标详细得分情况表</w:t>
      </w:r>
    </w:p>
    <w:tbl>
      <w:tblPr>
        <w:tblStyle w:val="14"/>
        <w:tblW w:w="89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1"/>
        <w:gridCol w:w="840"/>
        <w:gridCol w:w="986"/>
        <w:gridCol w:w="2016"/>
        <w:gridCol w:w="2430"/>
        <w:gridCol w:w="1117"/>
        <w:gridCol w:w="841"/>
      </w:tblGrid>
      <w:tr w14:paraId="2A7EE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dxa"/>
            <w:shd w:val="clear" w:color="auto" w:fill="A5A5A5" w:themeFill="background1" w:themeFillShade="A6"/>
            <w:vAlign w:val="center"/>
          </w:tcPr>
          <w:p w14:paraId="5AC0DE47">
            <w:pPr>
              <w:spacing w:line="480" w:lineRule="exact"/>
              <w:ind w:firstLine="0" w:firstLineChars="0"/>
              <w:jc w:val="center"/>
              <w:rPr>
                <w:rFonts w:cs="仿宋_GB2312"/>
                <w:b/>
                <w:sz w:val="28"/>
                <w:szCs w:val="28"/>
              </w:rPr>
            </w:pPr>
            <w:r>
              <w:rPr>
                <w:rFonts w:hint="eastAsia" w:cs="仿宋_GB2312"/>
                <w:b/>
                <w:sz w:val="28"/>
                <w:szCs w:val="28"/>
              </w:rPr>
              <w:t>序号</w:t>
            </w:r>
          </w:p>
        </w:tc>
        <w:tc>
          <w:tcPr>
            <w:tcW w:w="840" w:type="dxa"/>
            <w:shd w:val="clear" w:color="auto" w:fill="A5A5A5" w:themeFill="background1" w:themeFillShade="A6"/>
            <w:vAlign w:val="center"/>
          </w:tcPr>
          <w:p w14:paraId="553B86E2">
            <w:pPr>
              <w:spacing w:line="480" w:lineRule="exact"/>
              <w:ind w:firstLine="0" w:firstLineChars="0"/>
              <w:jc w:val="center"/>
              <w:rPr>
                <w:rFonts w:cs="仿宋_GB2312"/>
                <w:b/>
                <w:sz w:val="28"/>
                <w:szCs w:val="28"/>
              </w:rPr>
            </w:pPr>
            <w:r>
              <w:rPr>
                <w:rFonts w:hint="eastAsia" w:cs="仿宋_GB2312"/>
                <w:b/>
                <w:sz w:val="28"/>
                <w:szCs w:val="28"/>
              </w:rPr>
              <w:t>一级指标</w:t>
            </w:r>
          </w:p>
        </w:tc>
        <w:tc>
          <w:tcPr>
            <w:tcW w:w="986" w:type="dxa"/>
            <w:shd w:val="clear" w:color="auto" w:fill="A5A5A5" w:themeFill="background1" w:themeFillShade="A6"/>
            <w:vAlign w:val="center"/>
          </w:tcPr>
          <w:p w14:paraId="32C8282A">
            <w:pPr>
              <w:spacing w:line="480" w:lineRule="exact"/>
              <w:ind w:firstLine="0" w:firstLineChars="0"/>
              <w:jc w:val="center"/>
              <w:rPr>
                <w:rFonts w:cs="仿宋_GB2312"/>
                <w:b/>
                <w:sz w:val="28"/>
                <w:szCs w:val="28"/>
              </w:rPr>
            </w:pPr>
            <w:r>
              <w:rPr>
                <w:rFonts w:hint="eastAsia" w:cs="仿宋_GB2312"/>
                <w:b/>
                <w:sz w:val="28"/>
                <w:szCs w:val="28"/>
              </w:rPr>
              <w:t>二级指标</w:t>
            </w:r>
          </w:p>
        </w:tc>
        <w:tc>
          <w:tcPr>
            <w:tcW w:w="2016" w:type="dxa"/>
            <w:shd w:val="clear" w:color="auto" w:fill="A5A5A5" w:themeFill="background1" w:themeFillShade="A6"/>
            <w:vAlign w:val="center"/>
          </w:tcPr>
          <w:p w14:paraId="720B9227">
            <w:pPr>
              <w:spacing w:line="480" w:lineRule="exact"/>
              <w:ind w:firstLine="0" w:firstLineChars="0"/>
              <w:jc w:val="center"/>
              <w:rPr>
                <w:rFonts w:cs="仿宋_GB2312"/>
                <w:b/>
                <w:sz w:val="28"/>
                <w:szCs w:val="28"/>
              </w:rPr>
            </w:pPr>
            <w:r>
              <w:rPr>
                <w:rFonts w:hint="eastAsia" w:cs="仿宋_GB2312"/>
                <w:b/>
                <w:sz w:val="28"/>
                <w:szCs w:val="28"/>
              </w:rPr>
              <w:t>三级指标</w:t>
            </w:r>
          </w:p>
        </w:tc>
        <w:tc>
          <w:tcPr>
            <w:tcW w:w="2430" w:type="dxa"/>
            <w:shd w:val="clear" w:color="auto" w:fill="A5A5A5" w:themeFill="background1" w:themeFillShade="A6"/>
            <w:vAlign w:val="center"/>
          </w:tcPr>
          <w:p w14:paraId="5A5B66F7">
            <w:pPr>
              <w:spacing w:line="480" w:lineRule="exact"/>
              <w:ind w:firstLine="0" w:firstLineChars="0"/>
              <w:jc w:val="center"/>
              <w:rPr>
                <w:rFonts w:cs="仿宋_GB2312"/>
                <w:b/>
                <w:sz w:val="28"/>
                <w:szCs w:val="28"/>
              </w:rPr>
            </w:pPr>
            <w:r>
              <w:rPr>
                <w:rFonts w:hint="eastAsia" w:cs="仿宋_GB2312"/>
                <w:b/>
                <w:sz w:val="28"/>
                <w:szCs w:val="28"/>
              </w:rPr>
              <w:t>四级指标</w:t>
            </w:r>
          </w:p>
        </w:tc>
        <w:tc>
          <w:tcPr>
            <w:tcW w:w="1117" w:type="dxa"/>
            <w:shd w:val="clear" w:color="auto" w:fill="A5A5A5" w:themeFill="background1" w:themeFillShade="A6"/>
            <w:vAlign w:val="center"/>
          </w:tcPr>
          <w:p w14:paraId="2213C9E7">
            <w:pPr>
              <w:spacing w:line="480" w:lineRule="exact"/>
              <w:ind w:firstLine="0" w:firstLineChars="0"/>
              <w:jc w:val="center"/>
              <w:rPr>
                <w:rFonts w:cs="仿宋_GB2312"/>
                <w:b/>
                <w:sz w:val="28"/>
                <w:szCs w:val="28"/>
              </w:rPr>
            </w:pPr>
            <w:r>
              <w:rPr>
                <w:rFonts w:hint="eastAsia" w:cs="仿宋_GB2312"/>
                <w:b/>
                <w:sz w:val="28"/>
                <w:szCs w:val="28"/>
              </w:rPr>
              <w:t>权重分</w:t>
            </w:r>
          </w:p>
        </w:tc>
        <w:tc>
          <w:tcPr>
            <w:tcW w:w="841" w:type="dxa"/>
            <w:shd w:val="clear" w:color="auto" w:fill="A5A5A5" w:themeFill="background1" w:themeFillShade="A6"/>
            <w:vAlign w:val="center"/>
          </w:tcPr>
          <w:p w14:paraId="292BD0B3">
            <w:pPr>
              <w:spacing w:line="480" w:lineRule="exact"/>
              <w:ind w:firstLine="0" w:firstLineChars="0"/>
              <w:jc w:val="center"/>
              <w:rPr>
                <w:rFonts w:cs="仿宋_GB2312"/>
                <w:b/>
                <w:sz w:val="28"/>
                <w:szCs w:val="28"/>
              </w:rPr>
            </w:pPr>
            <w:r>
              <w:rPr>
                <w:rFonts w:hint="eastAsia" w:cs="仿宋_GB2312"/>
                <w:b/>
                <w:sz w:val="28"/>
                <w:szCs w:val="28"/>
              </w:rPr>
              <w:t>得分</w:t>
            </w:r>
          </w:p>
        </w:tc>
      </w:tr>
      <w:tr w14:paraId="18F9D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701" w:type="dxa"/>
            <w:vAlign w:val="center"/>
          </w:tcPr>
          <w:p w14:paraId="416F0DA7">
            <w:pPr>
              <w:spacing w:line="480" w:lineRule="exact"/>
              <w:ind w:firstLine="0" w:firstLineChars="0"/>
              <w:jc w:val="center"/>
              <w:rPr>
                <w:rFonts w:cs="仿宋_GB2312"/>
                <w:sz w:val="28"/>
                <w:szCs w:val="28"/>
              </w:rPr>
            </w:pPr>
            <w:r>
              <w:rPr>
                <w:rFonts w:hint="eastAsia" w:cs="仿宋_GB2312"/>
                <w:sz w:val="28"/>
                <w:szCs w:val="28"/>
              </w:rPr>
              <w:t>1</w:t>
            </w:r>
          </w:p>
        </w:tc>
        <w:tc>
          <w:tcPr>
            <w:tcW w:w="840" w:type="dxa"/>
            <w:vMerge w:val="restart"/>
            <w:vAlign w:val="center"/>
          </w:tcPr>
          <w:p w14:paraId="553D9E62">
            <w:pPr>
              <w:spacing w:line="480" w:lineRule="exact"/>
              <w:ind w:firstLine="0" w:firstLineChars="0"/>
              <w:jc w:val="center"/>
              <w:rPr>
                <w:rFonts w:cs="仿宋_GB2312"/>
                <w:b/>
                <w:sz w:val="28"/>
                <w:szCs w:val="28"/>
              </w:rPr>
            </w:pPr>
            <w:r>
              <w:rPr>
                <w:rFonts w:hint="eastAsia" w:cs="仿宋_GB2312"/>
                <w:b/>
                <w:sz w:val="28"/>
                <w:szCs w:val="28"/>
              </w:rPr>
              <w:t>决策</w:t>
            </w:r>
          </w:p>
        </w:tc>
        <w:tc>
          <w:tcPr>
            <w:tcW w:w="986" w:type="dxa"/>
            <w:vMerge w:val="restart"/>
            <w:vAlign w:val="center"/>
          </w:tcPr>
          <w:p w14:paraId="3AAC377E">
            <w:pPr>
              <w:spacing w:line="480" w:lineRule="exact"/>
              <w:ind w:firstLine="0" w:firstLineChars="0"/>
              <w:jc w:val="center"/>
              <w:rPr>
                <w:rFonts w:cs="仿宋_GB2312"/>
                <w:b/>
                <w:sz w:val="28"/>
                <w:szCs w:val="28"/>
              </w:rPr>
            </w:pPr>
            <w:r>
              <w:rPr>
                <w:rFonts w:hint="eastAsia" w:cs="仿宋_GB2312"/>
                <w:b/>
                <w:sz w:val="28"/>
                <w:szCs w:val="28"/>
              </w:rPr>
              <w:t>项目</w:t>
            </w:r>
          </w:p>
          <w:p w14:paraId="422D018D">
            <w:pPr>
              <w:spacing w:line="480" w:lineRule="exact"/>
              <w:ind w:firstLine="0" w:firstLineChars="0"/>
              <w:jc w:val="center"/>
              <w:rPr>
                <w:rFonts w:cs="仿宋_GB2312"/>
                <w:b/>
                <w:sz w:val="28"/>
                <w:szCs w:val="28"/>
              </w:rPr>
            </w:pPr>
            <w:r>
              <w:rPr>
                <w:rFonts w:hint="eastAsia" w:cs="仿宋_GB2312"/>
                <w:b/>
                <w:sz w:val="28"/>
                <w:szCs w:val="28"/>
              </w:rPr>
              <w:t>立项</w:t>
            </w:r>
          </w:p>
        </w:tc>
        <w:tc>
          <w:tcPr>
            <w:tcW w:w="2016" w:type="dxa"/>
            <w:vAlign w:val="center"/>
          </w:tcPr>
          <w:p w14:paraId="5BCE8037">
            <w:pPr>
              <w:spacing w:line="480" w:lineRule="exact"/>
              <w:ind w:firstLine="0" w:firstLineChars="0"/>
              <w:jc w:val="center"/>
              <w:rPr>
                <w:rFonts w:cs="仿宋_GB2312"/>
                <w:sz w:val="28"/>
                <w:szCs w:val="28"/>
              </w:rPr>
            </w:pPr>
            <w:r>
              <w:rPr>
                <w:rFonts w:hint="eastAsia" w:cs="仿宋_GB2312"/>
                <w:sz w:val="28"/>
                <w:szCs w:val="28"/>
              </w:rPr>
              <w:t>立项依据充分性</w:t>
            </w:r>
          </w:p>
        </w:tc>
        <w:tc>
          <w:tcPr>
            <w:tcW w:w="2430" w:type="dxa"/>
            <w:vAlign w:val="center"/>
          </w:tcPr>
          <w:p w14:paraId="60248BEC">
            <w:pPr>
              <w:spacing w:line="480" w:lineRule="exact"/>
              <w:ind w:firstLine="0" w:firstLineChars="0"/>
              <w:jc w:val="center"/>
              <w:rPr>
                <w:rFonts w:cs="仿宋_GB2312"/>
                <w:sz w:val="28"/>
                <w:szCs w:val="28"/>
              </w:rPr>
            </w:pPr>
            <w:r>
              <w:rPr>
                <w:rFonts w:hint="eastAsia" w:cs="仿宋_GB2312"/>
                <w:sz w:val="28"/>
                <w:szCs w:val="28"/>
              </w:rPr>
              <w:t>立项依据充分性</w:t>
            </w:r>
          </w:p>
          <w:p w14:paraId="7F92108D">
            <w:pPr>
              <w:spacing w:line="480" w:lineRule="exact"/>
              <w:ind w:firstLine="0" w:firstLineChars="0"/>
              <w:jc w:val="center"/>
              <w:rPr>
                <w:rFonts w:cs="仿宋_GB2312"/>
                <w:sz w:val="28"/>
                <w:szCs w:val="28"/>
              </w:rPr>
            </w:pPr>
          </w:p>
        </w:tc>
        <w:tc>
          <w:tcPr>
            <w:tcW w:w="1117" w:type="dxa"/>
            <w:vAlign w:val="center"/>
          </w:tcPr>
          <w:p w14:paraId="4FA8CC91">
            <w:pPr>
              <w:spacing w:line="480" w:lineRule="exact"/>
              <w:ind w:firstLine="0" w:firstLineChars="0"/>
              <w:jc w:val="center"/>
              <w:rPr>
                <w:rFonts w:cs="仿宋_GB2312"/>
                <w:sz w:val="28"/>
                <w:szCs w:val="28"/>
              </w:rPr>
            </w:pPr>
            <w:r>
              <w:rPr>
                <w:rFonts w:hint="eastAsia" w:cs="仿宋_GB2312"/>
                <w:sz w:val="28"/>
                <w:szCs w:val="28"/>
              </w:rPr>
              <w:t>1</w:t>
            </w:r>
          </w:p>
        </w:tc>
        <w:tc>
          <w:tcPr>
            <w:tcW w:w="841" w:type="dxa"/>
            <w:vAlign w:val="center"/>
          </w:tcPr>
          <w:p w14:paraId="52513B79">
            <w:pPr>
              <w:spacing w:line="480" w:lineRule="exact"/>
              <w:ind w:firstLine="0" w:firstLineChars="0"/>
              <w:jc w:val="center"/>
              <w:rPr>
                <w:rFonts w:cs="仿宋_GB2312"/>
                <w:sz w:val="28"/>
                <w:szCs w:val="28"/>
              </w:rPr>
            </w:pPr>
            <w:r>
              <w:rPr>
                <w:rFonts w:hint="eastAsia" w:cs="仿宋_GB2312"/>
                <w:sz w:val="28"/>
                <w:szCs w:val="28"/>
              </w:rPr>
              <w:t>1</w:t>
            </w:r>
          </w:p>
        </w:tc>
      </w:tr>
      <w:tr w14:paraId="690FD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dxa"/>
            <w:vAlign w:val="center"/>
          </w:tcPr>
          <w:p w14:paraId="7E4718E6">
            <w:pPr>
              <w:spacing w:line="480" w:lineRule="exact"/>
              <w:ind w:firstLine="0" w:firstLineChars="0"/>
              <w:jc w:val="center"/>
              <w:rPr>
                <w:rFonts w:cs="仿宋_GB2312"/>
                <w:sz w:val="28"/>
                <w:szCs w:val="28"/>
              </w:rPr>
            </w:pPr>
            <w:r>
              <w:rPr>
                <w:rFonts w:hint="eastAsia" w:cs="仿宋_GB2312"/>
                <w:sz w:val="28"/>
                <w:szCs w:val="28"/>
              </w:rPr>
              <w:t>2</w:t>
            </w:r>
          </w:p>
        </w:tc>
        <w:tc>
          <w:tcPr>
            <w:tcW w:w="840" w:type="dxa"/>
            <w:vMerge w:val="continue"/>
            <w:vAlign w:val="center"/>
          </w:tcPr>
          <w:p w14:paraId="08D04A63">
            <w:pPr>
              <w:spacing w:line="480" w:lineRule="exact"/>
              <w:ind w:firstLine="0" w:firstLineChars="0"/>
              <w:jc w:val="center"/>
              <w:rPr>
                <w:rFonts w:cs="仿宋_GB2312"/>
                <w:sz w:val="28"/>
                <w:szCs w:val="28"/>
              </w:rPr>
            </w:pPr>
          </w:p>
        </w:tc>
        <w:tc>
          <w:tcPr>
            <w:tcW w:w="986" w:type="dxa"/>
            <w:vMerge w:val="continue"/>
            <w:vAlign w:val="center"/>
          </w:tcPr>
          <w:p w14:paraId="7C56F386">
            <w:pPr>
              <w:spacing w:line="480" w:lineRule="exact"/>
              <w:ind w:firstLine="560"/>
              <w:jc w:val="center"/>
              <w:rPr>
                <w:rFonts w:cs="仿宋_GB2312"/>
                <w:b/>
                <w:sz w:val="28"/>
                <w:szCs w:val="28"/>
              </w:rPr>
            </w:pPr>
          </w:p>
        </w:tc>
        <w:tc>
          <w:tcPr>
            <w:tcW w:w="2016" w:type="dxa"/>
            <w:vAlign w:val="center"/>
          </w:tcPr>
          <w:p w14:paraId="01250F21">
            <w:pPr>
              <w:tabs>
                <w:tab w:val="left" w:pos="322"/>
              </w:tabs>
              <w:spacing w:line="480" w:lineRule="exact"/>
              <w:ind w:firstLine="0" w:firstLineChars="0"/>
              <w:jc w:val="center"/>
              <w:rPr>
                <w:rFonts w:cs="仿宋_GB2312"/>
                <w:sz w:val="28"/>
                <w:szCs w:val="28"/>
              </w:rPr>
            </w:pPr>
            <w:r>
              <w:rPr>
                <w:rFonts w:hint="eastAsia" w:cs="仿宋_GB2312"/>
                <w:sz w:val="28"/>
                <w:szCs w:val="28"/>
              </w:rPr>
              <w:t>立项程序规性</w:t>
            </w:r>
          </w:p>
        </w:tc>
        <w:tc>
          <w:tcPr>
            <w:tcW w:w="2430" w:type="dxa"/>
            <w:vAlign w:val="center"/>
          </w:tcPr>
          <w:p w14:paraId="57DDCE26">
            <w:pPr>
              <w:spacing w:line="480" w:lineRule="exact"/>
              <w:ind w:firstLine="0" w:firstLineChars="0"/>
              <w:jc w:val="center"/>
              <w:rPr>
                <w:rFonts w:cs="仿宋_GB2312"/>
                <w:sz w:val="28"/>
                <w:szCs w:val="28"/>
              </w:rPr>
            </w:pPr>
            <w:r>
              <w:rPr>
                <w:rFonts w:hint="eastAsia" w:cs="仿宋_GB2312"/>
                <w:sz w:val="28"/>
                <w:szCs w:val="28"/>
              </w:rPr>
              <w:t>立项程序规范性</w:t>
            </w:r>
          </w:p>
          <w:p w14:paraId="189BE71C">
            <w:pPr>
              <w:spacing w:line="480" w:lineRule="exact"/>
              <w:ind w:firstLine="0" w:firstLineChars="0"/>
              <w:jc w:val="center"/>
              <w:rPr>
                <w:rFonts w:cs="仿宋_GB2312"/>
                <w:sz w:val="28"/>
                <w:szCs w:val="28"/>
              </w:rPr>
            </w:pPr>
          </w:p>
        </w:tc>
        <w:tc>
          <w:tcPr>
            <w:tcW w:w="1117" w:type="dxa"/>
            <w:vAlign w:val="center"/>
          </w:tcPr>
          <w:p w14:paraId="0B094D44">
            <w:pPr>
              <w:spacing w:line="480" w:lineRule="exact"/>
              <w:ind w:firstLine="0" w:firstLineChars="0"/>
              <w:jc w:val="center"/>
              <w:rPr>
                <w:rFonts w:cs="仿宋_GB2312"/>
                <w:sz w:val="28"/>
                <w:szCs w:val="28"/>
              </w:rPr>
            </w:pPr>
            <w:r>
              <w:rPr>
                <w:rFonts w:hint="eastAsia" w:cs="仿宋_GB2312"/>
                <w:sz w:val="28"/>
                <w:szCs w:val="28"/>
              </w:rPr>
              <w:t>3</w:t>
            </w:r>
          </w:p>
        </w:tc>
        <w:tc>
          <w:tcPr>
            <w:tcW w:w="841" w:type="dxa"/>
            <w:vAlign w:val="center"/>
          </w:tcPr>
          <w:p w14:paraId="58141B0F">
            <w:pPr>
              <w:spacing w:line="480" w:lineRule="exact"/>
              <w:ind w:firstLine="0" w:firstLineChars="0"/>
              <w:jc w:val="center"/>
              <w:rPr>
                <w:rFonts w:cs="仿宋_GB2312"/>
                <w:sz w:val="28"/>
                <w:szCs w:val="28"/>
              </w:rPr>
            </w:pPr>
            <w:r>
              <w:rPr>
                <w:rFonts w:hint="eastAsia" w:cs="仿宋_GB2312"/>
                <w:sz w:val="28"/>
                <w:szCs w:val="28"/>
              </w:rPr>
              <w:t>3</w:t>
            </w:r>
          </w:p>
        </w:tc>
      </w:tr>
      <w:tr w14:paraId="37B6F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dxa"/>
            <w:vAlign w:val="center"/>
          </w:tcPr>
          <w:p w14:paraId="558F853E">
            <w:pPr>
              <w:spacing w:line="480" w:lineRule="exact"/>
              <w:ind w:firstLine="0" w:firstLineChars="0"/>
              <w:jc w:val="center"/>
              <w:rPr>
                <w:rFonts w:cs="仿宋_GB2312"/>
                <w:sz w:val="28"/>
                <w:szCs w:val="28"/>
              </w:rPr>
            </w:pPr>
            <w:r>
              <w:rPr>
                <w:rFonts w:hint="eastAsia" w:cs="仿宋_GB2312"/>
                <w:sz w:val="28"/>
                <w:szCs w:val="28"/>
              </w:rPr>
              <w:t>3</w:t>
            </w:r>
          </w:p>
        </w:tc>
        <w:tc>
          <w:tcPr>
            <w:tcW w:w="840" w:type="dxa"/>
            <w:vMerge w:val="continue"/>
            <w:vAlign w:val="center"/>
          </w:tcPr>
          <w:p w14:paraId="3435203A">
            <w:pPr>
              <w:spacing w:line="480" w:lineRule="exact"/>
              <w:ind w:firstLine="0" w:firstLineChars="0"/>
              <w:jc w:val="center"/>
              <w:rPr>
                <w:rFonts w:cs="仿宋_GB2312"/>
                <w:sz w:val="28"/>
                <w:szCs w:val="28"/>
              </w:rPr>
            </w:pPr>
          </w:p>
        </w:tc>
        <w:tc>
          <w:tcPr>
            <w:tcW w:w="986" w:type="dxa"/>
            <w:vMerge w:val="restart"/>
            <w:vAlign w:val="center"/>
          </w:tcPr>
          <w:p w14:paraId="341002D0">
            <w:pPr>
              <w:spacing w:line="480" w:lineRule="exact"/>
              <w:ind w:firstLine="0" w:firstLineChars="0"/>
              <w:jc w:val="center"/>
              <w:rPr>
                <w:rFonts w:cs="仿宋_GB2312"/>
                <w:b/>
                <w:sz w:val="28"/>
                <w:szCs w:val="28"/>
              </w:rPr>
            </w:pPr>
            <w:r>
              <w:rPr>
                <w:rFonts w:hint="eastAsia" w:cs="仿宋_GB2312"/>
                <w:b/>
                <w:sz w:val="28"/>
                <w:szCs w:val="28"/>
              </w:rPr>
              <w:t>绩效</w:t>
            </w:r>
          </w:p>
          <w:p w14:paraId="641C23AD">
            <w:pPr>
              <w:spacing w:line="480" w:lineRule="exact"/>
              <w:ind w:firstLine="0" w:firstLineChars="0"/>
              <w:jc w:val="center"/>
              <w:rPr>
                <w:rFonts w:cs="仿宋_GB2312"/>
                <w:b/>
                <w:sz w:val="28"/>
                <w:szCs w:val="28"/>
              </w:rPr>
            </w:pPr>
            <w:r>
              <w:rPr>
                <w:rFonts w:hint="eastAsia" w:cs="仿宋_GB2312"/>
                <w:b/>
                <w:sz w:val="28"/>
                <w:szCs w:val="28"/>
              </w:rPr>
              <w:t>目标</w:t>
            </w:r>
          </w:p>
        </w:tc>
        <w:tc>
          <w:tcPr>
            <w:tcW w:w="2016" w:type="dxa"/>
            <w:vMerge w:val="restart"/>
            <w:vAlign w:val="center"/>
          </w:tcPr>
          <w:p w14:paraId="731FFAD3">
            <w:pPr>
              <w:tabs>
                <w:tab w:val="left" w:pos="322"/>
              </w:tabs>
              <w:spacing w:line="480" w:lineRule="exact"/>
              <w:ind w:firstLine="0" w:firstLineChars="0"/>
              <w:jc w:val="center"/>
              <w:rPr>
                <w:rFonts w:cs="仿宋_GB2312"/>
                <w:sz w:val="28"/>
                <w:szCs w:val="28"/>
              </w:rPr>
            </w:pPr>
            <w:r>
              <w:rPr>
                <w:rFonts w:hint="eastAsia" w:cs="仿宋_GB2312"/>
                <w:sz w:val="28"/>
                <w:szCs w:val="28"/>
              </w:rPr>
              <w:t>绩效目标合理性</w:t>
            </w:r>
          </w:p>
        </w:tc>
        <w:tc>
          <w:tcPr>
            <w:tcW w:w="2430" w:type="dxa"/>
            <w:vAlign w:val="center"/>
          </w:tcPr>
          <w:p w14:paraId="516D255E">
            <w:pPr>
              <w:tabs>
                <w:tab w:val="left" w:pos="392"/>
              </w:tabs>
              <w:spacing w:line="480" w:lineRule="exact"/>
              <w:ind w:firstLine="0" w:firstLineChars="0"/>
              <w:jc w:val="center"/>
              <w:rPr>
                <w:rFonts w:cs="仿宋_GB2312"/>
                <w:sz w:val="28"/>
                <w:szCs w:val="28"/>
              </w:rPr>
            </w:pPr>
            <w:r>
              <w:rPr>
                <w:rFonts w:hint="eastAsia" w:cs="仿宋_GB2312"/>
                <w:sz w:val="28"/>
                <w:szCs w:val="28"/>
              </w:rPr>
              <w:t>绩效目标相关性</w:t>
            </w:r>
          </w:p>
        </w:tc>
        <w:tc>
          <w:tcPr>
            <w:tcW w:w="1117" w:type="dxa"/>
            <w:vAlign w:val="center"/>
          </w:tcPr>
          <w:p w14:paraId="7F75C027">
            <w:pPr>
              <w:spacing w:line="480" w:lineRule="exact"/>
              <w:ind w:firstLine="0" w:firstLineChars="0"/>
              <w:jc w:val="center"/>
              <w:rPr>
                <w:rFonts w:cs="仿宋_GB2312"/>
                <w:sz w:val="28"/>
                <w:szCs w:val="28"/>
              </w:rPr>
            </w:pPr>
            <w:r>
              <w:rPr>
                <w:rFonts w:hint="eastAsia" w:cs="仿宋_GB2312"/>
                <w:sz w:val="28"/>
                <w:szCs w:val="28"/>
              </w:rPr>
              <w:t>0.5</w:t>
            </w:r>
          </w:p>
        </w:tc>
        <w:tc>
          <w:tcPr>
            <w:tcW w:w="841" w:type="dxa"/>
            <w:vAlign w:val="center"/>
          </w:tcPr>
          <w:p w14:paraId="5C26E898">
            <w:pPr>
              <w:spacing w:line="480" w:lineRule="exact"/>
              <w:ind w:firstLine="0" w:firstLineChars="0"/>
              <w:jc w:val="center"/>
              <w:rPr>
                <w:rFonts w:cs="仿宋_GB2312"/>
                <w:sz w:val="28"/>
                <w:szCs w:val="28"/>
              </w:rPr>
            </w:pPr>
            <w:r>
              <w:rPr>
                <w:rFonts w:hint="eastAsia" w:cs="仿宋_GB2312"/>
                <w:sz w:val="28"/>
                <w:szCs w:val="28"/>
              </w:rPr>
              <w:t>0.5</w:t>
            </w:r>
          </w:p>
        </w:tc>
      </w:tr>
      <w:tr w14:paraId="5ED00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dxa"/>
            <w:vAlign w:val="center"/>
          </w:tcPr>
          <w:p w14:paraId="784DF6B3">
            <w:pPr>
              <w:spacing w:line="480" w:lineRule="exact"/>
              <w:ind w:firstLine="0" w:firstLineChars="0"/>
              <w:jc w:val="center"/>
              <w:rPr>
                <w:rFonts w:cs="仿宋_GB2312"/>
                <w:sz w:val="28"/>
                <w:szCs w:val="28"/>
              </w:rPr>
            </w:pPr>
            <w:r>
              <w:rPr>
                <w:rFonts w:hint="eastAsia" w:cs="仿宋_GB2312"/>
                <w:sz w:val="28"/>
                <w:szCs w:val="28"/>
              </w:rPr>
              <w:t>4</w:t>
            </w:r>
          </w:p>
        </w:tc>
        <w:tc>
          <w:tcPr>
            <w:tcW w:w="840" w:type="dxa"/>
            <w:vMerge w:val="continue"/>
            <w:vAlign w:val="center"/>
          </w:tcPr>
          <w:p w14:paraId="77F8DBEF">
            <w:pPr>
              <w:spacing w:line="480" w:lineRule="exact"/>
              <w:ind w:firstLine="0" w:firstLineChars="0"/>
              <w:jc w:val="center"/>
              <w:rPr>
                <w:rFonts w:cs="仿宋_GB2312"/>
                <w:sz w:val="28"/>
                <w:szCs w:val="28"/>
              </w:rPr>
            </w:pPr>
          </w:p>
        </w:tc>
        <w:tc>
          <w:tcPr>
            <w:tcW w:w="986" w:type="dxa"/>
            <w:vMerge w:val="continue"/>
            <w:vAlign w:val="center"/>
          </w:tcPr>
          <w:p w14:paraId="12694E7B">
            <w:pPr>
              <w:spacing w:line="480" w:lineRule="exact"/>
              <w:ind w:firstLine="560"/>
              <w:jc w:val="center"/>
              <w:rPr>
                <w:rFonts w:cs="仿宋_GB2312"/>
                <w:b/>
                <w:sz w:val="28"/>
                <w:szCs w:val="28"/>
              </w:rPr>
            </w:pPr>
          </w:p>
        </w:tc>
        <w:tc>
          <w:tcPr>
            <w:tcW w:w="2016" w:type="dxa"/>
            <w:vMerge w:val="continue"/>
            <w:vAlign w:val="center"/>
          </w:tcPr>
          <w:p w14:paraId="3C1D5679">
            <w:pPr>
              <w:tabs>
                <w:tab w:val="left" w:pos="322"/>
              </w:tabs>
              <w:spacing w:line="480" w:lineRule="exact"/>
              <w:ind w:firstLine="0" w:firstLineChars="0"/>
              <w:jc w:val="center"/>
              <w:rPr>
                <w:rFonts w:cs="仿宋_GB2312"/>
                <w:sz w:val="28"/>
                <w:szCs w:val="28"/>
              </w:rPr>
            </w:pPr>
          </w:p>
        </w:tc>
        <w:tc>
          <w:tcPr>
            <w:tcW w:w="2430" w:type="dxa"/>
            <w:vAlign w:val="center"/>
          </w:tcPr>
          <w:p w14:paraId="7EEAD976">
            <w:pPr>
              <w:tabs>
                <w:tab w:val="left" w:pos="383"/>
              </w:tabs>
              <w:spacing w:line="480" w:lineRule="exact"/>
              <w:ind w:firstLine="0" w:firstLineChars="0"/>
              <w:jc w:val="center"/>
              <w:rPr>
                <w:rFonts w:cs="仿宋_GB2312"/>
                <w:sz w:val="28"/>
                <w:szCs w:val="28"/>
              </w:rPr>
            </w:pPr>
            <w:r>
              <w:rPr>
                <w:rFonts w:hint="eastAsia" w:cs="仿宋_GB2312"/>
                <w:sz w:val="28"/>
                <w:szCs w:val="28"/>
              </w:rPr>
              <w:t>绩效目标科学性</w:t>
            </w:r>
          </w:p>
        </w:tc>
        <w:tc>
          <w:tcPr>
            <w:tcW w:w="1117" w:type="dxa"/>
            <w:vAlign w:val="center"/>
          </w:tcPr>
          <w:p w14:paraId="4B052BEF">
            <w:pPr>
              <w:spacing w:line="480" w:lineRule="exact"/>
              <w:ind w:firstLine="0" w:firstLineChars="0"/>
              <w:jc w:val="center"/>
              <w:rPr>
                <w:rFonts w:cs="仿宋_GB2312"/>
                <w:sz w:val="28"/>
                <w:szCs w:val="28"/>
              </w:rPr>
            </w:pPr>
            <w:r>
              <w:rPr>
                <w:rFonts w:hint="eastAsia" w:cs="仿宋_GB2312"/>
                <w:sz w:val="28"/>
                <w:szCs w:val="28"/>
              </w:rPr>
              <w:t>1.5</w:t>
            </w:r>
          </w:p>
        </w:tc>
        <w:tc>
          <w:tcPr>
            <w:tcW w:w="841" w:type="dxa"/>
            <w:vAlign w:val="center"/>
          </w:tcPr>
          <w:p w14:paraId="12FDAFF4">
            <w:pPr>
              <w:spacing w:line="480" w:lineRule="exact"/>
              <w:ind w:firstLine="0" w:firstLineChars="0"/>
              <w:jc w:val="center"/>
              <w:rPr>
                <w:rFonts w:cs="仿宋_GB2312"/>
                <w:sz w:val="28"/>
                <w:szCs w:val="28"/>
              </w:rPr>
            </w:pPr>
            <w:r>
              <w:rPr>
                <w:rFonts w:hint="eastAsia" w:cs="仿宋_GB2312"/>
                <w:sz w:val="28"/>
                <w:szCs w:val="28"/>
              </w:rPr>
              <w:t>1.5</w:t>
            </w:r>
          </w:p>
        </w:tc>
      </w:tr>
      <w:tr w14:paraId="55A3F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dxa"/>
            <w:vAlign w:val="center"/>
          </w:tcPr>
          <w:p w14:paraId="09A4A195">
            <w:pPr>
              <w:spacing w:line="480" w:lineRule="exact"/>
              <w:ind w:firstLine="0" w:firstLineChars="0"/>
              <w:jc w:val="center"/>
              <w:rPr>
                <w:rFonts w:cs="仿宋_GB2312"/>
                <w:sz w:val="28"/>
                <w:szCs w:val="28"/>
              </w:rPr>
            </w:pPr>
            <w:r>
              <w:rPr>
                <w:rFonts w:hint="eastAsia" w:cs="仿宋_GB2312"/>
                <w:sz w:val="28"/>
                <w:szCs w:val="28"/>
              </w:rPr>
              <w:t>5</w:t>
            </w:r>
          </w:p>
        </w:tc>
        <w:tc>
          <w:tcPr>
            <w:tcW w:w="840" w:type="dxa"/>
            <w:vMerge w:val="continue"/>
            <w:vAlign w:val="center"/>
          </w:tcPr>
          <w:p w14:paraId="79E175A5">
            <w:pPr>
              <w:spacing w:line="480" w:lineRule="exact"/>
              <w:ind w:firstLine="0" w:firstLineChars="0"/>
              <w:jc w:val="center"/>
              <w:rPr>
                <w:rFonts w:cs="仿宋_GB2312"/>
                <w:sz w:val="28"/>
                <w:szCs w:val="28"/>
              </w:rPr>
            </w:pPr>
          </w:p>
        </w:tc>
        <w:tc>
          <w:tcPr>
            <w:tcW w:w="986" w:type="dxa"/>
            <w:vMerge w:val="continue"/>
            <w:vAlign w:val="center"/>
          </w:tcPr>
          <w:p w14:paraId="47423304">
            <w:pPr>
              <w:spacing w:line="480" w:lineRule="exact"/>
              <w:ind w:firstLine="560"/>
              <w:jc w:val="center"/>
              <w:rPr>
                <w:rFonts w:cs="仿宋_GB2312"/>
                <w:b/>
                <w:sz w:val="28"/>
                <w:szCs w:val="28"/>
              </w:rPr>
            </w:pPr>
          </w:p>
        </w:tc>
        <w:tc>
          <w:tcPr>
            <w:tcW w:w="2016" w:type="dxa"/>
            <w:vMerge w:val="restart"/>
            <w:vAlign w:val="center"/>
          </w:tcPr>
          <w:p w14:paraId="3A4FA611">
            <w:pPr>
              <w:tabs>
                <w:tab w:val="left" w:pos="322"/>
              </w:tabs>
              <w:spacing w:line="480" w:lineRule="exact"/>
              <w:ind w:firstLine="0" w:firstLineChars="0"/>
              <w:jc w:val="center"/>
              <w:rPr>
                <w:rFonts w:cs="仿宋_GB2312"/>
                <w:sz w:val="28"/>
                <w:szCs w:val="28"/>
              </w:rPr>
            </w:pPr>
            <w:r>
              <w:rPr>
                <w:rFonts w:hint="eastAsia" w:cs="仿宋_GB2312"/>
                <w:sz w:val="28"/>
                <w:szCs w:val="28"/>
              </w:rPr>
              <w:t>绩效目标明确性</w:t>
            </w:r>
          </w:p>
        </w:tc>
        <w:tc>
          <w:tcPr>
            <w:tcW w:w="2430" w:type="dxa"/>
            <w:vAlign w:val="center"/>
          </w:tcPr>
          <w:p w14:paraId="4C6D4633">
            <w:pPr>
              <w:tabs>
                <w:tab w:val="left" w:pos="595"/>
              </w:tabs>
              <w:spacing w:line="480" w:lineRule="exact"/>
              <w:ind w:firstLine="0" w:firstLineChars="0"/>
              <w:jc w:val="center"/>
              <w:rPr>
                <w:rFonts w:cs="仿宋_GB2312"/>
                <w:sz w:val="28"/>
                <w:szCs w:val="28"/>
              </w:rPr>
            </w:pPr>
            <w:r>
              <w:rPr>
                <w:rFonts w:hint="eastAsia" w:cs="仿宋_GB2312"/>
                <w:sz w:val="28"/>
                <w:szCs w:val="28"/>
              </w:rPr>
              <w:t>绩效目标完整性</w:t>
            </w:r>
          </w:p>
        </w:tc>
        <w:tc>
          <w:tcPr>
            <w:tcW w:w="1117" w:type="dxa"/>
            <w:vAlign w:val="center"/>
          </w:tcPr>
          <w:p w14:paraId="3F15BF5C">
            <w:pPr>
              <w:spacing w:line="480" w:lineRule="exact"/>
              <w:ind w:firstLine="0" w:firstLineChars="0"/>
              <w:jc w:val="center"/>
              <w:rPr>
                <w:rFonts w:cs="仿宋_GB2312"/>
                <w:sz w:val="28"/>
                <w:szCs w:val="28"/>
              </w:rPr>
            </w:pPr>
            <w:r>
              <w:rPr>
                <w:rFonts w:hint="eastAsia" w:cs="仿宋_GB2312"/>
                <w:sz w:val="28"/>
                <w:szCs w:val="28"/>
              </w:rPr>
              <w:t>1</w:t>
            </w:r>
          </w:p>
        </w:tc>
        <w:tc>
          <w:tcPr>
            <w:tcW w:w="841" w:type="dxa"/>
            <w:vAlign w:val="center"/>
          </w:tcPr>
          <w:p w14:paraId="697F1EDF">
            <w:pPr>
              <w:spacing w:line="480" w:lineRule="exact"/>
              <w:ind w:firstLine="0" w:firstLineChars="0"/>
              <w:jc w:val="center"/>
              <w:rPr>
                <w:rFonts w:cs="仿宋_GB2312"/>
                <w:sz w:val="28"/>
                <w:szCs w:val="28"/>
              </w:rPr>
            </w:pPr>
            <w:r>
              <w:rPr>
                <w:rFonts w:hint="eastAsia" w:cs="仿宋_GB2312"/>
                <w:sz w:val="28"/>
                <w:szCs w:val="28"/>
              </w:rPr>
              <w:t>1</w:t>
            </w:r>
          </w:p>
        </w:tc>
      </w:tr>
      <w:tr w14:paraId="7B2A5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dxa"/>
            <w:vAlign w:val="center"/>
          </w:tcPr>
          <w:p w14:paraId="4C74408C">
            <w:pPr>
              <w:spacing w:line="480" w:lineRule="exact"/>
              <w:ind w:firstLine="0" w:firstLineChars="0"/>
              <w:jc w:val="center"/>
              <w:rPr>
                <w:rFonts w:cs="仿宋_GB2312"/>
                <w:sz w:val="28"/>
                <w:szCs w:val="28"/>
              </w:rPr>
            </w:pPr>
            <w:r>
              <w:rPr>
                <w:rFonts w:hint="eastAsia" w:cs="仿宋_GB2312"/>
                <w:sz w:val="28"/>
                <w:szCs w:val="28"/>
              </w:rPr>
              <w:t>6</w:t>
            </w:r>
          </w:p>
        </w:tc>
        <w:tc>
          <w:tcPr>
            <w:tcW w:w="840" w:type="dxa"/>
            <w:vMerge w:val="continue"/>
            <w:vAlign w:val="center"/>
          </w:tcPr>
          <w:p w14:paraId="1F7357EE">
            <w:pPr>
              <w:spacing w:line="480" w:lineRule="exact"/>
              <w:ind w:firstLine="0" w:firstLineChars="0"/>
              <w:jc w:val="center"/>
              <w:rPr>
                <w:rFonts w:cs="仿宋_GB2312"/>
                <w:sz w:val="28"/>
                <w:szCs w:val="28"/>
              </w:rPr>
            </w:pPr>
          </w:p>
        </w:tc>
        <w:tc>
          <w:tcPr>
            <w:tcW w:w="986" w:type="dxa"/>
            <w:vMerge w:val="continue"/>
            <w:vAlign w:val="center"/>
          </w:tcPr>
          <w:p w14:paraId="12E6772E">
            <w:pPr>
              <w:spacing w:line="480" w:lineRule="exact"/>
              <w:ind w:firstLine="560"/>
              <w:jc w:val="center"/>
              <w:rPr>
                <w:rFonts w:cs="仿宋_GB2312"/>
                <w:b/>
                <w:sz w:val="28"/>
                <w:szCs w:val="28"/>
              </w:rPr>
            </w:pPr>
          </w:p>
        </w:tc>
        <w:tc>
          <w:tcPr>
            <w:tcW w:w="2016" w:type="dxa"/>
            <w:vMerge w:val="continue"/>
            <w:vAlign w:val="center"/>
          </w:tcPr>
          <w:p w14:paraId="534A36ED">
            <w:pPr>
              <w:tabs>
                <w:tab w:val="left" w:pos="322"/>
              </w:tabs>
              <w:spacing w:line="480" w:lineRule="exact"/>
              <w:ind w:firstLine="0" w:firstLineChars="0"/>
              <w:jc w:val="center"/>
              <w:rPr>
                <w:rFonts w:cs="仿宋_GB2312"/>
                <w:sz w:val="28"/>
                <w:szCs w:val="28"/>
              </w:rPr>
            </w:pPr>
          </w:p>
        </w:tc>
        <w:tc>
          <w:tcPr>
            <w:tcW w:w="2430" w:type="dxa"/>
            <w:vAlign w:val="center"/>
          </w:tcPr>
          <w:p w14:paraId="4167FF41">
            <w:pPr>
              <w:spacing w:line="480" w:lineRule="exact"/>
              <w:ind w:firstLine="0" w:firstLineChars="0"/>
              <w:jc w:val="center"/>
              <w:rPr>
                <w:rFonts w:cs="仿宋_GB2312"/>
                <w:sz w:val="28"/>
                <w:szCs w:val="28"/>
              </w:rPr>
            </w:pPr>
            <w:r>
              <w:rPr>
                <w:rFonts w:hint="eastAsia" w:cs="仿宋_GB2312"/>
                <w:sz w:val="28"/>
                <w:szCs w:val="28"/>
              </w:rPr>
              <w:t>绩效目标可考核性</w:t>
            </w:r>
          </w:p>
        </w:tc>
        <w:tc>
          <w:tcPr>
            <w:tcW w:w="1117" w:type="dxa"/>
            <w:vAlign w:val="center"/>
          </w:tcPr>
          <w:p w14:paraId="5295A709">
            <w:pPr>
              <w:spacing w:line="480" w:lineRule="exact"/>
              <w:ind w:firstLine="0" w:firstLineChars="0"/>
              <w:jc w:val="center"/>
              <w:rPr>
                <w:rFonts w:cs="仿宋_GB2312"/>
                <w:sz w:val="28"/>
                <w:szCs w:val="28"/>
              </w:rPr>
            </w:pPr>
            <w:r>
              <w:rPr>
                <w:rFonts w:hint="eastAsia" w:cs="仿宋_GB2312"/>
                <w:sz w:val="28"/>
                <w:szCs w:val="28"/>
              </w:rPr>
              <w:t>1</w:t>
            </w:r>
          </w:p>
        </w:tc>
        <w:tc>
          <w:tcPr>
            <w:tcW w:w="841" w:type="dxa"/>
            <w:vAlign w:val="center"/>
          </w:tcPr>
          <w:p w14:paraId="62BBF72C">
            <w:pPr>
              <w:spacing w:line="480" w:lineRule="exact"/>
              <w:ind w:firstLine="0" w:firstLineChars="0"/>
              <w:jc w:val="center"/>
              <w:rPr>
                <w:rFonts w:cs="仿宋_GB2312"/>
                <w:sz w:val="28"/>
                <w:szCs w:val="28"/>
              </w:rPr>
            </w:pPr>
            <w:r>
              <w:rPr>
                <w:rFonts w:hint="eastAsia" w:cs="仿宋_GB2312"/>
                <w:sz w:val="28"/>
                <w:szCs w:val="28"/>
              </w:rPr>
              <w:t>1</w:t>
            </w:r>
          </w:p>
        </w:tc>
      </w:tr>
      <w:tr w14:paraId="33310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dxa"/>
            <w:vAlign w:val="center"/>
          </w:tcPr>
          <w:p w14:paraId="7961C7DE">
            <w:pPr>
              <w:spacing w:line="480" w:lineRule="exact"/>
              <w:ind w:firstLine="0" w:firstLineChars="0"/>
              <w:jc w:val="center"/>
              <w:rPr>
                <w:rFonts w:cs="仿宋_GB2312"/>
                <w:sz w:val="28"/>
                <w:szCs w:val="28"/>
              </w:rPr>
            </w:pPr>
            <w:r>
              <w:rPr>
                <w:rFonts w:hint="eastAsia" w:cs="仿宋_GB2312"/>
                <w:sz w:val="28"/>
                <w:szCs w:val="28"/>
              </w:rPr>
              <w:t>7</w:t>
            </w:r>
          </w:p>
        </w:tc>
        <w:tc>
          <w:tcPr>
            <w:tcW w:w="840" w:type="dxa"/>
            <w:vMerge w:val="continue"/>
            <w:vAlign w:val="center"/>
          </w:tcPr>
          <w:p w14:paraId="064153C2">
            <w:pPr>
              <w:spacing w:line="480" w:lineRule="exact"/>
              <w:ind w:firstLine="0" w:firstLineChars="0"/>
              <w:jc w:val="center"/>
              <w:rPr>
                <w:rFonts w:cs="仿宋_GB2312"/>
                <w:sz w:val="28"/>
                <w:szCs w:val="28"/>
              </w:rPr>
            </w:pPr>
          </w:p>
        </w:tc>
        <w:tc>
          <w:tcPr>
            <w:tcW w:w="986" w:type="dxa"/>
            <w:vAlign w:val="center"/>
          </w:tcPr>
          <w:p w14:paraId="2974B3B3">
            <w:pPr>
              <w:spacing w:line="480" w:lineRule="exact"/>
              <w:ind w:firstLine="0" w:firstLineChars="0"/>
              <w:jc w:val="center"/>
              <w:rPr>
                <w:rFonts w:cs="仿宋_GB2312"/>
                <w:b/>
                <w:sz w:val="28"/>
                <w:szCs w:val="28"/>
              </w:rPr>
            </w:pPr>
            <w:r>
              <w:rPr>
                <w:rFonts w:hint="eastAsia" w:cs="仿宋_GB2312"/>
                <w:b/>
                <w:sz w:val="28"/>
                <w:szCs w:val="28"/>
              </w:rPr>
              <w:t>资金</w:t>
            </w:r>
          </w:p>
          <w:p w14:paraId="5B9D4BF1">
            <w:pPr>
              <w:spacing w:line="480" w:lineRule="exact"/>
              <w:ind w:firstLine="0" w:firstLineChars="0"/>
              <w:jc w:val="center"/>
              <w:rPr>
                <w:rFonts w:cs="仿宋_GB2312"/>
                <w:b/>
                <w:sz w:val="28"/>
                <w:szCs w:val="28"/>
              </w:rPr>
            </w:pPr>
            <w:r>
              <w:rPr>
                <w:rFonts w:hint="eastAsia" w:cs="仿宋_GB2312"/>
                <w:b/>
                <w:sz w:val="28"/>
                <w:szCs w:val="28"/>
              </w:rPr>
              <w:t>投入</w:t>
            </w:r>
          </w:p>
        </w:tc>
        <w:tc>
          <w:tcPr>
            <w:tcW w:w="2016" w:type="dxa"/>
            <w:vAlign w:val="center"/>
          </w:tcPr>
          <w:p w14:paraId="09D60C1B">
            <w:pPr>
              <w:spacing w:line="480" w:lineRule="exact"/>
              <w:ind w:firstLine="0" w:firstLineChars="0"/>
              <w:jc w:val="center"/>
              <w:rPr>
                <w:rFonts w:cs="仿宋_GB2312"/>
                <w:sz w:val="28"/>
                <w:szCs w:val="28"/>
              </w:rPr>
            </w:pPr>
            <w:r>
              <w:rPr>
                <w:rFonts w:hint="eastAsia" w:cs="仿宋_GB2312"/>
                <w:sz w:val="28"/>
                <w:szCs w:val="28"/>
              </w:rPr>
              <w:t>预算编制科学性</w:t>
            </w:r>
          </w:p>
        </w:tc>
        <w:tc>
          <w:tcPr>
            <w:tcW w:w="2430" w:type="dxa"/>
            <w:vAlign w:val="center"/>
          </w:tcPr>
          <w:p w14:paraId="1CBEA888">
            <w:pPr>
              <w:spacing w:line="480" w:lineRule="exact"/>
              <w:ind w:firstLine="0" w:firstLineChars="0"/>
              <w:jc w:val="center"/>
              <w:rPr>
                <w:rFonts w:cs="仿宋_GB2312"/>
                <w:sz w:val="28"/>
                <w:szCs w:val="28"/>
              </w:rPr>
            </w:pPr>
            <w:r>
              <w:rPr>
                <w:rFonts w:hint="eastAsia" w:cs="仿宋_GB2312"/>
                <w:sz w:val="28"/>
                <w:szCs w:val="28"/>
              </w:rPr>
              <w:t>预算编制科学性</w:t>
            </w:r>
          </w:p>
        </w:tc>
        <w:tc>
          <w:tcPr>
            <w:tcW w:w="1117" w:type="dxa"/>
            <w:vAlign w:val="center"/>
          </w:tcPr>
          <w:p w14:paraId="45B44293">
            <w:pPr>
              <w:spacing w:line="480" w:lineRule="exact"/>
              <w:ind w:firstLine="0" w:firstLineChars="0"/>
              <w:jc w:val="center"/>
              <w:rPr>
                <w:rFonts w:cs="仿宋_GB2312"/>
                <w:sz w:val="28"/>
                <w:szCs w:val="28"/>
              </w:rPr>
            </w:pPr>
            <w:r>
              <w:rPr>
                <w:rFonts w:hint="eastAsia" w:cs="仿宋_GB2312"/>
                <w:sz w:val="28"/>
                <w:szCs w:val="28"/>
              </w:rPr>
              <w:t>4</w:t>
            </w:r>
          </w:p>
        </w:tc>
        <w:tc>
          <w:tcPr>
            <w:tcW w:w="841" w:type="dxa"/>
            <w:vAlign w:val="center"/>
          </w:tcPr>
          <w:p w14:paraId="37EC9DA4">
            <w:pPr>
              <w:spacing w:line="480" w:lineRule="exact"/>
              <w:ind w:firstLine="0" w:firstLineChars="0"/>
              <w:jc w:val="center"/>
              <w:rPr>
                <w:rFonts w:cs="仿宋_GB2312"/>
                <w:sz w:val="28"/>
                <w:szCs w:val="28"/>
              </w:rPr>
            </w:pPr>
            <w:r>
              <w:rPr>
                <w:rFonts w:hint="eastAsia" w:cs="仿宋_GB2312"/>
                <w:sz w:val="28"/>
                <w:szCs w:val="28"/>
              </w:rPr>
              <w:t>4</w:t>
            </w:r>
          </w:p>
        </w:tc>
      </w:tr>
      <w:tr w14:paraId="5C02D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dxa"/>
            <w:vAlign w:val="center"/>
          </w:tcPr>
          <w:p w14:paraId="65A48B61">
            <w:pPr>
              <w:spacing w:line="480" w:lineRule="exact"/>
              <w:ind w:firstLine="0" w:firstLineChars="0"/>
              <w:jc w:val="center"/>
              <w:rPr>
                <w:rFonts w:cs="仿宋_GB2312"/>
                <w:sz w:val="28"/>
                <w:szCs w:val="28"/>
              </w:rPr>
            </w:pPr>
            <w:r>
              <w:rPr>
                <w:rFonts w:hint="eastAsia" w:cs="仿宋_GB2312"/>
                <w:sz w:val="28"/>
                <w:szCs w:val="28"/>
              </w:rPr>
              <w:t>8</w:t>
            </w:r>
          </w:p>
        </w:tc>
        <w:tc>
          <w:tcPr>
            <w:tcW w:w="6272" w:type="dxa"/>
            <w:gridSpan w:val="4"/>
            <w:vAlign w:val="center"/>
          </w:tcPr>
          <w:p w14:paraId="4E6BC792">
            <w:pPr>
              <w:spacing w:line="480" w:lineRule="exact"/>
              <w:ind w:firstLine="0" w:firstLineChars="0"/>
              <w:jc w:val="center"/>
              <w:rPr>
                <w:rFonts w:cs="仿宋_GB2312"/>
                <w:sz w:val="28"/>
                <w:szCs w:val="28"/>
              </w:rPr>
            </w:pPr>
            <w:r>
              <w:rPr>
                <w:rFonts w:hint="eastAsia" w:cs="仿宋_GB2312"/>
                <w:sz w:val="28"/>
                <w:szCs w:val="28"/>
              </w:rPr>
              <w:t>合计</w:t>
            </w:r>
          </w:p>
        </w:tc>
        <w:tc>
          <w:tcPr>
            <w:tcW w:w="1117" w:type="dxa"/>
            <w:vAlign w:val="center"/>
          </w:tcPr>
          <w:p w14:paraId="065957C2">
            <w:pPr>
              <w:spacing w:line="480" w:lineRule="exact"/>
              <w:ind w:firstLine="0" w:firstLineChars="0"/>
              <w:jc w:val="center"/>
              <w:rPr>
                <w:rFonts w:cs="仿宋_GB2312"/>
                <w:sz w:val="28"/>
                <w:szCs w:val="28"/>
              </w:rPr>
            </w:pPr>
            <w:r>
              <w:rPr>
                <w:rFonts w:hint="eastAsia" w:cs="仿宋_GB2312"/>
                <w:sz w:val="28"/>
                <w:szCs w:val="28"/>
              </w:rPr>
              <w:t>12</w:t>
            </w:r>
          </w:p>
        </w:tc>
        <w:tc>
          <w:tcPr>
            <w:tcW w:w="841" w:type="dxa"/>
            <w:vAlign w:val="center"/>
          </w:tcPr>
          <w:p w14:paraId="66B60133">
            <w:pPr>
              <w:spacing w:line="480" w:lineRule="exact"/>
              <w:ind w:firstLine="0" w:firstLineChars="0"/>
              <w:jc w:val="center"/>
              <w:rPr>
                <w:rFonts w:cs="仿宋_GB2312"/>
                <w:sz w:val="28"/>
                <w:szCs w:val="28"/>
              </w:rPr>
            </w:pPr>
            <w:r>
              <w:rPr>
                <w:rFonts w:hint="eastAsia" w:cs="仿宋_GB2312"/>
                <w:sz w:val="28"/>
                <w:szCs w:val="28"/>
              </w:rPr>
              <w:t>12</w:t>
            </w:r>
          </w:p>
        </w:tc>
      </w:tr>
    </w:tbl>
    <w:p w14:paraId="1C32BA7D">
      <w:pPr>
        <w:rPr>
          <w:b/>
          <w:bCs/>
        </w:rPr>
      </w:pPr>
      <w:r>
        <w:rPr>
          <w:rFonts w:hint="eastAsia"/>
          <w:b/>
          <w:bCs/>
        </w:rPr>
        <w:t>项目立项</w:t>
      </w:r>
    </w:p>
    <w:p w14:paraId="4F8C0DBE">
      <w:r>
        <w:rPr>
          <w:rFonts w:hint="eastAsia"/>
          <w:b/>
          <w:bCs/>
        </w:rPr>
        <w:t>立项依据充分性：</w:t>
      </w:r>
      <w:r>
        <w:rPr>
          <w:rFonts w:hint="eastAsia"/>
        </w:rPr>
        <w:t>根据农业部、财政部下发的《关于做好2018-2020年农机新产品购置补贴试点工作的通知》（农办机〔2018〕5 号）在全国范围内推广农机购置补贴的通知所以本项目的立项是必需的，并且项目的立项程序合规，相关立项文件完整、内容全面、合理。根据评分规则，项目立项依据充分性指标得权重分满分。</w:t>
      </w:r>
    </w:p>
    <w:p w14:paraId="2F6D092D">
      <w:r>
        <w:rPr>
          <w:rFonts w:hint="eastAsia"/>
          <w:b/>
          <w:bCs/>
        </w:rPr>
        <w:t>立项程序规范性：</w:t>
      </w:r>
      <w:r>
        <w:rPr>
          <w:rFonts w:hint="eastAsia"/>
        </w:rPr>
        <w:t>项目立项的程序符合国家政策规定，根据评分规则，立项程序规范性指标得权重分满分。</w:t>
      </w:r>
    </w:p>
    <w:p w14:paraId="5B5DD087">
      <w:pPr>
        <w:rPr>
          <w:b/>
          <w:bCs/>
        </w:rPr>
      </w:pPr>
      <w:r>
        <w:rPr>
          <w:rFonts w:hint="eastAsia"/>
          <w:b/>
          <w:bCs/>
        </w:rPr>
        <w:t>绩效目标</w:t>
      </w:r>
    </w:p>
    <w:p w14:paraId="032C0E06">
      <w:r>
        <w:rPr>
          <w:rFonts w:hint="eastAsia"/>
          <w:b/>
          <w:bCs/>
        </w:rPr>
        <w:t>绩效目标合理性：</w:t>
      </w:r>
      <w:r>
        <w:rPr>
          <w:rFonts w:hint="eastAsia"/>
        </w:rPr>
        <w:t>文登区农机局申报的绩效目标符合国家相关政策法规、符合农机发展中心的单位职能，并且预期的产出和效果符合正常的业绩水平，故绩效目标的合理性指标得权重分满分。</w:t>
      </w:r>
    </w:p>
    <w:p w14:paraId="59DC7AAD">
      <w:r>
        <w:rPr>
          <w:rFonts w:hint="eastAsia"/>
          <w:b/>
          <w:bCs/>
        </w:rPr>
        <w:t>绩效目标明确性：</w:t>
      </w:r>
      <w:r>
        <w:rPr>
          <w:rFonts w:hint="eastAsia"/>
        </w:rPr>
        <w:t>相关指标在数量、质量、时效、效益等方面设置了细化和量化的绩效指标，故绩效指标明确性指标得权重分满分。</w:t>
      </w:r>
    </w:p>
    <w:p w14:paraId="37006157">
      <w:pPr>
        <w:rPr>
          <w:b/>
          <w:bCs/>
        </w:rPr>
      </w:pPr>
      <w:r>
        <w:rPr>
          <w:rFonts w:hint="eastAsia"/>
          <w:b/>
          <w:bCs/>
        </w:rPr>
        <w:t>资金投入</w:t>
      </w:r>
    </w:p>
    <w:p w14:paraId="13E6484A">
      <w:r>
        <w:rPr>
          <w:rFonts w:hint="eastAsia"/>
          <w:b/>
          <w:bCs/>
        </w:rPr>
        <w:t>预算编制科学性：</w:t>
      </w:r>
      <w:r>
        <w:rPr>
          <w:rFonts w:hint="eastAsia"/>
        </w:rPr>
        <w:t>项目预算编制是经过科学论证、有明确标准，资金额度已列入2019年资金预算，故预算编制科学性指标得权重分满分。</w:t>
      </w:r>
    </w:p>
    <w:p w14:paraId="7D00404C">
      <w:pPr>
        <w:pStyle w:val="2"/>
        <w:rPr>
          <w:rFonts w:cs="仿宋_GB2312"/>
          <w:b/>
          <w:bCs/>
          <w:spacing w:val="0"/>
          <w:kern w:val="2"/>
          <w:sz w:val="32"/>
          <w:szCs w:val="32"/>
          <w:lang w:val="en-US" w:eastAsia="zh-CN"/>
        </w:rPr>
      </w:pPr>
      <w:r>
        <w:rPr>
          <w:rFonts w:hint="eastAsia" w:cs="仿宋_GB2312"/>
          <w:b/>
          <w:bCs/>
          <w:spacing w:val="0"/>
          <w:kern w:val="2"/>
          <w:sz w:val="32"/>
          <w:szCs w:val="32"/>
          <w:lang w:val="en-US" w:eastAsia="zh-CN"/>
        </w:rPr>
        <w:t>2、过程</w:t>
      </w:r>
    </w:p>
    <w:p w14:paraId="763F1035">
      <w:pPr>
        <w:pStyle w:val="2"/>
        <w:rPr>
          <w:rFonts w:cs="仿宋_GB2312"/>
          <w:b/>
          <w:bCs/>
          <w:sz w:val="32"/>
          <w:szCs w:val="32"/>
          <w:lang w:val="en-US" w:eastAsia="zh-CN"/>
        </w:rPr>
      </w:pPr>
      <w:r>
        <w:rPr>
          <w:rFonts w:hint="eastAsia" w:cs="仿宋_GB2312"/>
          <w:spacing w:val="0"/>
          <w:kern w:val="2"/>
          <w:sz w:val="32"/>
          <w:szCs w:val="32"/>
          <w:lang w:val="en-US" w:eastAsia="zh-CN"/>
        </w:rPr>
        <w:t>过程部分从资金管理、组织实施两方面进行考察，指标分值28分，实际得分24.5分。</w:t>
      </w:r>
      <w:r>
        <w:rPr>
          <w:rFonts w:hint="eastAsia" w:cs="仿宋_GB2312"/>
          <w:sz w:val="32"/>
          <w:szCs w:val="32"/>
        </w:rPr>
        <w:t>指标的得分情况如表</w:t>
      </w:r>
      <w:r>
        <w:rPr>
          <w:rFonts w:hint="eastAsia" w:cs="仿宋_GB2312"/>
          <w:sz w:val="32"/>
          <w:szCs w:val="32"/>
          <w:lang w:val="en-US" w:eastAsia="zh-CN"/>
        </w:rPr>
        <w:t>4</w:t>
      </w:r>
      <w:r>
        <w:rPr>
          <w:rFonts w:hint="eastAsia" w:cs="仿宋_GB2312"/>
          <w:sz w:val="32"/>
          <w:szCs w:val="32"/>
        </w:rPr>
        <w:t>所示。</w:t>
      </w:r>
    </w:p>
    <w:p w14:paraId="7CB37637">
      <w:pPr>
        <w:pStyle w:val="2"/>
        <w:ind w:firstLine="548"/>
        <w:rPr>
          <w:rFonts w:cs="仿宋_GB2312"/>
          <w:lang w:val="en-US" w:eastAsia="zh-CN"/>
        </w:rPr>
      </w:pPr>
      <w:r>
        <w:rPr>
          <w:rFonts w:hint="eastAsia" w:cs="仿宋_GB2312"/>
          <w:b/>
          <w:bCs/>
          <w:sz w:val="28"/>
          <w:szCs w:val="28"/>
          <w:lang w:val="en-US" w:eastAsia="zh-CN"/>
        </w:rPr>
        <w:t>表4：2019年农业机械购置补贴项目过程指</w:t>
      </w:r>
      <w:r>
        <w:rPr>
          <w:rFonts w:hint="eastAsia" w:cs="仿宋_GB2312"/>
          <w:b/>
          <w:sz w:val="28"/>
          <w:szCs w:val="24"/>
        </w:rPr>
        <w:t>标详细得分情况表</w:t>
      </w:r>
    </w:p>
    <w:tbl>
      <w:tblPr>
        <w:tblStyle w:val="14"/>
        <w:tblW w:w="89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4"/>
        <w:gridCol w:w="946"/>
        <w:gridCol w:w="867"/>
        <w:gridCol w:w="1633"/>
        <w:gridCol w:w="2289"/>
        <w:gridCol w:w="1411"/>
        <w:gridCol w:w="1121"/>
      </w:tblGrid>
      <w:tr w14:paraId="1ED46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shd w:val="clear" w:color="auto" w:fill="A5A5A5" w:themeFill="background1" w:themeFillShade="A6"/>
            <w:vAlign w:val="center"/>
          </w:tcPr>
          <w:p w14:paraId="7D34CFDE">
            <w:pPr>
              <w:spacing w:line="480" w:lineRule="exact"/>
              <w:ind w:firstLine="0" w:firstLineChars="0"/>
              <w:jc w:val="center"/>
              <w:rPr>
                <w:rFonts w:cs="仿宋_GB2312"/>
                <w:b/>
                <w:sz w:val="28"/>
                <w:szCs w:val="28"/>
              </w:rPr>
            </w:pPr>
            <w:r>
              <w:rPr>
                <w:rFonts w:hint="eastAsia" w:cs="仿宋_GB2312"/>
                <w:b/>
                <w:sz w:val="28"/>
                <w:szCs w:val="28"/>
              </w:rPr>
              <w:t>序号</w:t>
            </w:r>
          </w:p>
        </w:tc>
        <w:tc>
          <w:tcPr>
            <w:tcW w:w="946" w:type="dxa"/>
            <w:shd w:val="clear" w:color="auto" w:fill="A5A5A5" w:themeFill="background1" w:themeFillShade="A6"/>
            <w:vAlign w:val="center"/>
          </w:tcPr>
          <w:p w14:paraId="311CFFFA">
            <w:pPr>
              <w:spacing w:line="480" w:lineRule="exact"/>
              <w:ind w:firstLine="0" w:firstLineChars="0"/>
              <w:jc w:val="center"/>
              <w:rPr>
                <w:rFonts w:cs="仿宋_GB2312"/>
                <w:b/>
                <w:sz w:val="28"/>
                <w:szCs w:val="28"/>
              </w:rPr>
            </w:pPr>
            <w:r>
              <w:rPr>
                <w:rFonts w:hint="eastAsia" w:cs="仿宋_GB2312"/>
                <w:b/>
                <w:sz w:val="28"/>
                <w:szCs w:val="28"/>
              </w:rPr>
              <w:t>一级指标</w:t>
            </w:r>
          </w:p>
        </w:tc>
        <w:tc>
          <w:tcPr>
            <w:tcW w:w="867" w:type="dxa"/>
            <w:shd w:val="clear" w:color="auto" w:fill="A5A5A5" w:themeFill="background1" w:themeFillShade="A6"/>
            <w:vAlign w:val="center"/>
          </w:tcPr>
          <w:p w14:paraId="2420C65F">
            <w:pPr>
              <w:spacing w:line="480" w:lineRule="exact"/>
              <w:ind w:firstLine="0" w:firstLineChars="0"/>
              <w:jc w:val="center"/>
              <w:rPr>
                <w:rFonts w:cs="仿宋_GB2312"/>
                <w:b/>
                <w:sz w:val="28"/>
                <w:szCs w:val="28"/>
              </w:rPr>
            </w:pPr>
            <w:r>
              <w:rPr>
                <w:rFonts w:hint="eastAsia" w:cs="仿宋_GB2312"/>
                <w:b/>
                <w:sz w:val="28"/>
                <w:szCs w:val="28"/>
              </w:rPr>
              <w:t>二级指标</w:t>
            </w:r>
          </w:p>
        </w:tc>
        <w:tc>
          <w:tcPr>
            <w:tcW w:w="1633" w:type="dxa"/>
            <w:shd w:val="clear" w:color="auto" w:fill="A5A5A5" w:themeFill="background1" w:themeFillShade="A6"/>
            <w:vAlign w:val="center"/>
          </w:tcPr>
          <w:p w14:paraId="193C23E0">
            <w:pPr>
              <w:spacing w:line="480" w:lineRule="exact"/>
              <w:ind w:firstLine="0" w:firstLineChars="0"/>
              <w:jc w:val="center"/>
              <w:rPr>
                <w:rFonts w:cs="仿宋_GB2312"/>
                <w:b/>
                <w:sz w:val="28"/>
                <w:szCs w:val="28"/>
              </w:rPr>
            </w:pPr>
            <w:r>
              <w:rPr>
                <w:rFonts w:hint="eastAsia" w:cs="仿宋_GB2312"/>
                <w:b/>
                <w:sz w:val="28"/>
                <w:szCs w:val="28"/>
              </w:rPr>
              <w:t>三级指标</w:t>
            </w:r>
          </w:p>
        </w:tc>
        <w:tc>
          <w:tcPr>
            <w:tcW w:w="2289" w:type="dxa"/>
            <w:shd w:val="clear" w:color="auto" w:fill="A5A5A5" w:themeFill="background1" w:themeFillShade="A6"/>
            <w:vAlign w:val="center"/>
          </w:tcPr>
          <w:p w14:paraId="3775A981">
            <w:pPr>
              <w:spacing w:line="480" w:lineRule="exact"/>
              <w:ind w:firstLine="0" w:firstLineChars="0"/>
              <w:jc w:val="center"/>
              <w:rPr>
                <w:rFonts w:cs="仿宋_GB2312"/>
                <w:b/>
                <w:sz w:val="28"/>
                <w:szCs w:val="28"/>
              </w:rPr>
            </w:pPr>
            <w:r>
              <w:rPr>
                <w:rFonts w:hint="eastAsia" w:cs="仿宋_GB2312"/>
                <w:b/>
                <w:sz w:val="28"/>
                <w:szCs w:val="28"/>
              </w:rPr>
              <w:t>四级指标</w:t>
            </w:r>
          </w:p>
        </w:tc>
        <w:tc>
          <w:tcPr>
            <w:tcW w:w="1411" w:type="dxa"/>
            <w:shd w:val="clear" w:color="auto" w:fill="A5A5A5" w:themeFill="background1" w:themeFillShade="A6"/>
            <w:vAlign w:val="center"/>
          </w:tcPr>
          <w:p w14:paraId="030D3FB1">
            <w:pPr>
              <w:spacing w:line="480" w:lineRule="exact"/>
              <w:ind w:firstLine="0" w:firstLineChars="0"/>
              <w:jc w:val="center"/>
              <w:rPr>
                <w:rFonts w:cs="仿宋_GB2312"/>
                <w:b/>
                <w:sz w:val="28"/>
                <w:szCs w:val="28"/>
              </w:rPr>
            </w:pPr>
            <w:r>
              <w:rPr>
                <w:rFonts w:hint="eastAsia" w:cs="仿宋_GB2312"/>
                <w:b/>
                <w:sz w:val="28"/>
                <w:szCs w:val="28"/>
              </w:rPr>
              <w:t>权重分</w:t>
            </w:r>
          </w:p>
        </w:tc>
        <w:tc>
          <w:tcPr>
            <w:tcW w:w="1121" w:type="dxa"/>
            <w:shd w:val="clear" w:color="auto" w:fill="A5A5A5" w:themeFill="background1" w:themeFillShade="A6"/>
            <w:vAlign w:val="center"/>
          </w:tcPr>
          <w:p w14:paraId="078AD690">
            <w:pPr>
              <w:spacing w:line="480" w:lineRule="exact"/>
              <w:ind w:firstLine="0" w:firstLineChars="0"/>
              <w:jc w:val="center"/>
              <w:rPr>
                <w:rFonts w:cs="仿宋_GB2312"/>
                <w:b/>
                <w:sz w:val="28"/>
                <w:szCs w:val="28"/>
              </w:rPr>
            </w:pPr>
            <w:r>
              <w:rPr>
                <w:rFonts w:hint="eastAsia" w:cs="仿宋_GB2312"/>
                <w:b/>
                <w:sz w:val="28"/>
                <w:szCs w:val="28"/>
              </w:rPr>
              <w:t>得分</w:t>
            </w:r>
          </w:p>
        </w:tc>
      </w:tr>
      <w:tr w14:paraId="00297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64" w:type="dxa"/>
            <w:vAlign w:val="center"/>
          </w:tcPr>
          <w:p w14:paraId="1BDF62B3">
            <w:pPr>
              <w:spacing w:line="480" w:lineRule="exact"/>
              <w:ind w:firstLine="0" w:firstLineChars="0"/>
              <w:jc w:val="center"/>
              <w:rPr>
                <w:rFonts w:cs="仿宋_GB2312"/>
                <w:sz w:val="28"/>
                <w:szCs w:val="28"/>
              </w:rPr>
            </w:pPr>
            <w:r>
              <w:rPr>
                <w:rFonts w:hint="eastAsia" w:cs="仿宋_GB2312"/>
                <w:sz w:val="28"/>
                <w:szCs w:val="28"/>
              </w:rPr>
              <w:t>1</w:t>
            </w:r>
          </w:p>
        </w:tc>
        <w:tc>
          <w:tcPr>
            <w:tcW w:w="946" w:type="dxa"/>
            <w:vMerge w:val="restart"/>
            <w:vAlign w:val="center"/>
          </w:tcPr>
          <w:p w14:paraId="0F1D1646">
            <w:pPr>
              <w:spacing w:line="480" w:lineRule="exact"/>
              <w:ind w:firstLine="0" w:firstLineChars="0"/>
              <w:jc w:val="center"/>
              <w:rPr>
                <w:rFonts w:cs="仿宋_GB2312"/>
                <w:b/>
                <w:sz w:val="28"/>
                <w:szCs w:val="28"/>
              </w:rPr>
            </w:pPr>
            <w:r>
              <w:rPr>
                <w:rFonts w:hint="eastAsia" w:cs="仿宋_GB2312"/>
                <w:b/>
                <w:sz w:val="28"/>
                <w:szCs w:val="28"/>
              </w:rPr>
              <w:t>过程</w:t>
            </w:r>
          </w:p>
        </w:tc>
        <w:tc>
          <w:tcPr>
            <w:tcW w:w="867" w:type="dxa"/>
            <w:vMerge w:val="restart"/>
            <w:vAlign w:val="center"/>
          </w:tcPr>
          <w:p w14:paraId="66C4FD8C">
            <w:pPr>
              <w:spacing w:line="480" w:lineRule="exact"/>
              <w:ind w:firstLine="0" w:firstLineChars="0"/>
              <w:jc w:val="center"/>
              <w:rPr>
                <w:rFonts w:cs="仿宋_GB2312"/>
                <w:b/>
                <w:sz w:val="28"/>
                <w:szCs w:val="28"/>
              </w:rPr>
            </w:pPr>
            <w:r>
              <w:rPr>
                <w:rFonts w:hint="eastAsia" w:cs="仿宋_GB2312"/>
                <w:b/>
                <w:sz w:val="28"/>
                <w:szCs w:val="28"/>
              </w:rPr>
              <w:t>资金管理</w:t>
            </w:r>
          </w:p>
        </w:tc>
        <w:tc>
          <w:tcPr>
            <w:tcW w:w="1633" w:type="dxa"/>
            <w:vAlign w:val="center"/>
          </w:tcPr>
          <w:p w14:paraId="2A35FC4C">
            <w:pPr>
              <w:spacing w:line="480" w:lineRule="exact"/>
              <w:ind w:firstLine="0" w:firstLineChars="0"/>
              <w:jc w:val="center"/>
              <w:rPr>
                <w:rFonts w:cs="仿宋_GB2312"/>
                <w:sz w:val="28"/>
                <w:szCs w:val="28"/>
              </w:rPr>
            </w:pPr>
            <w:r>
              <w:rPr>
                <w:rFonts w:hint="eastAsia" w:cs="仿宋_GB2312"/>
                <w:sz w:val="28"/>
                <w:szCs w:val="28"/>
              </w:rPr>
              <w:t>资金到位率</w:t>
            </w:r>
          </w:p>
        </w:tc>
        <w:tc>
          <w:tcPr>
            <w:tcW w:w="2289" w:type="dxa"/>
            <w:vAlign w:val="center"/>
          </w:tcPr>
          <w:p w14:paraId="603A99B7">
            <w:pPr>
              <w:spacing w:line="480" w:lineRule="exact"/>
              <w:ind w:firstLine="0" w:firstLineChars="0"/>
              <w:jc w:val="center"/>
              <w:rPr>
                <w:rFonts w:cs="仿宋_GB2312"/>
                <w:sz w:val="28"/>
                <w:szCs w:val="28"/>
              </w:rPr>
            </w:pPr>
            <w:r>
              <w:rPr>
                <w:rFonts w:hint="eastAsia" w:cs="仿宋_GB2312"/>
                <w:sz w:val="28"/>
                <w:szCs w:val="28"/>
              </w:rPr>
              <w:t>资金到位率</w:t>
            </w:r>
          </w:p>
        </w:tc>
        <w:tc>
          <w:tcPr>
            <w:tcW w:w="1411" w:type="dxa"/>
            <w:vAlign w:val="center"/>
          </w:tcPr>
          <w:p w14:paraId="26BBF7F0">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2.00 </w:t>
            </w:r>
          </w:p>
        </w:tc>
        <w:tc>
          <w:tcPr>
            <w:tcW w:w="1121" w:type="dxa"/>
            <w:vAlign w:val="center"/>
          </w:tcPr>
          <w:p w14:paraId="3705948A">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2.00 </w:t>
            </w:r>
          </w:p>
        </w:tc>
      </w:tr>
      <w:tr w14:paraId="30C3D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vAlign w:val="center"/>
          </w:tcPr>
          <w:p w14:paraId="44BDC289">
            <w:pPr>
              <w:spacing w:line="480" w:lineRule="exact"/>
              <w:ind w:firstLine="0" w:firstLineChars="0"/>
              <w:jc w:val="center"/>
              <w:rPr>
                <w:rFonts w:cs="仿宋_GB2312"/>
                <w:sz w:val="28"/>
                <w:szCs w:val="28"/>
              </w:rPr>
            </w:pPr>
          </w:p>
        </w:tc>
        <w:tc>
          <w:tcPr>
            <w:tcW w:w="946" w:type="dxa"/>
            <w:vMerge w:val="continue"/>
            <w:vAlign w:val="center"/>
          </w:tcPr>
          <w:p w14:paraId="673CB8A0">
            <w:pPr>
              <w:spacing w:line="480" w:lineRule="exact"/>
              <w:ind w:firstLine="0" w:firstLineChars="0"/>
              <w:jc w:val="center"/>
              <w:rPr>
                <w:rFonts w:cs="仿宋_GB2312"/>
                <w:sz w:val="28"/>
                <w:szCs w:val="28"/>
              </w:rPr>
            </w:pPr>
          </w:p>
        </w:tc>
        <w:tc>
          <w:tcPr>
            <w:tcW w:w="867" w:type="dxa"/>
            <w:vMerge w:val="continue"/>
            <w:vAlign w:val="center"/>
          </w:tcPr>
          <w:p w14:paraId="3C72CCF3">
            <w:pPr>
              <w:spacing w:line="480" w:lineRule="exact"/>
              <w:ind w:firstLine="0" w:firstLineChars="0"/>
              <w:jc w:val="center"/>
              <w:rPr>
                <w:rFonts w:cs="仿宋_GB2312"/>
                <w:b/>
                <w:sz w:val="28"/>
                <w:szCs w:val="28"/>
              </w:rPr>
            </w:pPr>
          </w:p>
        </w:tc>
        <w:tc>
          <w:tcPr>
            <w:tcW w:w="1633" w:type="dxa"/>
            <w:vAlign w:val="center"/>
          </w:tcPr>
          <w:p w14:paraId="12CDCF0F">
            <w:pPr>
              <w:tabs>
                <w:tab w:val="left" w:pos="322"/>
              </w:tabs>
              <w:spacing w:line="480" w:lineRule="exact"/>
              <w:ind w:firstLine="0" w:firstLineChars="0"/>
              <w:jc w:val="center"/>
              <w:rPr>
                <w:rFonts w:cs="仿宋_GB2312"/>
                <w:sz w:val="28"/>
                <w:szCs w:val="28"/>
              </w:rPr>
            </w:pPr>
            <w:r>
              <w:rPr>
                <w:rFonts w:hint="eastAsia" w:cs="仿宋_GB2312"/>
                <w:sz w:val="28"/>
                <w:szCs w:val="28"/>
              </w:rPr>
              <w:t>预算执行性</w:t>
            </w:r>
          </w:p>
        </w:tc>
        <w:tc>
          <w:tcPr>
            <w:tcW w:w="2289" w:type="dxa"/>
            <w:vAlign w:val="center"/>
          </w:tcPr>
          <w:p w14:paraId="57F46883">
            <w:pPr>
              <w:tabs>
                <w:tab w:val="left" w:pos="322"/>
              </w:tabs>
              <w:spacing w:line="480" w:lineRule="exact"/>
              <w:ind w:firstLine="0" w:firstLineChars="0"/>
              <w:jc w:val="center"/>
              <w:rPr>
                <w:rFonts w:cs="仿宋_GB2312"/>
                <w:sz w:val="28"/>
                <w:szCs w:val="28"/>
              </w:rPr>
            </w:pPr>
            <w:r>
              <w:rPr>
                <w:rFonts w:hint="eastAsia" w:cs="仿宋_GB2312"/>
                <w:sz w:val="28"/>
                <w:szCs w:val="28"/>
              </w:rPr>
              <w:t>预算执行性</w:t>
            </w:r>
          </w:p>
        </w:tc>
        <w:tc>
          <w:tcPr>
            <w:tcW w:w="1411" w:type="dxa"/>
            <w:vAlign w:val="center"/>
          </w:tcPr>
          <w:p w14:paraId="3D6D8FE1">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3.00 </w:t>
            </w:r>
          </w:p>
        </w:tc>
        <w:tc>
          <w:tcPr>
            <w:tcW w:w="1121" w:type="dxa"/>
            <w:vAlign w:val="center"/>
          </w:tcPr>
          <w:p w14:paraId="0F3DDD0F">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3.00 </w:t>
            </w:r>
          </w:p>
        </w:tc>
      </w:tr>
      <w:tr w14:paraId="52CE5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vAlign w:val="center"/>
          </w:tcPr>
          <w:p w14:paraId="29E6DFDC">
            <w:pPr>
              <w:spacing w:line="480" w:lineRule="exact"/>
              <w:ind w:firstLine="0" w:firstLineChars="0"/>
              <w:jc w:val="center"/>
              <w:rPr>
                <w:rFonts w:cs="仿宋_GB2312"/>
                <w:sz w:val="28"/>
                <w:szCs w:val="28"/>
              </w:rPr>
            </w:pPr>
            <w:r>
              <w:rPr>
                <w:rFonts w:hint="eastAsia" w:cs="仿宋_GB2312"/>
                <w:sz w:val="28"/>
                <w:szCs w:val="28"/>
              </w:rPr>
              <w:t>2</w:t>
            </w:r>
          </w:p>
        </w:tc>
        <w:tc>
          <w:tcPr>
            <w:tcW w:w="946" w:type="dxa"/>
            <w:vMerge w:val="continue"/>
            <w:vAlign w:val="center"/>
          </w:tcPr>
          <w:p w14:paraId="56F985F4">
            <w:pPr>
              <w:spacing w:line="480" w:lineRule="exact"/>
              <w:ind w:firstLine="0" w:firstLineChars="0"/>
              <w:jc w:val="center"/>
              <w:rPr>
                <w:rFonts w:cs="仿宋_GB2312"/>
                <w:sz w:val="28"/>
                <w:szCs w:val="28"/>
              </w:rPr>
            </w:pPr>
          </w:p>
        </w:tc>
        <w:tc>
          <w:tcPr>
            <w:tcW w:w="867" w:type="dxa"/>
            <w:vMerge w:val="continue"/>
            <w:vAlign w:val="center"/>
          </w:tcPr>
          <w:p w14:paraId="012381D4">
            <w:pPr>
              <w:spacing w:line="480" w:lineRule="exact"/>
              <w:ind w:firstLine="0" w:firstLineChars="0"/>
              <w:jc w:val="center"/>
              <w:rPr>
                <w:rFonts w:cs="仿宋_GB2312"/>
                <w:b/>
                <w:sz w:val="28"/>
                <w:szCs w:val="28"/>
              </w:rPr>
            </w:pPr>
          </w:p>
        </w:tc>
        <w:tc>
          <w:tcPr>
            <w:tcW w:w="1633" w:type="dxa"/>
            <w:vAlign w:val="center"/>
          </w:tcPr>
          <w:p w14:paraId="3FD3ED68">
            <w:pPr>
              <w:tabs>
                <w:tab w:val="left" w:pos="322"/>
              </w:tabs>
              <w:spacing w:line="480" w:lineRule="exact"/>
              <w:ind w:firstLine="0" w:firstLineChars="0"/>
              <w:jc w:val="center"/>
              <w:rPr>
                <w:rFonts w:cs="仿宋_GB2312"/>
                <w:sz w:val="28"/>
                <w:szCs w:val="28"/>
              </w:rPr>
            </w:pPr>
            <w:r>
              <w:rPr>
                <w:rFonts w:hint="eastAsia" w:cs="仿宋_GB2312"/>
                <w:sz w:val="28"/>
                <w:szCs w:val="28"/>
              </w:rPr>
              <w:t>资金使用合规性</w:t>
            </w:r>
          </w:p>
        </w:tc>
        <w:tc>
          <w:tcPr>
            <w:tcW w:w="2289" w:type="dxa"/>
            <w:vAlign w:val="center"/>
          </w:tcPr>
          <w:p w14:paraId="6A95C7BA">
            <w:pPr>
              <w:tabs>
                <w:tab w:val="left" w:pos="322"/>
              </w:tabs>
              <w:spacing w:line="480" w:lineRule="exact"/>
              <w:ind w:firstLine="0" w:firstLineChars="0"/>
              <w:jc w:val="center"/>
              <w:rPr>
                <w:rFonts w:cs="仿宋_GB2312"/>
                <w:sz w:val="28"/>
                <w:szCs w:val="28"/>
              </w:rPr>
            </w:pPr>
            <w:r>
              <w:rPr>
                <w:rFonts w:hint="eastAsia" w:cs="仿宋_GB2312"/>
                <w:sz w:val="28"/>
                <w:szCs w:val="28"/>
              </w:rPr>
              <w:t>资金使用合规性</w:t>
            </w:r>
          </w:p>
        </w:tc>
        <w:tc>
          <w:tcPr>
            <w:tcW w:w="1411" w:type="dxa"/>
            <w:vAlign w:val="center"/>
          </w:tcPr>
          <w:p w14:paraId="426FBC15">
            <w:pPr>
              <w:widowControl/>
              <w:ind w:firstLine="0" w:firstLineChars="0"/>
              <w:jc w:val="center"/>
              <w:textAlignment w:val="center"/>
              <w:rPr>
                <w:rFonts w:cs="仿宋_GB2312"/>
                <w:sz w:val="28"/>
                <w:szCs w:val="28"/>
              </w:rPr>
            </w:pPr>
            <w:r>
              <w:rPr>
                <w:rFonts w:hint="eastAsia" w:cs="仿宋_GB2312"/>
                <w:color w:val="000000"/>
                <w:kern w:val="0"/>
                <w:sz w:val="28"/>
                <w:szCs w:val="28"/>
              </w:rPr>
              <w:t>5.00</w:t>
            </w:r>
          </w:p>
        </w:tc>
        <w:tc>
          <w:tcPr>
            <w:tcW w:w="1121" w:type="dxa"/>
            <w:vAlign w:val="center"/>
          </w:tcPr>
          <w:p w14:paraId="272A5F10">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4.50 </w:t>
            </w:r>
          </w:p>
        </w:tc>
      </w:tr>
      <w:tr w14:paraId="124B3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vAlign w:val="center"/>
          </w:tcPr>
          <w:p w14:paraId="0A219940">
            <w:pPr>
              <w:spacing w:line="480" w:lineRule="exact"/>
              <w:ind w:firstLine="0" w:firstLineChars="0"/>
              <w:jc w:val="center"/>
              <w:rPr>
                <w:rFonts w:cs="仿宋_GB2312"/>
                <w:sz w:val="28"/>
                <w:szCs w:val="28"/>
              </w:rPr>
            </w:pPr>
            <w:r>
              <w:rPr>
                <w:rFonts w:hint="eastAsia" w:cs="仿宋_GB2312"/>
                <w:sz w:val="28"/>
                <w:szCs w:val="28"/>
              </w:rPr>
              <w:t>3</w:t>
            </w:r>
          </w:p>
        </w:tc>
        <w:tc>
          <w:tcPr>
            <w:tcW w:w="946" w:type="dxa"/>
            <w:vMerge w:val="continue"/>
            <w:vAlign w:val="center"/>
          </w:tcPr>
          <w:p w14:paraId="35C6E6EC">
            <w:pPr>
              <w:spacing w:line="480" w:lineRule="exact"/>
              <w:ind w:firstLine="0" w:firstLineChars="0"/>
              <w:jc w:val="center"/>
              <w:rPr>
                <w:rFonts w:cs="仿宋_GB2312"/>
                <w:sz w:val="28"/>
                <w:szCs w:val="28"/>
              </w:rPr>
            </w:pPr>
          </w:p>
        </w:tc>
        <w:tc>
          <w:tcPr>
            <w:tcW w:w="867" w:type="dxa"/>
            <w:vMerge w:val="restart"/>
            <w:vAlign w:val="center"/>
          </w:tcPr>
          <w:p w14:paraId="03F0EF09">
            <w:pPr>
              <w:spacing w:line="480" w:lineRule="exact"/>
              <w:ind w:firstLine="0" w:firstLineChars="0"/>
              <w:jc w:val="center"/>
              <w:rPr>
                <w:rFonts w:cs="仿宋_GB2312"/>
                <w:b/>
                <w:sz w:val="28"/>
                <w:szCs w:val="28"/>
              </w:rPr>
            </w:pPr>
            <w:r>
              <w:rPr>
                <w:rFonts w:hint="eastAsia" w:cs="仿宋_GB2312"/>
                <w:b/>
                <w:sz w:val="28"/>
                <w:szCs w:val="28"/>
              </w:rPr>
              <w:t>组织实施</w:t>
            </w:r>
          </w:p>
        </w:tc>
        <w:tc>
          <w:tcPr>
            <w:tcW w:w="1633" w:type="dxa"/>
            <w:vMerge w:val="restart"/>
            <w:vAlign w:val="center"/>
          </w:tcPr>
          <w:p w14:paraId="1629BF6E">
            <w:pPr>
              <w:tabs>
                <w:tab w:val="left" w:pos="322"/>
              </w:tabs>
              <w:spacing w:line="480" w:lineRule="exact"/>
              <w:ind w:firstLine="0" w:firstLineChars="0"/>
              <w:jc w:val="center"/>
              <w:rPr>
                <w:rFonts w:cs="仿宋_GB2312"/>
                <w:sz w:val="28"/>
                <w:szCs w:val="28"/>
              </w:rPr>
            </w:pPr>
            <w:r>
              <w:rPr>
                <w:rFonts w:hint="eastAsia" w:cs="仿宋_GB2312"/>
                <w:sz w:val="28"/>
                <w:szCs w:val="28"/>
              </w:rPr>
              <w:t>管理制度健全性</w:t>
            </w:r>
          </w:p>
        </w:tc>
        <w:tc>
          <w:tcPr>
            <w:tcW w:w="2289" w:type="dxa"/>
            <w:vAlign w:val="center"/>
          </w:tcPr>
          <w:p w14:paraId="1356BC43">
            <w:pPr>
              <w:spacing w:line="480" w:lineRule="exact"/>
              <w:ind w:firstLine="0" w:firstLineChars="0"/>
              <w:jc w:val="center"/>
              <w:rPr>
                <w:rFonts w:cs="仿宋_GB2312"/>
                <w:sz w:val="28"/>
                <w:szCs w:val="28"/>
              </w:rPr>
            </w:pPr>
            <w:r>
              <w:rPr>
                <w:rFonts w:hint="eastAsia" w:cs="仿宋_GB2312"/>
                <w:sz w:val="28"/>
                <w:szCs w:val="28"/>
              </w:rPr>
              <w:t>资金管理制度健全性</w:t>
            </w:r>
          </w:p>
        </w:tc>
        <w:tc>
          <w:tcPr>
            <w:tcW w:w="1411" w:type="dxa"/>
            <w:vAlign w:val="center"/>
          </w:tcPr>
          <w:p w14:paraId="6D71A7B1">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2.00 </w:t>
            </w:r>
          </w:p>
        </w:tc>
        <w:tc>
          <w:tcPr>
            <w:tcW w:w="1121" w:type="dxa"/>
            <w:vAlign w:val="center"/>
          </w:tcPr>
          <w:p w14:paraId="08AC2741">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2.00 </w:t>
            </w:r>
          </w:p>
        </w:tc>
      </w:tr>
      <w:tr w14:paraId="0A70D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vAlign w:val="center"/>
          </w:tcPr>
          <w:p w14:paraId="5E2884BE">
            <w:pPr>
              <w:spacing w:line="480" w:lineRule="exact"/>
              <w:ind w:firstLine="0" w:firstLineChars="0"/>
              <w:jc w:val="center"/>
              <w:rPr>
                <w:rFonts w:cs="仿宋_GB2312"/>
                <w:sz w:val="28"/>
                <w:szCs w:val="28"/>
              </w:rPr>
            </w:pPr>
            <w:r>
              <w:rPr>
                <w:rFonts w:hint="eastAsia" w:cs="仿宋_GB2312"/>
                <w:sz w:val="28"/>
                <w:szCs w:val="28"/>
              </w:rPr>
              <w:t>4</w:t>
            </w:r>
          </w:p>
        </w:tc>
        <w:tc>
          <w:tcPr>
            <w:tcW w:w="946" w:type="dxa"/>
            <w:vMerge w:val="continue"/>
            <w:vAlign w:val="center"/>
          </w:tcPr>
          <w:p w14:paraId="1E77ED7F">
            <w:pPr>
              <w:spacing w:line="480" w:lineRule="exact"/>
              <w:ind w:firstLine="0" w:firstLineChars="0"/>
              <w:jc w:val="center"/>
              <w:rPr>
                <w:rFonts w:cs="仿宋_GB2312"/>
                <w:sz w:val="28"/>
                <w:szCs w:val="28"/>
              </w:rPr>
            </w:pPr>
          </w:p>
        </w:tc>
        <w:tc>
          <w:tcPr>
            <w:tcW w:w="867" w:type="dxa"/>
            <w:vMerge w:val="continue"/>
            <w:vAlign w:val="center"/>
          </w:tcPr>
          <w:p w14:paraId="2B473161">
            <w:pPr>
              <w:spacing w:line="480" w:lineRule="exact"/>
              <w:ind w:firstLine="0" w:firstLineChars="0"/>
              <w:jc w:val="center"/>
              <w:rPr>
                <w:rFonts w:cs="仿宋_GB2312"/>
                <w:b/>
                <w:sz w:val="28"/>
                <w:szCs w:val="28"/>
              </w:rPr>
            </w:pPr>
          </w:p>
        </w:tc>
        <w:tc>
          <w:tcPr>
            <w:tcW w:w="1633" w:type="dxa"/>
            <w:vMerge w:val="continue"/>
            <w:vAlign w:val="center"/>
          </w:tcPr>
          <w:p w14:paraId="0AD70F18">
            <w:pPr>
              <w:tabs>
                <w:tab w:val="left" w:pos="322"/>
              </w:tabs>
              <w:spacing w:line="480" w:lineRule="exact"/>
              <w:ind w:firstLine="0" w:firstLineChars="0"/>
              <w:jc w:val="center"/>
              <w:rPr>
                <w:rFonts w:cs="仿宋_GB2312"/>
                <w:sz w:val="28"/>
                <w:szCs w:val="28"/>
              </w:rPr>
            </w:pPr>
          </w:p>
        </w:tc>
        <w:tc>
          <w:tcPr>
            <w:tcW w:w="2289" w:type="dxa"/>
            <w:vAlign w:val="center"/>
          </w:tcPr>
          <w:p w14:paraId="0BE7D3CA">
            <w:pPr>
              <w:spacing w:line="480" w:lineRule="exact"/>
              <w:ind w:firstLine="0" w:firstLineChars="0"/>
              <w:jc w:val="center"/>
              <w:rPr>
                <w:rFonts w:cs="仿宋_GB2312"/>
                <w:sz w:val="28"/>
                <w:szCs w:val="28"/>
              </w:rPr>
            </w:pPr>
            <w:r>
              <w:rPr>
                <w:rFonts w:hint="eastAsia" w:cs="仿宋_GB2312"/>
                <w:sz w:val="28"/>
                <w:szCs w:val="28"/>
              </w:rPr>
              <w:t>内部控制制度健全性</w:t>
            </w:r>
          </w:p>
        </w:tc>
        <w:tc>
          <w:tcPr>
            <w:tcW w:w="1411" w:type="dxa"/>
            <w:vAlign w:val="center"/>
          </w:tcPr>
          <w:p w14:paraId="5B00559A">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2.00 </w:t>
            </w:r>
          </w:p>
        </w:tc>
        <w:tc>
          <w:tcPr>
            <w:tcW w:w="1121" w:type="dxa"/>
            <w:vAlign w:val="center"/>
          </w:tcPr>
          <w:p w14:paraId="6FF8A91D">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2.00 </w:t>
            </w:r>
          </w:p>
        </w:tc>
      </w:tr>
      <w:tr w14:paraId="2FE40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vAlign w:val="center"/>
          </w:tcPr>
          <w:p w14:paraId="183D2002">
            <w:pPr>
              <w:spacing w:line="480" w:lineRule="exact"/>
              <w:ind w:firstLine="0" w:firstLineChars="0"/>
              <w:jc w:val="center"/>
              <w:rPr>
                <w:rFonts w:cs="仿宋_GB2312"/>
                <w:sz w:val="28"/>
                <w:szCs w:val="28"/>
              </w:rPr>
            </w:pPr>
          </w:p>
        </w:tc>
        <w:tc>
          <w:tcPr>
            <w:tcW w:w="946" w:type="dxa"/>
            <w:vMerge w:val="continue"/>
            <w:vAlign w:val="center"/>
          </w:tcPr>
          <w:p w14:paraId="05EF4B74">
            <w:pPr>
              <w:spacing w:line="480" w:lineRule="exact"/>
              <w:ind w:firstLine="0" w:firstLineChars="0"/>
              <w:jc w:val="center"/>
              <w:rPr>
                <w:rFonts w:cs="仿宋_GB2312"/>
                <w:sz w:val="28"/>
                <w:szCs w:val="28"/>
              </w:rPr>
            </w:pPr>
          </w:p>
        </w:tc>
        <w:tc>
          <w:tcPr>
            <w:tcW w:w="867" w:type="dxa"/>
            <w:vMerge w:val="continue"/>
            <w:vAlign w:val="center"/>
          </w:tcPr>
          <w:p w14:paraId="6BFB0B6B">
            <w:pPr>
              <w:spacing w:line="480" w:lineRule="exact"/>
              <w:ind w:firstLine="0" w:firstLineChars="0"/>
              <w:jc w:val="center"/>
              <w:rPr>
                <w:rFonts w:cs="仿宋_GB2312"/>
                <w:b/>
                <w:sz w:val="28"/>
                <w:szCs w:val="28"/>
              </w:rPr>
            </w:pPr>
          </w:p>
        </w:tc>
        <w:tc>
          <w:tcPr>
            <w:tcW w:w="1633" w:type="dxa"/>
            <w:vMerge w:val="continue"/>
            <w:vAlign w:val="center"/>
          </w:tcPr>
          <w:p w14:paraId="04F1357C">
            <w:pPr>
              <w:tabs>
                <w:tab w:val="left" w:pos="322"/>
              </w:tabs>
              <w:spacing w:line="480" w:lineRule="exact"/>
              <w:ind w:firstLine="0" w:firstLineChars="0"/>
              <w:jc w:val="center"/>
              <w:rPr>
                <w:rFonts w:cs="仿宋_GB2312"/>
                <w:sz w:val="28"/>
                <w:szCs w:val="28"/>
              </w:rPr>
            </w:pPr>
          </w:p>
        </w:tc>
        <w:tc>
          <w:tcPr>
            <w:tcW w:w="2289" w:type="dxa"/>
            <w:vAlign w:val="center"/>
          </w:tcPr>
          <w:p w14:paraId="75A9E7E5">
            <w:pPr>
              <w:spacing w:line="480" w:lineRule="exact"/>
              <w:ind w:firstLine="0" w:firstLineChars="0"/>
              <w:jc w:val="center"/>
              <w:rPr>
                <w:rFonts w:cs="仿宋_GB2312"/>
                <w:sz w:val="28"/>
                <w:szCs w:val="28"/>
              </w:rPr>
            </w:pPr>
            <w:r>
              <w:rPr>
                <w:rFonts w:hint="eastAsia" w:cs="仿宋_GB2312"/>
                <w:sz w:val="28"/>
                <w:szCs w:val="28"/>
              </w:rPr>
              <w:t>业务管理制度健全性</w:t>
            </w:r>
          </w:p>
        </w:tc>
        <w:tc>
          <w:tcPr>
            <w:tcW w:w="1411" w:type="dxa"/>
            <w:vAlign w:val="center"/>
          </w:tcPr>
          <w:p w14:paraId="6A860A63">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2.00 </w:t>
            </w:r>
          </w:p>
        </w:tc>
        <w:tc>
          <w:tcPr>
            <w:tcW w:w="1121" w:type="dxa"/>
            <w:vAlign w:val="center"/>
          </w:tcPr>
          <w:p w14:paraId="4FAE0700">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2.00 </w:t>
            </w:r>
          </w:p>
        </w:tc>
      </w:tr>
      <w:tr w14:paraId="44702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vAlign w:val="center"/>
          </w:tcPr>
          <w:p w14:paraId="145FBC3F">
            <w:pPr>
              <w:spacing w:line="480" w:lineRule="exact"/>
              <w:ind w:firstLine="0" w:firstLineChars="0"/>
              <w:jc w:val="center"/>
              <w:rPr>
                <w:rFonts w:cs="仿宋_GB2312"/>
                <w:sz w:val="28"/>
                <w:szCs w:val="28"/>
              </w:rPr>
            </w:pPr>
            <w:r>
              <w:rPr>
                <w:rFonts w:hint="eastAsia" w:cs="仿宋_GB2312"/>
                <w:sz w:val="28"/>
                <w:szCs w:val="28"/>
              </w:rPr>
              <w:t>5</w:t>
            </w:r>
          </w:p>
        </w:tc>
        <w:tc>
          <w:tcPr>
            <w:tcW w:w="946" w:type="dxa"/>
            <w:vMerge w:val="continue"/>
            <w:vAlign w:val="center"/>
          </w:tcPr>
          <w:p w14:paraId="6990D91A">
            <w:pPr>
              <w:spacing w:line="480" w:lineRule="exact"/>
              <w:ind w:firstLine="0" w:firstLineChars="0"/>
              <w:jc w:val="center"/>
              <w:rPr>
                <w:rFonts w:cs="仿宋_GB2312"/>
                <w:sz w:val="28"/>
                <w:szCs w:val="28"/>
              </w:rPr>
            </w:pPr>
          </w:p>
        </w:tc>
        <w:tc>
          <w:tcPr>
            <w:tcW w:w="867" w:type="dxa"/>
            <w:vMerge w:val="continue"/>
            <w:vAlign w:val="center"/>
          </w:tcPr>
          <w:p w14:paraId="05BD5CC8">
            <w:pPr>
              <w:spacing w:line="480" w:lineRule="exact"/>
              <w:ind w:firstLine="0" w:firstLineChars="0"/>
              <w:jc w:val="center"/>
              <w:rPr>
                <w:rFonts w:cs="仿宋_GB2312"/>
                <w:b/>
                <w:sz w:val="28"/>
                <w:szCs w:val="28"/>
              </w:rPr>
            </w:pPr>
          </w:p>
        </w:tc>
        <w:tc>
          <w:tcPr>
            <w:tcW w:w="1633" w:type="dxa"/>
            <w:vMerge w:val="restart"/>
            <w:vAlign w:val="center"/>
          </w:tcPr>
          <w:p w14:paraId="740CE9F9">
            <w:pPr>
              <w:tabs>
                <w:tab w:val="left" w:pos="322"/>
              </w:tabs>
              <w:spacing w:line="480" w:lineRule="exact"/>
              <w:ind w:firstLine="0" w:firstLineChars="0"/>
              <w:jc w:val="center"/>
              <w:rPr>
                <w:rFonts w:cs="仿宋_GB2312"/>
                <w:sz w:val="28"/>
                <w:szCs w:val="28"/>
              </w:rPr>
            </w:pPr>
            <w:r>
              <w:rPr>
                <w:rFonts w:hint="eastAsia" w:cs="仿宋_GB2312"/>
                <w:sz w:val="28"/>
                <w:szCs w:val="28"/>
              </w:rPr>
              <w:t>制度执行有效性</w:t>
            </w:r>
          </w:p>
        </w:tc>
        <w:tc>
          <w:tcPr>
            <w:tcW w:w="2289" w:type="dxa"/>
            <w:vAlign w:val="center"/>
          </w:tcPr>
          <w:p w14:paraId="680A6FA2">
            <w:pPr>
              <w:widowControl/>
              <w:ind w:firstLine="0" w:firstLineChars="0"/>
              <w:textAlignment w:val="center"/>
              <w:rPr>
                <w:rFonts w:cs="仿宋_GB2312"/>
                <w:sz w:val="28"/>
                <w:szCs w:val="28"/>
              </w:rPr>
            </w:pPr>
            <w:r>
              <w:rPr>
                <w:rFonts w:hint="eastAsia" w:cs="仿宋_GB2312"/>
                <w:color w:val="000000"/>
                <w:kern w:val="0"/>
                <w:sz w:val="28"/>
                <w:szCs w:val="28"/>
              </w:rPr>
              <w:t>业务管理制度执行有效性</w:t>
            </w:r>
          </w:p>
        </w:tc>
        <w:tc>
          <w:tcPr>
            <w:tcW w:w="1411" w:type="dxa"/>
            <w:vAlign w:val="center"/>
          </w:tcPr>
          <w:p w14:paraId="051CCC4A">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7.00 </w:t>
            </w:r>
          </w:p>
        </w:tc>
        <w:tc>
          <w:tcPr>
            <w:tcW w:w="1121" w:type="dxa"/>
            <w:vAlign w:val="center"/>
          </w:tcPr>
          <w:p w14:paraId="697D162A">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7.00 </w:t>
            </w:r>
          </w:p>
        </w:tc>
      </w:tr>
      <w:tr w14:paraId="23F7C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vAlign w:val="center"/>
          </w:tcPr>
          <w:p w14:paraId="47BE4143">
            <w:pPr>
              <w:spacing w:line="480" w:lineRule="exact"/>
              <w:ind w:firstLine="0" w:firstLineChars="0"/>
              <w:jc w:val="center"/>
              <w:rPr>
                <w:rFonts w:cs="仿宋_GB2312"/>
                <w:sz w:val="28"/>
                <w:szCs w:val="28"/>
              </w:rPr>
            </w:pPr>
            <w:r>
              <w:rPr>
                <w:rFonts w:hint="eastAsia" w:cs="仿宋_GB2312"/>
                <w:sz w:val="28"/>
                <w:szCs w:val="28"/>
              </w:rPr>
              <w:t>6</w:t>
            </w:r>
          </w:p>
        </w:tc>
        <w:tc>
          <w:tcPr>
            <w:tcW w:w="946" w:type="dxa"/>
            <w:vMerge w:val="continue"/>
            <w:vAlign w:val="center"/>
          </w:tcPr>
          <w:p w14:paraId="32C21439">
            <w:pPr>
              <w:spacing w:line="480" w:lineRule="exact"/>
              <w:ind w:firstLine="0" w:firstLineChars="0"/>
              <w:jc w:val="center"/>
              <w:rPr>
                <w:rFonts w:cs="仿宋_GB2312"/>
                <w:sz w:val="28"/>
                <w:szCs w:val="28"/>
              </w:rPr>
            </w:pPr>
          </w:p>
        </w:tc>
        <w:tc>
          <w:tcPr>
            <w:tcW w:w="867" w:type="dxa"/>
            <w:vMerge w:val="continue"/>
            <w:vAlign w:val="center"/>
          </w:tcPr>
          <w:p w14:paraId="0F7748A1">
            <w:pPr>
              <w:spacing w:line="480" w:lineRule="exact"/>
              <w:ind w:firstLine="0" w:firstLineChars="0"/>
              <w:jc w:val="center"/>
              <w:rPr>
                <w:rFonts w:cs="仿宋_GB2312"/>
                <w:b/>
                <w:sz w:val="28"/>
                <w:szCs w:val="28"/>
              </w:rPr>
            </w:pPr>
          </w:p>
        </w:tc>
        <w:tc>
          <w:tcPr>
            <w:tcW w:w="1633" w:type="dxa"/>
            <w:vMerge w:val="continue"/>
            <w:vAlign w:val="center"/>
          </w:tcPr>
          <w:p w14:paraId="5F238BF8">
            <w:pPr>
              <w:tabs>
                <w:tab w:val="left" w:pos="322"/>
              </w:tabs>
              <w:spacing w:line="480" w:lineRule="exact"/>
              <w:ind w:firstLine="0" w:firstLineChars="0"/>
              <w:jc w:val="center"/>
              <w:rPr>
                <w:rFonts w:cs="仿宋_GB2312"/>
                <w:sz w:val="28"/>
                <w:szCs w:val="28"/>
              </w:rPr>
            </w:pPr>
          </w:p>
        </w:tc>
        <w:tc>
          <w:tcPr>
            <w:tcW w:w="2289" w:type="dxa"/>
            <w:vAlign w:val="center"/>
          </w:tcPr>
          <w:p w14:paraId="347EF6F2">
            <w:pPr>
              <w:widowControl/>
              <w:ind w:firstLine="0" w:firstLineChars="0"/>
              <w:jc w:val="center"/>
              <w:textAlignment w:val="center"/>
              <w:rPr>
                <w:rFonts w:cs="仿宋_GB2312"/>
                <w:sz w:val="28"/>
                <w:szCs w:val="28"/>
              </w:rPr>
            </w:pPr>
            <w:r>
              <w:rPr>
                <w:rFonts w:hint="eastAsia" w:cs="仿宋_GB2312"/>
                <w:color w:val="000000"/>
                <w:kern w:val="0"/>
                <w:sz w:val="28"/>
                <w:szCs w:val="28"/>
              </w:rPr>
              <w:t>资产管理规范性</w:t>
            </w:r>
          </w:p>
        </w:tc>
        <w:tc>
          <w:tcPr>
            <w:tcW w:w="1411" w:type="dxa"/>
            <w:vAlign w:val="center"/>
          </w:tcPr>
          <w:p w14:paraId="0453AFE3">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2.00 </w:t>
            </w:r>
          </w:p>
        </w:tc>
        <w:tc>
          <w:tcPr>
            <w:tcW w:w="1121" w:type="dxa"/>
            <w:vAlign w:val="center"/>
          </w:tcPr>
          <w:p w14:paraId="56FE036E">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1.00 </w:t>
            </w:r>
          </w:p>
        </w:tc>
      </w:tr>
      <w:tr w14:paraId="79E89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vAlign w:val="center"/>
          </w:tcPr>
          <w:p w14:paraId="197D7258">
            <w:pPr>
              <w:spacing w:line="480" w:lineRule="exact"/>
              <w:ind w:firstLine="0" w:firstLineChars="0"/>
              <w:jc w:val="center"/>
              <w:rPr>
                <w:rFonts w:cs="仿宋_GB2312"/>
                <w:sz w:val="28"/>
                <w:szCs w:val="28"/>
              </w:rPr>
            </w:pPr>
          </w:p>
        </w:tc>
        <w:tc>
          <w:tcPr>
            <w:tcW w:w="946" w:type="dxa"/>
            <w:vMerge w:val="continue"/>
            <w:vAlign w:val="center"/>
          </w:tcPr>
          <w:p w14:paraId="2F423CBA">
            <w:pPr>
              <w:spacing w:line="480" w:lineRule="exact"/>
              <w:ind w:firstLine="0" w:firstLineChars="0"/>
              <w:jc w:val="center"/>
              <w:rPr>
                <w:rFonts w:cs="仿宋_GB2312"/>
                <w:sz w:val="28"/>
                <w:szCs w:val="28"/>
              </w:rPr>
            </w:pPr>
          </w:p>
        </w:tc>
        <w:tc>
          <w:tcPr>
            <w:tcW w:w="867" w:type="dxa"/>
            <w:vMerge w:val="continue"/>
            <w:vAlign w:val="center"/>
          </w:tcPr>
          <w:p w14:paraId="064FE9DF">
            <w:pPr>
              <w:spacing w:line="480" w:lineRule="exact"/>
              <w:ind w:firstLine="0" w:firstLineChars="0"/>
              <w:jc w:val="center"/>
              <w:rPr>
                <w:rFonts w:cs="仿宋_GB2312"/>
                <w:b/>
                <w:sz w:val="28"/>
                <w:szCs w:val="28"/>
              </w:rPr>
            </w:pPr>
          </w:p>
        </w:tc>
        <w:tc>
          <w:tcPr>
            <w:tcW w:w="1633" w:type="dxa"/>
            <w:vMerge w:val="continue"/>
            <w:vAlign w:val="center"/>
          </w:tcPr>
          <w:p w14:paraId="62141246">
            <w:pPr>
              <w:tabs>
                <w:tab w:val="left" w:pos="322"/>
              </w:tabs>
              <w:spacing w:line="480" w:lineRule="exact"/>
              <w:ind w:firstLine="0" w:firstLineChars="0"/>
              <w:jc w:val="center"/>
              <w:rPr>
                <w:rFonts w:cs="仿宋_GB2312"/>
                <w:sz w:val="28"/>
                <w:szCs w:val="28"/>
              </w:rPr>
            </w:pPr>
          </w:p>
        </w:tc>
        <w:tc>
          <w:tcPr>
            <w:tcW w:w="2289" w:type="dxa"/>
            <w:vAlign w:val="center"/>
          </w:tcPr>
          <w:p w14:paraId="0E32F808">
            <w:pPr>
              <w:widowControl/>
              <w:ind w:firstLine="0" w:firstLineChars="0"/>
              <w:jc w:val="center"/>
              <w:textAlignment w:val="center"/>
              <w:rPr>
                <w:rFonts w:cs="仿宋_GB2312"/>
                <w:sz w:val="28"/>
                <w:szCs w:val="28"/>
              </w:rPr>
            </w:pPr>
            <w:r>
              <w:rPr>
                <w:rFonts w:hint="eastAsia" w:cs="仿宋_GB2312"/>
                <w:color w:val="000000"/>
                <w:kern w:val="0"/>
                <w:sz w:val="28"/>
                <w:szCs w:val="28"/>
              </w:rPr>
              <w:t>档案管理规范性</w:t>
            </w:r>
          </w:p>
        </w:tc>
        <w:tc>
          <w:tcPr>
            <w:tcW w:w="1411" w:type="dxa"/>
            <w:vAlign w:val="center"/>
          </w:tcPr>
          <w:p w14:paraId="0329BCAE">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3.00 </w:t>
            </w:r>
          </w:p>
        </w:tc>
        <w:tc>
          <w:tcPr>
            <w:tcW w:w="1121" w:type="dxa"/>
            <w:vAlign w:val="center"/>
          </w:tcPr>
          <w:p w14:paraId="093B7187">
            <w:pPr>
              <w:widowControl/>
              <w:ind w:firstLine="0" w:firstLineChars="0"/>
              <w:jc w:val="center"/>
              <w:textAlignment w:val="center"/>
              <w:rPr>
                <w:rFonts w:cs="仿宋_GB2312"/>
                <w:sz w:val="28"/>
                <w:szCs w:val="28"/>
              </w:rPr>
            </w:pPr>
            <w:r>
              <w:rPr>
                <w:rFonts w:hint="eastAsia" w:cs="仿宋_GB2312"/>
                <w:color w:val="000000"/>
                <w:kern w:val="0"/>
                <w:sz w:val="28"/>
                <w:szCs w:val="28"/>
              </w:rPr>
              <w:t xml:space="preserve">1.00 </w:t>
            </w:r>
          </w:p>
        </w:tc>
      </w:tr>
      <w:tr w14:paraId="7FDFE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vAlign w:val="center"/>
          </w:tcPr>
          <w:p w14:paraId="17DC4FED">
            <w:pPr>
              <w:spacing w:line="480" w:lineRule="exact"/>
              <w:ind w:firstLine="0" w:firstLineChars="0"/>
              <w:jc w:val="center"/>
              <w:rPr>
                <w:rFonts w:cs="仿宋_GB2312"/>
                <w:sz w:val="28"/>
                <w:szCs w:val="28"/>
              </w:rPr>
            </w:pPr>
            <w:r>
              <w:rPr>
                <w:rFonts w:hint="eastAsia" w:cs="仿宋_GB2312"/>
                <w:sz w:val="28"/>
                <w:szCs w:val="28"/>
              </w:rPr>
              <w:t>8</w:t>
            </w:r>
          </w:p>
        </w:tc>
        <w:tc>
          <w:tcPr>
            <w:tcW w:w="5735" w:type="dxa"/>
            <w:gridSpan w:val="4"/>
            <w:vAlign w:val="center"/>
          </w:tcPr>
          <w:p w14:paraId="4F8A32C0">
            <w:pPr>
              <w:spacing w:line="480" w:lineRule="exact"/>
              <w:ind w:firstLine="0" w:firstLineChars="0"/>
              <w:jc w:val="center"/>
              <w:rPr>
                <w:rFonts w:cs="仿宋_GB2312"/>
                <w:sz w:val="28"/>
                <w:szCs w:val="28"/>
              </w:rPr>
            </w:pPr>
            <w:r>
              <w:rPr>
                <w:rFonts w:hint="eastAsia" w:cs="仿宋_GB2312"/>
                <w:sz w:val="28"/>
                <w:szCs w:val="28"/>
              </w:rPr>
              <w:t>合计</w:t>
            </w:r>
          </w:p>
        </w:tc>
        <w:tc>
          <w:tcPr>
            <w:tcW w:w="1411" w:type="dxa"/>
            <w:vAlign w:val="center"/>
          </w:tcPr>
          <w:p w14:paraId="5E8B98DD">
            <w:pPr>
              <w:spacing w:line="480" w:lineRule="exact"/>
              <w:ind w:firstLine="0" w:firstLineChars="0"/>
              <w:jc w:val="center"/>
              <w:rPr>
                <w:rFonts w:cs="仿宋_GB2312"/>
                <w:sz w:val="28"/>
                <w:szCs w:val="28"/>
              </w:rPr>
            </w:pPr>
            <w:r>
              <w:rPr>
                <w:rFonts w:hint="eastAsia" w:cs="仿宋_GB2312"/>
                <w:sz w:val="28"/>
                <w:szCs w:val="28"/>
              </w:rPr>
              <w:t xml:space="preserve">   28.00</w:t>
            </w:r>
          </w:p>
        </w:tc>
        <w:tc>
          <w:tcPr>
            <w:tcW w:w="1121" w:type="dxa"/>
            <w:vAlign w:val="center"/>
          </w:tcPr>
          <w:p w14:paraId="16344C50">
            <w:pPr>
              <w:spacing w:line="480" w:lineRule="exact"/>
              <w:ind w:firstLine="0" w:firstLineChars="0"/>
              <w:jc w:val="center"/>
              <w:rPr>
                <w:rFonts w:cs="仿宋_GB2312"/>
                <w:sz w:val="28"/>
                <w:szCs w:val="28"/>
              </w:rPr>
            </w:pPr>
            <w:r>
              <w:rPr>
                <w:rFonts w:hint="eastAsia" w:cs="仿宋_GB2312"/>
                <w:sz w:val="28"/>
                <w:szCs w:val="28"/>
              </w:rPr>
              <w:t xml:space="preserve"> 24.50</w:t>
            </w:r>
          </w:p>
        </w:tc>
      </w:tr>
    </w:tbl>
    <w:p w14:paraId="59E48AA1">
      <w:pPr>
        <w:pStyle w:val="2"/>
        <w:ind w:firstLine="628"/>
        <w:rPr>
          <w:rFonts w:cs="仿宋_GB2312"/>
          <w:b/>
          <w:bCs/>
          <w:sz w:val="32"/>
          <w:szCs w:val="32"/>
          <w:lang w:val="en-US" w:eastAsia="zh-CN"/>
        </w:rPr>
      </w:pPr>
      <w:r>
        <w:rPr>
          <w:rFonts w:hint="eastAsia" w:cs="仿宋_GB2312"/>
          <w:b/>
          <w:bCs/>
          <w:sz w:val="32"/>
          <w:szCs w:val="32"/>
          <w:lang w:val="en-US" w:eastAsia="zh-CN"/>
        </w:rPr>
        <w:t>资金管理</w:t>
      </w:r>
    </w:p>
    <w:p w14:paraId="219DA683">
      <w:pPr>
        <w:pStyle w:val="2"/>
        <w:ind w:firstLine="628"/>
        <w:rPr>
          <w:rFonts w:cs="仿宋_GB2312"/>
          <w:spacing w:val="0"/>
          <w:kern w:val="2"/>
          <w:sz w:val="32"/>
          <w:szCs w:val="32"/>
          <w:lang w:val="en-US" w:eastAsia="zh-CN"/>
        </w:rPr>
      </w:pPr>
      <w:r>
        <w:rPr>
          <w:rFonts w:hint="eastAsia" w:cs="仿宋_GB2312"/>
          <w:b/>
          <w:bCs/>
          <w:sz w:val="32"/>
          <w:szCs w:val="32"/>
          <w:lang w:val="en-US" w:eastAsia="zh-CN"/>
        </w:rPr>
        <w:t>资金到位率：</w:t>
      </w:r>
      <w:r>
        <w:rPr>
          <w:rFonts w:hint="eastAsia" w:cs="仿宋_GB2312"/>
          <w:sz w:val="32"/>
          <w:szCs w:val="32"/>
          <w:lang w:val="en-US" w:eastAsia="zh-CN"/>
        </w:rPr>
        <w:t>文登区2019年中央财政农业生产发展资金预算指标350万元，资金实际拨付350万元，资金到位率为100%，</w:t>
      </w:r>
      <w:r>
        <w:rPr>
          <w:rFonts w:hint="eastAsia" w:cs="仿宋_GB2312"/>
          <w:spacing w:val="0"/>
          <w:kern w:val="2"/>
          <w:sz w:val="32"/>
          <w:szCs w:val="32"/>
          <w:lang w:val="en-US" w:eastAsia="zh-CN"/>
        </w:rPr>
        <w:t>根据评分规则，资金到位率指标得权重分满分。</w:t>
      </w:r>
    </w:p>
    <w:p w14:paraId="75EA9125">
      <w:pPr>
        <w:pStyle w:val="2"/>
        <w:ind w:firstLine="628"/>
        <w:rPr>
          <w:rFonts w:cs="仿宋_GB2312"/>
          <w:spacing w:val="0"/>
          <w:kern w:val="2"/>
          <w:sz w:val="32"/>
          <w:szCs w:val="32"/>
          <w:lang w:val="en-US" w:eastAsia="zh-CN"/>
        </w:rPr>
      </w:pPr>
      <w:r>
        <w:rPr>
          <w:rFonts w:hint="eastAsia" w:cs="仿宋_GB2312"/>
          <w:b/>
          <w:bCs/>
          <w:sz w:val="32"/>
          <w:szCs w:val="32"/>
          <w:lang w:val="en-US" w:eastAsia="zh-CN"/>
        </w:rPr>
        <w:t>预算执行率</w:t>
      </w:r>
      <w:r>
        <w:rPr>
          <w:rFonts w:hint="eastAsia" w:cs="仿宋_GB2312"/>
          <w:sz w:val="32"/>
          <w:szCs w:val="32"/>
          <w:lang w:val="en-US" w:eastAsia="zh-CN"/>
        </w:rPr>
        <w:t>：文登区2019年农机购置补贴实际补贴农机171台、130户，共计人民币350万元，预算执行率为100%，</w:t>
      </w:r>
      <w:r>
        <w:rPr>
          <w:rFonts w:hint="eastAsia" w:cs="仿宋_GB2312"/>
          <w:spacing w:val="0"/>
          <w:kern w:val="2"/>
          <w:sz w:val="32"/>
          <w:szCs w:val="32"/>
          <w:lang w:val="en-US" w:eastAsia="zh-CN"/>
        </w:rPr>
        <w:t>根据评分规则，预算执行率指标得权重分满分。</w:t>
      </w:r>
    </w:p>
    <w:p w14:paraId="4E31886D">
      <w:pPr>
        <w:pStyle w:val="2"/>
        <w:rPr>
          <w:rFonts w:cs="仿宋_GB2312"/>
          <w:sz w:val="32"/>
          <w:szCs w:val="32"/>
          <w:lang w:val="en-US" w:eastAsia="zh-CN"/>
        </w:rPr>
      </w:pPr>
      <w:r>
        <w:rPr>
          <w:rFonts w:hint="eastAsia" w:cs="仿宋_GB2312"/>
          <w:b/>
          <w:bCs/>
          <w:spacing w:val="0"/>
          <w:kern w:val="2"/>
          <w:sz w:val="32"/>
          <w:szCs w:val="32"/>
          <w:lang w:val="en-US" w:eastAsia="zh-CN"/>
        </w:rPr>
        <w:t>资金使用合规性：</w:t>
      </w:r>
      <w:r>
        <w:rPr>
          <w:rFonts w:hint="eastAsia" w:cs="仿宋_GB2312"/>
          <w:sz w:val="32"/>
          <w:szCs w:val="32"/>
          <w:lang w:val="en-US" w:eastAsia="zh-CN"/>
        </w:rPr>
        <w:t>文登区2019年农机购置补贴资金的使用严格按照规章制度进行发放，但没有对此进行单独核算，根据评分规则，资金使用合规性指标得分4.5分。</w:t>
      </w:r>
    </w:p>
    <w:p w14:paraId="3AC6FA3F">
      <w:pPr>
        <w:pStyle w:val="2"/>
        <w:ind w:firstLine="628"/>
        <w:rPr>
          <w:rFonts w:cs="仿宋_GB2312"/>
          <w:b/>
          <w:bCs/>
          <w:sz w:val="32"/>
          <w:szCs w:val="32"/>
          <w:lang w:val="en-US" w:eastAsia="zh-CN"/>
        </w:rPr>
      </w:pPr>
      <w:r>
        <w:rPr>
          <w:rFonts w:hint="eastAsia" w:cs="仿宋_GB2312"/>
          <w:b/>
          <w:bCs/>
          <w:sz w:val="32"/>
          <w:szCs w:val="32"/>
          <w:lang w:val="en-US" w:eastAsia="zh-CN"/>
        </w:rPr>
        <w:t>组织实施</w:t>
      </w:r>
    </w:p>
    <w:p w14:paraId="619CD8BC">
      <w:pPr>
        <w:pStyle w:val="2"/>
        <w:ind w:firstLine="628"/>
        <w:rPr>
          <w:rFonts w:cs="仿宋_GB2312"/>
          <w:spacing w:val="0"/>
          <w:kern w:val="2"/>
          <w:sz w:val="32"/>
          <w:szCs w:val="32"/>
          <w:lang w:val="en-US" w:eastAsia="zh-CN"/>
        </w:rPr>
      </w:pPr>
      <w:r>
        <w:rPr>
          <w:rFonts w:hint="eastAsia" w:cs="仿宋_GB2312"/>
          <w:b/>
          <w:bCs/>
          <w:sz w:val="32"/>
          <w:szCs w:val="32"/>
          <w:lang w:val="en-US" w:eastAsia="zh-CN"/>
        </w:rPr>
        <w:t>管理制度健全性：</w:t>
      </w:r>
      <w:r>
        <w:rPr>
          <w:rFonts w:hint="eastAsia" w:cs="仿宋_GB2312"/>
          <w:sz w:val="32"/>
          <w:szCs w:val="32"/>
          <w:lang w:val="en-US" w:eastAsia="zh-CN"/>
        </w:rPr>
        <w:t>据现场调查农机局已制定了农机购置补贴的资金管理制度、内控制度、业务管理制度等并印发，</w:t>
      </w:r>
      <w:r>
        <w:rPr>
          <w:rFonts w:hint="eastAsia" w:cs="仿宋_GB2312"/>
          <w:spacing w:val="0"/>
          <w:kern w:val="2"/>
          <w:sz w:val="32"/>
          <w:szCs w:val="32"/>
          <w:lang w:val="en-US" w:eastAsia="zh-CN"/>
        </w:rPr>
        <w:t>根据评分规则，管理制度健全性指标得权重分满分。</w:t>
      </w:r>
    </w:p>
    <w:p w14:paraId="4213DCEC">
      <w:pPr>
        <w:pStyle w:val="2"/>
        <w:rPr>
          <w:rFonts w:cs="仿宋_GB2312"/>
          <w:b/>
          <w:bCs/>
          <w:spacing w:val="0"/>
          <w:kern w:val="2"/>
          <w:sz w:val="32"/>
          <w:szCs w:val="32"/>
          <w:lang w:val="en-US" w:eastAsia="zh-CN"/>
        </w:rPr>
      </w:pPr>
      <w:r>
        <w:rPr>
          <w:rFonts w:hint="eastAsia" w:cs="仿宋_GB2312"/>
          <w:b/>
          <w:bCs/>
          <w:spacing w:val="0"/>
          <w:kern w:val="2"/>
          <w:sz w:val="32"/>
          <w:szCs w:val="32"/>
          <w:lang w:val="en-US" w:eastAsia="zh-CN"/>
        </w:rPr>
        <w:t>制度执行有效性</w:t>
      </w:r>
    </w:p>
    <w:p w14:paraId="681E03D7">
      <w:pPr>
        <w:pStyle w:val="2"/>
        <w:rPr>
          <w:rFonts w:cs="仿宋_GB2312"/>
          <w:spacing w:val="0"/>
          <w:kern w:val="2"/>
          <w:sz w:val="32"/>
          <w:szCs w:val="32"/>
          <w:lang w:val="en-US" w:eastAsia="zh-CN"/>
        </w:rPr>
      </w:pPr>
      <w:r>
        <w:rPr>
          <w:rFonts w:hint="eastAsia" w:cs="仿宋_GB2312"/>
          <w:b/>
          <w:bCs/>
          <w:spacing w:val="0"/>
          <w:kern w:val="2"/>
          <w:sz w:val="32"/>
          <w:szCs w:val="32"/>
          <w:lang w:val="en-US" w:eastAsia="zh-CN"/>
        </w:rPr>
        <w:t>业务管理制度执行有效性：</w:t>
      </w:r>
      <w:r>
        <w:rPr>
          <w:rFonts w:hint="eastAsia" w:cs="仿宋_GB2312"/>
          <w:spacing w:val="0"/>
          <w:kern w:val="2"/>
          <w:sz w:val="32"/>
          <w:szCs w:val="32"/>
          <w:lang w:val="en-US" w:eastAsia="zh-CN"/>
        </w:rPr>
        <w:t>在工作执行过程中完全实施方案执行并进行了验收、公示等业务。根据评分规则，业务管理制度执行有效性指标得权重分满分。</w:t>
      </w:r>
    </w:p>
    <w:p w14:paraId="08F3D993">
      <w:pPr>
        <w:pStyle w:val="2"/>
        <w:rPr>
          <w:rFonts w:cs="仿宋_GB2312"/>
          <w:spacing w:val="0"/>
          <w:kern w:val="2"/>
          <w:sz w:val="32"/>
          <w:szCs w:val="32"/>
          <w:lang w:val="en-US" w:eastAsia="zh-CN"/>
        </w:rPr>
      </w:pPr>
      <w:r>
        <w:rPr>
          <w:rFonts w:hint="eastAsia" w:cs="仿宋_GB2312"/>
          <w:b/>
          <w:bCs/>
          <w:spacing w:val="0"/>
          <w:kern w:val="2"/>
          <w:sz w:val="32"/>
          <w:szCs w:val="32"/>
          <w:lang w:val="en-US" w:eastAsia="zh-CN"/>
        </w:rPr>
        <w:t>资产管理规范性</w:t>
      </w:r>
      <w:r>
        <w:rPr>
          <w:rFonts w:hint="eastAsia" w:cs="仿宋_GB2312"/>
          <w:spacing w:val="0"/>
          <w:kern w:val="2"/>
          <w:sz w:val="32"/>
          <w:szCs w:val="32"/>
          <w:lang w:val="en-US" w:eastAsia="zh-CN"/>
        </w:rPr>
        <w:t>：现场发现部分农机合作社对购入的农机未按照文件要求，折股量化到每个合作社成员上；现场抽查的五家合作社中，三家专业合作社均未建立固定资产台账。根据评分规则，资产管理规范性指标得权重分1分。</w:t>
      </w:r>
    </w:p>
    <w:p w14:paraId="52C1B0AE">
      <w:pPr>
        <w:pStyle w:val="2"/>
        <w:rPr>
          <w:rFonts w:cs="仿宋_GB2312"/>
          <w:spacing w:val="0"/>
          <w:kern w:val="2"/>
          <w:sz w:val="32"/>
          <w:szCs w:val="32"/>
          <w:lang w:val="en-US" w:eastAsia="zh-CN"/>
        </w:rPr>
      </w:pPr>
      <w:r>
        <w:rPr>
          <w:rFonts w:hint="eastAsia" w:cs="仿宋_GB2312"/>
          <w:b/>
          <w:bCs/>
          <w:spacing w:val="0"/>
          <w:kern w:val="2"/>
          <w:sz w:val="32"/>
          <w:szCs w:val="32"/>
          <w:lang w:val="en-US" w:eastAsia="zh-CN"/>
        </w:rPr>
        <w:t>档案管理规范性</w:t>
      </w:r>
      <w:r>
        <w:rPr>
          <w:rFonts w:hint="eastAsia" w:cs="仿宋_GB2312"/>
          <w:spacing w:val="0"/>
          <w:kern w:val="2"/>
          <w:sz w:val="32"/>
          <w:szCs w:val="32"/>
          <w:lang w:val="en-US" w:eastAsia="zh-CN"/>
        </w:rPr>
        <w:t>：工作实行中档案管理不够规范，根据评分规则，档案管理规范性指标得权重分1分。</w:t>
      </w:r>
    </w:p>
    <w:p w14:paraId="53F390AE">
      <w:pPr>
        <w:pStyle w:val="5"/>
        <w:rPr>
          <w:b/>
          <w:bCs/>
          <w:sz w:val="32"/>
          <w:szCs w:val="24"/>
        </w:rPr>
      </w:pPr>
      <w:r>
        <w:rPr>
          <w:rFonts w:hint="eastAsia"/>
          <w:b/>
          <w:bCs/>
          <w:sz w:val="32"/>
          <w:szCs w:val="24"/>
        </w:rPr>
        <w:t>3、产出</w:t>
      </w:r>
    </w:p>
    <w:p w14:paraId="6DCC5C1F">
      <w:pPr>
        <w:jc w:val="left"/>
        <w:rPr>
          <w:rFonts w:cs="仿宋_GB2312"/>
          <w:szCs w:val="32"/>
        </w:rPr>
      </w:pPr>
      <w:r>
        <w:rPr>
          <w:rFonts w:hint="eastAsia" w:cs="仿宋_GB2312"/>
          <w:szCs w:val="32"/>
        </w:rPr>
        <w:t>产出部分从产出数量、产出质量、产出时效三方面进行</w:t>
      </w:r>
      <w:bookmarkStart w:id="18" w:name="_GoBack"/>
      <w:bookmarkEnd w:id="18"/>
      <w:r>
        <w:rPr>
          <w:rFonts w:hint="eastAsia" w:cs="仿宋_GB2312"/>
          <w:szCs w:val="32"/>
        </w:rPr>
        <w:t>考察，指标分值30分，实际得分30分。指标的得分情况如表5所示。</w:t>
      </w:r>
    </w:p>
    <w:p w14:paraId="4FB06A64">
      <w:pPr>
        <w:pStyle w:val="2"/>
        <w:ind w:firstLine="548"/>
        <w:rPr>
          <w:rFonts w:cs="仿宋_GB2312"/>
          <w:lang w:val="en-US" w:eastAsia="zh-CN"/>
        </w:rPr>
      </w:pPr>
      <w:r>
        <w:rPr>
          <w:rFonts w:hint="eastAsia" w:cs="仿宋_GB2312"/>
          <w:b/>
          <w:bCs/>
          <w:sz w:val="28"/>
          <w:szCs w:val="28"/>
          <w:lang w:val="en-US" w:eastAsia="zh-CN"/>
        </w:rPr>
        <w:t>表5：2019年农业机械购置补贴项目产出指</w:t>
      </w:r>
      <w:r>
        <w:rPr>
          <w:rFonts w:hint="eastAsia" w:cs="仿宋_GB2312"/>
          <w:b/>
          <w:sz w:val="28"/>
          <w:szCs w:val="24"/>
        </w:rPr>
        <w:t>标详细得分情况表</w:t>
      </w:r>
    </w:p>
    <w:tbl>
      <w:tblPr>
        <w:tblStyle w:val="14"/>
        <w:tblW w:w="89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4"/>
        <w:gridCol w:w="785"/>
        <w:gridCol w:w="912"/>
        <w:gridCol w:w="1707"/>
        <w:gridCol w:w="2311"/>
        <w:gridCol w:w="1276"/>
        <w:gridCol w:w="1276"/>
      </w:tblGrid>
      <w:tr w14:paraId="1CDDD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shd w:val="clear" w:color="auto" w:fill="A5A5A5" w:themeFill="background1" w:themeFillShade="A6"/>
            <w:vAlign w:val="center"/>
          </w:tcPr>
          <w:p w14:paraId="38C39AEB">
            <w:pPr>
              <w:spacing w:line="480" w:lineRule="exact"/>
              <w:ind w:firstLine="0" w:firstLineChars="0"/>
              <w:jc w:val="center"/>
              <w:rPr>
                <w:rFonts w:cs="仿宋_GB2312"/>
                <w:b/>
                <w:sz w:val="28"/>
                <w:szCs w:val="28"/>
              </w:rPr>
            </w:pPr>
            <w:r>
              <w:rPr>
                <w:rFonts w:hint="eastAsia" w:cs="仿宋_GB2312"/>
                <w:b/>
                <w:sz w:val="28"/>
                <w:szCs w:val="28"/>
              </w:rPr>
              <w:t>序号</w:t>
            </w:r>
          </w:p>
        </w:tc>
        <w:tc>
          <w:tcPr>
            <w:tcW w:w="785" w:type="dxa"/>
            <w:shd w:val="clear" w:color="auto" w:fill="A5A5A5" w:themeFill="background1" w:themeFillShade="A6"/>
            <w:vAlign w:val="center"/>
          </w:tcPr>
          <w:p w14:paraId="5EBE22FA">
            <w:pPr>
              <w:spacing w:line="480" w:lineRule="exact"/>
              <w:ind w:firstLine="0" w:firstLineChars="0"/>
              <w:jc w:val="center"/>
              <w:rPr>
                <w:rFonts w:cs="仿宋_GB2312"/>
                <w:b/>
                <w:sz w:val="28"/>
                <w:szCs w:val="28"/>
              </w:rPr>
            </w:pPr>
            <w:r>
              <w:rPr>
                <w:rFonts w:hint="eastAsia" w:cs="仿宋_GB2312"/>
                <w:b/>
                <w:sz w:val="28"/>
                <w:szCs w:val="28"/>
              </w:rPr>
              <w:t>一级指标</w:t>
            </w:r>
          </w:p>
        </w:tc>
        <w:tc>
          <w:tcPr>
            <w:tcW w:w="912" w:type="dxa"/>
            <w:shd w:val="clear" w:color="auto" w:fill="A5A5A5" w:themeFill="background1" w:themeFillShade="A6"/>
            <w:vAlign w:val="center"/>
          </w:tcPr>
          <w:p w14:paraId="6000E8E4">
            <w:pPr>
              <w:spacing w:line="480" w:lineRule="exact"/>
              <w:ind w:firstLine="0" w:firstLineChars="0"/>
              <w:jc w:val="center"/>
              <w:rPr>
                <w:rFonts w:cs="仿宋_GB2312"/>
                <w:b/>
                <w:sz w:val="28"/>
                <w:szCs w:val="28"/>
              </w:rPr>
            </w:pPr>
            <w:r>
              <w:rPr>
                <w:rFonts w:hint="eastAsia" w:cs="仿宋_GB2312"/>
                <w:b/>
                <w:sz w:val="28"/>
                <w:szCs w:val="28"/>
              </w:rPr>
              <w:t>二级指标</w:t>
            </w:r>
          </w:p>
        </w:tc>
        <w:tc>
          <w:tcPr>
            <w:tcW w:w="1707" w:type="dxa"/>
            <w:shd w:val="clear" w:color="auto" w:fill="A5A5A5" w:themeFill="background1" w:themeFillShade="A6"/>
            <w:vAlign w:val="center"/>
          </w:tcPr>
          <w:p w14:paraId="0580855D">
            <w:pPr>
              <w:spacing w:line="480" w:lineRule="exact"/>
              <w:ind w:firstLine="0" w:firstLineChars="0"/>
              <w:jc w:val="center"/>
              <w:rPr>
                <w:rFonts w:cs="仿宋_GB2312"/>
                <w:b/>
                <w:sz w:val="28"/>
                <w:szCs w:val="28"/>
              </w:rPr>
            </w:pPr>
            <w:r>
              <w:rPr>
                <w:rFonts w:hint="eastAsia" w:cs="仿宋_GB2312"/>
                <w:b/>
                <w:sz w:val="28"/>
                <w:szCs w:val="28"/>
              </w:rPr>
              <w:t>三级指标</w:t>
            </w:r>
          </w:p>
        </w:tc>
        <w:tc>
          <w:tcPr>
            <w:tcW w:w="2311" w:type="dxa"/>
            <w:shd w:val="clear" w:color="auto" w:fill="A5A5A5" w:themeFill="background1" w:themeFillShade="A6"/>
            <w:vAlign w:val="center"/>
          </w:tcPr>
          <w:p w14:paraId="40DB4425">
            <w:pPr>
              <w:spacing w:line="480" w:lineRule="exact"/>
              <w:ind w:firstLine="0" w:firstLineChars="0"/>
              <w:jc w:val="center"/>
              <w:rPr>
                <w:rFonts w:cs="仿宋_GB2312"/>
                <w:b/>
                <w:sz w:val="28"/>
                <w:szCs w:val="28"/>
              </w:rPr>
            </w:pPr>
            <w:r>
              <w:rPr>
                <w:rFonts w:hint="eastAsia" w:cs="仿宋_GB2312"/>
                <w:b/>
                <w:sz w:val="28"/>
                <w:szCs w:val="28"/>
              </w:rPr>
              <w:t>四级指标</w:t>
            </w:r>
          </w:p>
        </w:tc>
        <w:tc>
          <w:tcPr>
            <w:tcW w:w="1276" w:type="dxa"/>
            <w:shd w:val="clear" w:color="auto" w:fill="A5A5A5" w:themeFill="background1" w:themeFillShade="A6"/>
            <w:vAlign w:val="center"/>
          </w:tcPr>
          <w:p w14:paraId="4A57B594">
            <w:pPr>
              <w:spacing w:line="480" w:lineRule="exact"/>
              <w:ind w:firstLine="0" w:firstLineChars="0"/>
              <w:jc w:val="center"/>
              <w:rPr>
                <w:rFonts w:cs="仿宋_GB2312"/>
                <w:b/>
                <w:sz w:val="28"/>
                <w:szCs w:val="28"/>
              </w:rPr>
            </w:pPr>
            <w:r>
              <w:rPr>
                <w:rFonts w:hint="eastAsia" w:cs="仿宋_GB2312"/>
                <w:b/>
                <w:sz w:val="28"/>
                <w:szCs w:val="28"/>
              </w:rPr>
              <w:t>权重分</w:t>
            </w:r>
          </w:p>
        </w:tc>
        <w:tc>
          <w:tcPr>
            <w:tcW w:w="1276" w:type="dxa"/>
            <w:shd w:val="clear" w:color="auto" w:fill="A5A5A5" w:themeFill="background1" w:themeFillShade="A6"/>
            <w:vAlign w:val="center"/>
          </w:tcPr>
          <w:p w14:paraId="52497D6F">
            <w:pPr>
              <w:spacing w:line="480" w:lineRule="exact"/>
              <w:ind w:firstLine="0" w:firstLineChars="0"/>
              <w:jc w:val="center"/>
              <w:rPr>
                <w:rFonts w:cs="仿宋_GB2312"/>
                <w:b/>
                <w:sz w:val="28"/>
                <w:szCs w:val="28"/>
              </w:rPr>
            </w:pPr>
            <w:r>
              <w:rPr>
                <w:rFonts w:hint="eastAsia" w:cs="仿宋_GB2312"/>
                <w:b/>
                <w:sz w:val="28"/>
                <w:szCs w:val="28"/>
              </w:rPr>
              <w:t>得分</w:t>
            </w:r>
          </w:p>
        </w:tc>
      </w:tr>
      <w:tr w14:paraId="56E75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jc w:val="center"/>
        </w:trPr>
        <w:tc>
          <w:tcPr>
            <w:tcW w:w="664" w:type="dxa"/>
            <w:vAlign w:val="center"/>
          </w:tcPr>
          <w:p w14:paraId="3293C0BA">
            <w:pPr>
              <w:spacing w:line="480" w:lineRule="exact"/>
              <w:ind w:firstLine="0" w:firstLineChars="0"/>
              <w:jc w:val="center"/>
              <w:rPr>
                <w:rFonts w:cs="仿宋_GB2312"/>
                <w:sz w:val="28"/>
                <w:szCs w:val="28"/>
              </w:rPr>
            </w:pPr>
            <w:r>
              <w:rPr>
                <w:rFonts w:hint="eastAsia" w:cs="仿宋_GB2312"/>
                <w:sz w:val="28"/>
                <w:szCs w:val="28"/>
              </w:rPr>
              <w:t>1</w:t>
            </w:r>
          </w:p>
        </w:tc>
        <w:tc>
          <w:tcPr>
            <w:tcW w:w="785" w:type="dxa"/>
            <w:vMerge w:val="restart"/>
            <w:vAlign w:val="center"/>
          </w:tcPr>
          <w:p w14:paraId="393D800F">
            <w:pPr>
              <w:spacing w:line="480" w:lineRule="exact"/>
              <w:ind w:firstLine="0" w:firstLineChars="0"/>
              <w:jc w:val="center"/>
              <w:rPr>
                <w:rFonts w:cs="仿宋_GB2312"/>
                <w:b/>
                <w:sz w:val="28"/>
                <w:szCs w:val="28"/>
              </w:rPr>
            </w:pPr>
            <w:r>
              <w:rPr>
                <w:rFonts w:hint="eastAsia" w:cs="仿宋_GB2312"/>
                <w:b/>
                <w:sz w:val="28"/>
                <w:szCs w:val="28"/>
              </w:rPr>
              <w:t>产出</w:t>
            </w:r>
          </w:p>
        </w:tc>
        <w:tc>
          <w:tcPr>
            <w:tcW w:w="912" w:type="dxa"/>
            <w:vAlign w:val="center"/>
          </w:tcPr>
          <w:p w14:paraId="67F86F8B">
            <w:pPr>
              <w:spacing w:line="480" w:lineRule="exact"/>
              <w:ind w:firstLine="0" w:firstLineChars="0"/>
              <w:jc w:val="center"/>
              <w:rPr>
                <w:rFonts w:cs="仿宋_GB2312"/>
                <w:b/>
                <w:sz w:val="28"/>
                <w:szCs w:val="28"/>
              </w:rPr>
            </w:pPr>
            <w:r>
              <w:rPr>
                <w:rFonts w:hint="eastAsia" w:cs="仿宋_GB2312"/>
                <w:b/>
                <w:sz w:val="28"/>
                <w:szCs w:val="28"/>
              </w:rPr>
              <w:t>产出数量</w:t>
            </w:r>
          </w:p>
        </w:tc>
        <w:tc>
          <w:tcPr>
            <w:tcW w:w="1707" w:type="dxa"/>
            <w:vAlign w:val="center"/>
          </w:tcPr>
          <w:p w14:paraId="05B4AFB6">
            <w:pPr>
              <w:spacing w:line="480" w:lineRule="exact"/>
              <w:ind w:firstLine="0" w:firstLineChars="0"/>
              <w:jc w:val="center"/>
              <w:rPr>
                <w:rFonts w:cs="仿宋_GB2312"/>
                <w:sz w:val="28"/>
                <w:szCs w:val="28"/>
              </w:rPr>
            </w:pPr>
            <w:r>
              <w:rPr>
                <w:rFonts w:hint="eastAsia" w:cs="仿宋_GB2312"/>
                <w:sz w:val="28"/>
                <w:szCs w:val="28"/>
              </w:rPr>
              <w:t>指标任务达标情况</w:t>
            </w:r>
          </w:p>
        </w:tc>
        <w:tc>
          <w:tcPr>
            <w:tcW w:w="2311" w:type="dxa"/>
            <w:vAlign w:val="center"/>
          </w:tcPr>
          <w:p w14:paraId="52BFA299">
            <w:pPr>
              <w:spacing w:line="480" w:lineRule="exact"/>
              <w:ind w:firstLine="0" w:firstLineChars="0"/>
              <w:jc w:val="center"/>
              <w:rPr>
                <w:rFonts w:cs="仿宋_GB2312"/>
                <w:sz w:val="28"/>
                <w:szCs w:val="28"/>
              </w:rPr>
            </w:pPr>
            <w:r>
              <w:rPr>
                <w:rFonts w:hint="eastAsia" w:cs="仿宋_GB2312"/>
                <w:sz w:val="28"/>
                <w:szCs w:val="28"/>
              </w:rPr>
              <w:t>资金发放数量达标率</w:t>
            </w:r>
          </w:p>
        </w:tc>
        <w:tc>
          <w:tcPr>
            <w:tcW w:w="1276" w:type="dxa"/>
            <w:vAlign w:val="center"/>
          </w:tcPr>
          <w:p w14:paraId="2FD8BEB7">
            <w:pPr>
              <w:widowControl/>
              <w:ind w:firstLine="280" w:firstLineChars="100"/>
              <w:textAlignment w:val="center"/>
              <w:rPr>
                <w:rFonts w:cs="仿宋_GB2312"/>
                <w:sz w:val="28"/>
                <w:szCs w:val="28"/>
              </w:rPr>
            </w:pPr>
            <w:r>
              <w:rPr>
                <w:rFonts w:hint="eastAsia" w:cs="仿宋_GB2312"/>
                <w:color w:val="000000"/>
                <w:kern w:val="0"/>
                <w:sz w:val="28"/>
                <w:szCs w:val="28"/>
              </w:rPr>
              <w:t>12.00</w:t>
            </w:r>
          </w:p>
        </w:tc>
        <w:tc>
          <w:tcPr>
            <w:tcW w:w="1276" w:type="dxa"/>
            <w:vAlign w:val="center"/>
          </w:tcPr>
          <w:p w14:paraId="7077F80D">
            <w:pPr>
              <w:widowControl/>
              <w:ind w:firstLine="280" w:firstLineChars="100"/>
              <w:textAlignment w:val="center"/>
              <w:rPr>
                <w:rFonts w:cs="仿宋_GB2312"/>
                <w:sz w:val="28"/>
                <w:szCs w:val="28"/>
              </w:rPr>
            </w:pPr>
            <w:r>
              <w:rPr>
                <w:rFonts w:hint="eastAsia" w:cs="仿宋_GB2312"/>
                <w:color w:val="000000"/>
                <w:kern w:val="0"/>
                <w:sz w:val="28"/>
                <w:szCs w:val="28"/>
              </w:rPr>
              <w:t>12.00</w:t>
            </w:r>
          </w:p>
        </w:tc>
      </w:tr>
      <w:tr w14:paraId="77B3A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 w:type="dxa"/>
            <w:vAlign w:val="center"/>
          </w:tcPr>
          <w:p w14:paraId="7659DB93">
            <w:pPr>
              <w:spacing w:line="480" w:lineRule="exact"/>
              <w:ind w:firstLine="0" w:firstLineChars="0"/>
              <w:jc w:val="center"/>
              <w:rPr>
                <w:rFonts w:cs="仿宋_GB2312"/>
                <w:sz w:val="28"/>
                <w:szCs w:val="28"/>
              </w:rPr>
            </w:pPr>
            <w:r>
              <w:rPr>
                <w:rFonts w:hint="eastAsia" w:cs="仿宋_GB2312"/>
                <w:sz w:val="28"/>
                <w:szCs w:val="28"/>
              </w:rPr>
              <w:t>3</w:t>
            </w:r>
          </w:p>
        </w:tc>
        <w:tc>
          <w:tcPr>
            <w:tcW w:w="785" w:type="dxa"/>
            <w:vMerge w:val="continue"/>
            <w:vAlign w:val="center"/>
          </w:tcPr>
          <w:p w14:paraId="1F529467">
            <w:pPr>
              <w:spacing w:line="480" w:lineRule="exact"/>
              <w:ind w:firstLine="0" w:firstLineChars="0"/>
              <w:jc w:val="center"/>
              <w:rPr>
                <w:rFonts w:cs="仿宋_GB2312"/>
                <w:sz w:val="28"/>
                <w:szCs w:val="28"/>
              </w:rPr>
            </w:pPr>
          </w:p>
        </w:tc>
        <w:tc>
          <w:tcPr>
            <w:tcW w:w="912" w:type="dxa"/>
            <w:vAlign w:val="center"/>
          </w:tcPr>
          <w:p w14:paraId="04507032">
            <w:pPr>
              <w:spacing w:line="480" w:lineRule="exact"/>
              <w:ind w:firstLine="0" w:firstLineChars="0"/>
              <w:jc w:val="center"/>
              <w:rPr>
                <w:rFonts w:cs="仿宋_GB2312"/>
                <w:b/>
                <w:sz w:val="28"/>
                <w:szCs w:val="28"/>
              </w:rPr>
            </w:pPr>
            <w:r>
              <w:rPr>
                <w:rFonts w:hint="eastAsia" w:cs="仿宋_GB2312"/>
                <w:b/>
                <w:sz w:val="28"/>
                <w:szCs w:val="28"/>
              </w:rPr>
              <w:t>产出质量</w:t>
            </w:r>
          </w:p>
        </w:tc>
        <w:tc>
          <w:tcPr>
            <w:tcW w:w="1707" w:type="dxa"/>
            <w:vAlign w:val="center"/>
          </w:tcPr>
          <w:p w14:paraId="1AB6FA18">
            <w:pPr>
              <w:tabs>
                <w:tab w:val="left" w:pos="322"/>
              </w:tabs>
              <w:spacing w:line="480" w:lineRule="exact"/>
              <w:ind w:firstLine="0" w:firstLineChars="0"/>
              <w:jc w:val="center"/>
              <w:rPr>
                <w:rFonts w:cs="仿宋_GB2312"/>
                <w:sz w:val="28"/>
                <w:szCs w:val="28"/>
              </w:rPr>
            </w:pPr>
            <w:r>
              <w:rPr>
                <w:rFonts w:hint="eastAsia" w:cs="仿宋_GB2312"/>
                <w:sz w:val="28"/>
                <w:szCs w:val="28"/>
              </w:rPr>
              <w:t>指标任务达标情况</w:t>
            </w:r>
          </w:p>
        </w:tc>
        <w:tc>
          <w:tcPr>
            <w:tcW w:w="2311" w:type="dxa"/>
            <w:vAlign w:val="center"/>
          </w:tcPr>
          <w:p w14:paraId="41B1D38F">
            <w:pPr>
              <w:spacing w:line="480" w:lineRule="exact"/>
              <w:ind w:firstLine="0" w:firstLineChars="0"/>
              <w:jc w:val="center"/>
              <w:rPr>
                <w:rFonts w:cs="仿宋_GB2312"/>
                <w:sz w:val="28"/>
                <w:szCs w:val="28"/>
              </w:rPr>
            </w:pPr>
            <w:r>
              <w:rPr>
                <w:rFonts w:hint="eastAsia" w:cs="仿宋_GB2312"/>
                <w:sz w:val="28"/>
                <w:szCs w:val="28"/>
              </w:rPr>
              <w:t>资金发放质量达标率</w:t>
            </w:r>
          </w:p>
        </w:tc>
        <w:tc>
          <w:tcPr>
            <w:tcW w:w="1276" w:type="dxa"/>
            <w:vAlign w:val="center"/>
          </w:tcPr>
          <w:p w14:paraId="72825700">
            <w:pPr>
              <w:widowControl/>
              <w:ind w:firstLine="280" w:firstLineChars="100"/>
              <w:textAlignment w:val="center"/>
              <w:rPr>
                <w:rFonts w:cs="仿宋_GB2312"/>
                <w:sz w:val="28"/>
                <w:szCs w:val="28"/>
              </w:rPr>
            </w:pPr>
            <w:r>
              <w:rPr>
                <w:rFonts w:hint="eastAsia" w:cs="仿宋_GB2312"/>
                <w:color w:val="000000"/>
                <w:kern w:val="0"/>
                <w:sz w:val="28"/>
                <w:szCs w:val="28"/>
              </w:rPr>
              <w:t>12.00</w:t>
            </w:r>
          </w:p>
        </w:tc>
        <w:tc>
          <w:tcPr>
            <w:tcW w:w="1276" w:type="dxa"/>
            <w:vAlign w:val="center"/>
          </w:tcPr>
          <w:p w14:paraId="7A82C713">
            <w:pPr>
              <w:widowControl/>
              <w:ind w:firstLine="280" w:firstLineChars="100"/>
              <w:textAlignment w:val="center"/>
              <w:rPr>
                <w:rFonts w:cs="仿宋_GB2312"/>
                <w:sz w:val="28"/>
                <w:szCs w:val="28"/>
              </w:rPr>
            </w:pPr>
            <w:r>
              <w:rPr>
                <w:rFonts w:hint="eastAsia" w:cs="仿宋_GB2312"/>
                <w:color w:val="000000"/>
                <w:kern w:val="0"/>
                <w:sz w:val="28"/>
                <w:szCs w:val="28"/>
              </w:rPr>
              <w:t>12.00</w:t>
            </w:r>
          </w:p>
        </w:tc>
      </w:tr>
      <w:tr w14:paraId="5D27B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664" w:type="dxa"/>
            <w:vAlign w:val="center"/>
          </w:tcPr>
          <w:p w14:paraId="00DEAB92">
            <w:pPr>
              <w:spacing w:line="480" w:lineRule="exact"/>
              <w:ind w:firstLine="0" w:firstLineChars="0"/>
              <w:jc w:val="center"/>
              <w:rPr>
                <w:rFonts w:cs="仿宋_GB2312"/>
                <w:sz w:val="28"/>
                <w:szCs w:val="28"/>
              </w:rPr>
            </w:pPr>
          </w:p>
        </w:tc>
        <w:tc>
          <w:tcPr>
            <w:tcW w:w="785" w:type="dxa"/>
            <w:vMerge w:val="continue"/>
            <w:vAlign w:val="center"/>
          </w:tcPr>
          <w:p w14:paraId="570D25A9">
            <w:pPr>
              <w:spacing w:line="480" w:lineRule="exact"/>
              <w:ind w:firstLine="0" w:firstLineChars="0"/>
              <w:jc w:val="center"/>
              <w:rPr>
                <w:rFonts w:cs="仿宋_GB2312"/>
                <w:sz w:val="28"/>
                <w:szCs w:val="28"/>
              </w:rPr>
            </w:pPr>
          </w:p>
        </w:tc>
        <w:tc>
          <w:tcPr>
            <w:tcW w:w="912" w:type="dxa"/>
            <w:vAlign w:val="center"/>
          </w:tcPr>
          <w:p w14:paraId="63344C28">
            <w:pPr>
              <w:spacing w:line="480" w:lineRule="exact"/>
              <w:ind w:firstLine="0" w:firstLineChars="0"/>
              <w:jc w:val="center"/>
              <w:rPr>
                <w:rFonts w:cs="仿宋_GB2312"/>
                <w:b/>
                <w:sz w:val="28"/>
                <w:szCs w:val="28"/>
              </w:rPr>
            </w:pPr>
            <w:r>
              <w:rPr>
                <w:rFonts w:hint="eastAsia" w:cs="仿宋_GB2312"/>
                <w:b/>
                <w:sz w:val="28"/>
                <w:szCs w:val="28"/>
              </w:rPr>
              <w:t>产出时效</w:t>
            </w:r>
          </w:p>
        </w:tc>
        <w:tc>
          <w:tcPr>
            <w:tcW w:w="1707" w:type="dxa"/>
            <w:vAlign w:val="center"/>
          </w:tcPr>
          <w:p w14:paraId="3EE4FD5B">
            <w:pPr>
              <w:tabs>
                <w:tab w:val="left" w:pos="444"/>
              </w:tabs>
              <w:spacing w:line="480" w:lineRule="exact"/>
              <w:ind w:firstLine="0" w:firstLineChars="0"/>
              <w:jc w:val="center"/>
              <w:rPr>
                <w:rFonts w:cs="仿宋_GB2312"/>
                <w:sz w:val="28"/>
                <w:szCs w:val="28"/>
              </w:rPr>
            </w:pPr>
            <w:r>
              <w:rPr>
                <w:rFonts w:hint="eastAsia" w:cs="仿宋_GB2312"/>
                <w:sz w:val="28"/>
                <w:szCs w:val="28"/>
              </w:rPr>
              <w:t>指标任务及时情况</w:t>
            </w:r>
          </w:p>
        </w:tc>
        <w:tc>
          <w:tcPr>
            <w:tcW w:w="2311" w:type="dxa"/>
            <w:vAlign w:val="center"/>
          </w:tcPr>
          <w:p w14:paraId="6764BD2F">
            <w:pPr>
              <w:spacing w:line="480" w:lineRule="exact"/>
              <w:ind w:firstLine="0" w:firstLineChars="0"/>
              <w:jc w:val="center"/>
              <w:rPr>
                <w:rFonts w:cs="仿宋_GB2312"/>
                <w:sz w:val="28"/>
                <w:szCs w:val="28"/>
              </w:rPr>
            </w:pPr>
            <w:r>
              <w:rPr>
                <w:rFonts w:hint="eastAsia" w:cs="仿宋_GB2312"/>
                <w:sz w:val="28"/>
                <w:szCs w:val="28"/>
              </w:rPr>
              <w:t>资金发放及时性</w:t>
            </w:r>
          </w:p>
        </w:tc>
        <w:tc>
          <w:tcPr>
            <w:tcW w:w="1276" w:type="dxa"/>
            <w:vAlign w:val="center"/>
          </w:tcPr>
          <w:p w14:paraId="775306D9">
            <w:pPr>
              <w:spacing w:line="480" w:lineRule="exact"/>
              <w:ind w:firstLine="0" w:firstLineChars="0"/>
              <w:jc w:val="center"/>
              <w:rPr>
                <w:rFonts w:cs="仿宋_GB2312"/>
                <w:sz w:val="28"/>
                <w:szCs w:val="28"/>
              </w:rPr>
            </w:pPr>
            <w:r>
              <w:rPr>
                <w:rFonts w:hint="eastAsia" w:cs="仿宋_GB2312"/>
                <w:sz w:val="28"/>
                <w:szCs w:val="28"/>
              </w:rPr>
              <w:t>6.00</w:t>
            </w:r>
          </w:p>
        </w:tc>
        <w:tc>
          <w:tcPr>
            <w:tcW w:w="1276" w:type="dxa"/>
            <w:vAlign w:val="center"/>
          </w:tcPr>
          <w:p w14:paraId="208FE010">
            <w:pPr>
              <w:spacing w:line="480" w:lineRule="exact"/>
              <w:ind w:firstLine="0" w:firstLineChars="0"/>
              <w:jc w:val="center"/>
              <w:rPr>
                <w:rFonts w:cs="仿宋_GB2312"/>
                <w:sz w:val="28"/>
                <w:szCs w:val="28"/>
              </w:rPr>
            </w:pPr>
            <w:r>
              <w:rPr>
                <w:rFonts w:hint="eastAsia" w:cs="仿宋_GB2312"/>
                <w:sz w:val="28"/>
                <w:szCs w:val="28"/>
              </w:rPr>
              <w:t>6.00</w:t>
            </w:r>
          </w:p>
        </w:tc>
      </w:tr>
      <w:tr w14:paraId="36F82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664" w:type="dxa"/>
            <w:vAlign w:val="center"/>
          </w:tcPr>
          <w:p w14:paraId="0BE105D8">
            <w:pPr>
              <w:spacing w:line="480" w:lineRule="exact"/>
              <w:ind w:firstLine="0" w:firstLineChars="0"/>
              <w:jc w:val="center"/>
              <w:rPr>
                <w:rFonts w:cs="仿宋_GB2312"/>
                <w:sz w:val="28"/>
                <w:szCs w:val="28"/>
              </w:rPr>
            </w:pPr>
            <w:r>
              <w:rPr>
                <w:rFonts w:hint="eastAsia" w:cs="仿宋_GB2312"/>
                <w:sz w:val="28"/>
                <w:szCs w:val="28"/>
              </w:rPr>
              <w:t>8</w:t>
            </w:r>
          </w:p>
        </w:tc>
        <w:tc>
          <w:tcPr>
            <w:tcW w:w="5715" w:type="dxa"/>
            <w:gridSpan w:val="4"/>
            <w:vAlign w:val="center"/>
          </w:tcPr>
          <w:p w14:paraId="5EE2B477">
            <w:pPr>
              <w:spacing w:line="480" w:lineRule="exact"/>
              <w:ind w:firstLine="0" w:firstLineChars="0"/>
              <w:jc w:val="center"/>
              <w:rPr>
                <w:rFonts w:cs="仿宋_GB2312"/>
                <w:sz w:val="28"/>
                <w:szCs w:val="28"/>
              </w:rPr>
            </w:pPr>
            <w:r>
              <w:rPr>
                <w:rFonts w:hint="eastAsia" w:cs="仿宋_GB2312"/>
                <w:sz w:val="28"/>
                <w:szCs w:val="28"/>
              </w:rPr>
              <w:t>合计</w:t>
            </w:r>
          </w:p>
        </w:tc>
        <w:tc>
          <w:tcPr>
            <w:tcW w:w="1276" w:type="dxa"/>
            <w:vAlign w:val="center"/>
          </w:tcPr>
          <w:p w14:paraId="4572E314">
            <w:pPr>
              <w:spacing w:line="480" w:lineRule="exact"/>
              <w:ind w:firstLine="0" w:firstLineChars="0"/>
              <w:jc w:val="center"/>
              <w:rPr>
                <w:rFonts w:cs="仿宋_GB2312"/>
                <w:sz w:val="28"/>
                <w:szCs w:val="28"/>
              </w:rPr>
            </w:pPr>
            <w:r>
              <w:rPr>
                <w:rFonts w:hint="eastAsia" w:cs="仿宋_GB2312"/>
                <w:sz w:val="28"/>
                <w:szCs w:val="28"/>
              </w:rPr>
              <w:t>30.00</w:t>
            </w:r>
          </w:p>
        </w:tc>
        <w:tc>
          <w:tcPr>
            <w:tcW w:w="1276" w:type="dxa"/>
            <w:vAlign w:val="center"/>
          </w:tcPr>
          <w:p w14:paraId="777BB843">
            <w:pPr>
              <w:spacing w:line="480" w:lineRule="exact"/>
              <w:ind w:firstLine="0" w:firstLineChars="0"/>
              <w:jc w:val="center"/>
              <w:rPr>
                <w:rFonts w:cs="仿宋_GB2312"/>
                <w:sz w:val="28"/>
                <w:szCs w:val="28"/>
              </w:rPr>
            </w:pPr>
            <w:r>
              <w:rPr>
                <w:rFonts w:hint="eastAsia" w:cs="仿宋_GB2312"/>
                <w:sz w:val="28"/>
                <w:szCs w:val="28"/>
              </w:rPr>
              <w:t>30.00</w:t>
            </w:r>
          </w:p>
        </w:tc>
      </w:tr>
    </w:tbl>
    <w:p w14:paraId="19114978">
      <w:pPr>
        <w:pStyle w:val="2"/>
        <w:ind w:firstLine="628"/>
        <w:rPr>
          <w:rFonts w:cs="仿宋_GB2312"/>
          <w:sz w:val="32"/>
          <w:szCs w:val="32"/>
          <w:lang w:val="en-US" w:eastAsia="zh-CN"/>
        </w:rPr>
      </w:pPr>
      <w:r>
        <w:rPr>
          <w:rFonts w:hint="eastAsia" w:cs="仿宋_GB2312"/>
          <w:b/>
          <w:bCs/>
          <w:sz w:val="32"/>
          <w:szCs w:val="32"/>
          <w:lang w:val="en-US" w:eastAsia="zh-CN"/>
        </w:rPr>
        <w:t>产出数量：</w:t>
      </w:r>
      <w:r>
        <w:rPr>
          <w:rFonts w:hint="eastAsia" w:cs="仿宋_GB2312"/>
          <w:sz w:val="32"/>
          <w:szCs w:val="32"/>
          <w:lang w:val="en-US" w:eastAsia="zh-CN"/>
        </w:rPr>
        <w:t>2019年文登区农机购置补贴中央预算资金350万元，截至2019年12月底农机购置补贴专项支出350万元，发放完成率达到100%，根据评分规则，产出数量的规范性指标得权重分12分。</w:t>
      </w:r>
    </w:p>
    <w:p w14:paraId="2A9F0D39">
      <w:pPr>
        <w:snapToGrid w:val="0"/>
        <w:ind w:firstLine="628"/>
        <w:rPr>
          <w:rFonts w:cs="仿宋_GB2312"/>
          <w:spacing w:val="-3"/>
          <w:kern w:val="0"/>
          <w:szCs w:val="32"/>
        </w:rPr>
      </w:pPr>
      <w:r>
        <w:rPr>
          <w:rFonts w:hint="eastAsia" w:cs="仿宋_GB2312"/>
          <w:b/>
          <w:bCs/>
          <w:spacing w:val="-3"/>
          <w:kern w:val="0"/>
          <w:szCs w:val="32"/>
        </w:rPr>
        <w:t>产出质量：</w:t>
      </w:r>
      <w:r>
        <w:rPr>
          <w:rFonts w:hint="eastAsia" w:cs="仿宋_GB2312"/>
          <w:spacing w:val="-3"/>
          <w:kern w:val="0"/>
          <w:szCs w:val="32"/>
        </w:rPr>
        <w:t>购置补贴的补贴范围严格按照附件2：《2019年农机购置补贴机具补贴范围》进行。补贴标准具体为：中央农机购置补贴总体上实行定额补贴，补贴额原则上依据同档产品上年市场销售均价比例不超过30%测算。对实际补贴比例异常的产品，视情况在定额补贴基础上实行定比控制。一般补贴机具单机补贴额原则上不超过5万元；挤奶机械、烘干机单机补贴额不超过12万元；100马力以上拖拉机、高性能青饲料收获机、大型免耕播种机、大型联合收割机单机补贴额不超过15万元；200马力以上拖拉机单机补贴额不超过25万元。为加快复式多功能技术先进农机产品补贴，促进农业绿色发展，对补贴额在2000元以下的机械不予以补贴。</w:t>
      </w:r>
      <w:r>
        <w:rPr>
          <w:rFonts w:hint="eastAsia" w:cs="仿宋_GB2312"/>
          <w:szCs w:val="32"/>
        </w:rPr>
        <w:t>根据评分规则，产出质量的规范性指</w:t>
      </w:r>
      <w:r>
        <w:rPr>
          <w:rFonts w:hint="eastAsia" w:cs="仿宋_GB2312"/>
          <w:spacing w:val="-3"/>
          <w:kern w:val="0"/>
          <w:szCs w:val="32"/>
        </w:rPr>
        <w:t>标得权重分12分。</w:t>
      </w:r>
    </w:p>
    <w:p w14:paraId="70FB868F">
      <w:pPr>
        <w:snapToGrid w:val="0"/>
        <w:ind w:firstLine="628"/>
        <w:rPr>
          <w:rFonts w:cs="仿宋_GB2312"/>
          <w:spacing w:val="-3"/>
          <w:kern w:val="0"/>
          <w:szCs w:val="32"/>
        </w:rPr>
      </w:pPr>
      <w:r>
        <w:rPr>
          <w:rFonts w:hint="eastAsia" w:cs="仿宋_GB2312"/>
          <w:b/>
          <w:bCs/>
          <w:spacing w:val="-3"/>
          <w:kern w:val="0"/>
          <w:szCs w:val="32"/>
        </w:rPr>
        <w:t>产出时效：</w:t>
      </w:r>
      <w:r>
        <w:rPr>
          <w:rFonts w:hint="eastAsia" w:cs="仿宋_GB2312"/>
          <w:spacing w:val="-3"/>
          <w:kern w:val="0"/>
          <w:szCs w:val="32"/>
        </w:rPr>
        <w:t>据现场调查，补贴资金在申请完成以后都及时将补贴资金发放到农户及合作社银行账户，根据评</w:t>
      </w:r>
      <w:r>
        <w:rPr>
          <w:rFonts w:hint="eastAsia" w:cs="仿宋_GB2312"/>
          <w:szCs w:val="32"/>
        </w:rPr>
        <w:t>分规则，产出质量的规范性</w:t>
      </w:r>
      <w:r>
        <w:rPr>
          <w:rFonts w:hint="eastAsia" w:cs="仿宋_GB2312"/>
          <w:spacing w:val="-3"/>
          <w:kern w:val="0"/>
          <w:szCs w:val="32"/>
        </w:rPr>
        <w:t>指标得权重分6分。</w:t>
      </w:r>
    </w:p>
    <w:p w14:paraId="0D92F03D">
      <w:pPr>
        <w:snapToGrid w:val="0"/>
        <w:ind w:firstLine="628"/>
        <w:rPr>
          <w:rFonts w:cs="仿宋_GB2312"/>
          <w:b/>
          <w:bCs/>
          <w:spacing w:val="-3"/>
          <w:kern w:val="0"/>
          <w:szCs w:val="32"/>
        </w:rPr>
      </w:pPr>
      <w:r>
        <w:rPr>
          <w:rFonts w:hint="eastAsia" w:cs="仿宋_GB2312"/>
          <w:b/>
          <w:bCs/>
          <w:spacing w:val="-3"/>
          <w:kern w:val="0"/>
          <w:szCs w:val="32"/>
        </w:rPr>
        <w:t>4、效益</w:t>
      </w:r>
    </w:p>
    <w:p w14:paraId="1AB51938">
      <w:pPr>
        <w:snapToGrid w:val="0"/>
        <w:ind w:firstLine="628"/>
        <w:rPr>
          <w:rFonts w:cs="仿宋_GB2312"/>
          <w:szCs w:val="32"/>
        </w:rPr>
      </w:pPr>
      <w:r>
        <w:rPr>
          <w:rFonts w:hint="eastAsia" w:cs="仿宋_GB2312"/>
          <w:spacing w:val="-3"/>
          <w:kern w:val="0"/>
          <w:szCs w:val="32"/>
        </w:rPr>
        <w:t>效益主要从项目效</w:t>
      </w:r>
      <w:r>
        <w:rPr>
          <w:rFonts w:hint="eastAsia" w:cs="仿宋_GB2312"/>
          <w:szCs w:val="32"/>
        </w:rPr>
        <w:t>益进行考察，指标分值30分，实际得分26.5分。指标的得分情况如表6所示。</w:t>
      </w:r>
    </w:p>
    <w:p w14:paraId="50227997">
      <w:pPr>
        <w:pStyle w:val="2"/>
        <w:ind w:firstLine="548"/>
        <w:rPr>
          <w:rFonts w:cs="仿宋_GB2312"/>
          <w:lang w:val="en-US" w:eastAsia="zh-CN"/>
        </w:rPr>
      </w:pPr>
      <w:r>
        <w:rPr>
          <w:rFonts w:hint="eastAsia" w:cs="仿宋_GB2312"/>
          <w:b/>
          <w:bCs/>
          <w:sz w:val="28"/>
          <w:szCs w:val="28"/>
          <w:lang w:val="en-US" w:eastAsia="zh-CN"/>
        </w:rPr>
        <w:t>表6：2019年农业机械购置补贴项目效益指</w:t>
      </w:r>
      <w:r>
        <w:rPr>
          <w:rFonts w:hint="eastAsia" w:cs="仿宋_GB2312"/>
          <w:b/>
          <w:sz w:val="28"/>
          <w:szCs w:val="24"/>
        </w:rPr>
        <w:t>标详细得分情况表</w:t>
      </w:r>
    </w:p>
    <w:tbl>
      <w:tblPr>
        <w:tblStyle w:val="14"/>
        <w:tblW w:w="91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1"/>
        <w:gridCol w:w="779"/>
        <w:gridCol w:w="904"/>
        <w:gridCol w:w="1501"/>
        <w:gridCol w:w="2878"/>
        <w:gridCol w:w="1156"/>
        <w:gridCol w:w="1256"/>
      </w:tblGrid>
      <w:tr w14:paraId="1E414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1" w:type="dxa"/>
            <w:shd w:val="clear" w:color="auto" w:fill="A5A5A5" w:themeFill="background1" w:themeFillShade="A6"/>
            <w:vAlign w:val="center"/>
          </w:tcPr>
          <w:p w14:paraId="11DE9D77">
            <w:pPr>
              <w:spacing w:line="480" w:lineRule="exact"/>
              <w:ind w:firstLine="0" w:firstLineChars="0"/>
              <w:jc w:val="center"/>
              <w:rPr>
                <w:rFonts w:cs="仿宋_GB2312"/>
                <w:b/>
                <w:sz w:val="28"/>
                <w:szCs w:val="28"/>
              </w:rPr>
            </w:pPr>
            <w:r>
              <w:rPr>
                <w:rFonts w:hint="eastAsia" w:cs="仿宋_GB2312"/>
                <w:b/>
                <w:sz w:val="28"/>
                <w:szCs w:val="28"/>
              </w:rPr>
              <w:t>序号</w:t>
            </w:r>
          </w:p>
        </w:tc>
        <w:tc>
          <w:tcPr>
            <w:tcW w:w="779" w:type="dxa"/>
            <w:shd w:val="clear" w:color="auto" w:fill="A5A5A5" w:themeFill="background1" w:themeFillShade="A6"/>
            <w:vAlign w:val="center"/>
          </w:tcPr>
          <w:p w14:paraId="45433F1B">
            <w:pPr>
              <w:spacing w:line="480" w:lineRule="exact"/>
              <w:ind w:firstLine="0" w:firstLineChars="0"/>
              <w:jc w:val="center"/>
              <w:rPr>
                <w:rFonts w:cs="仿宋_GB2312"/>
                <w:b/>
                <w:sz w:val="28"/>
                <w:szCs w:val="28"/>
              </w:rPr>
            </w:pPr>
            <w:r>
              <w:rPr>
                <w:rFonts w:hint="eastAsia" w:cs="仿宋_GB2312"/>
                <w:b/>
                <w:sz w:val="28"/>
                <w:szCs w:val="28"/>
              </w:rPr>
              <w:t>一级指标</w:t>
            </w:r>
          </w:p>
        </w:tc>
        <w:tc>
          <w:tcPr>
            <w:tcW w:w="904" w:type="dxa"/>
            <w:shd w:val="clear" w:color="auto" w:fill="A5A5A5" w:themeFill="background1" w:themeFillShade="A6"/>
            <w:vAlign w:val="center"/>
          </w:tcPr>
          <w:p w14:paraId="79A6D3DB">
            <w:pPr>
              <w:spacing w:line="480" w:lineRule="exact"/>
              <w:ind w:firstLine="0" w:firstLineChars="0"/>
              <w:jc w:val="center"/>
              <w:rPr>
                <w:rFonts w:cs="仿宋_GB2312"/>
                <w:b/>
                <w:sz w:val="28"/>
                <w:szCs w:val="28"/>
              </w:rPr>
            </w:pPr>
            <w:r>
              <w:rPr>
                <w:rFonts w:hint="eastAsia" w:cs="仿宋_GB2312"/>
                <w:b/>
                <w:sz w:val="28"/>
                <w:szCs w:val="28"/>
              </w:rPr>
              <w:t>二级指标</w:t>
            </w:r>
          </w:p>
        </w:tc>
        <w:tc>
          <w:tcPr>
            <w:tcW w:w="1501" w:type="dxa"/>
            <w:shd w:val="clear" w:color="auto" w:fill="A5A5A5" w:themeFill="background1" w:themeFillShade="A6"/>
            <w:vAlign w:val="center"/>
          </w:tcPr>
          <w:p w14:paraId="10A9DC75">
            <w:pPr>
              <w:spacing w:line="480" w:lineRule="exact"/>
              <w:ind w:firstLine="0" w:firstLineChars="0"/>
              <w:jc w:val="center"/>
              <w:rPr>
                <w:rFonts w:cs="仿宋_GB2312"/>
                <w:b/>
                <w:sz w:val="28"/>
                <w:szCs w:val="28"/>
              </w:rPr>
            </w:pPr>
            <w:r>
              <w:rPr>
                <w:rFonts w:hint="eastAsia" w:cs="仿宋_GB2312"/>
                <w:b/>
                <w:sz w:val="28"/>
                <w:szCs w:val="28"/>
              </w:rPr>
              <w:t>三级指标</w:t>
            </w:r>
          </w:p>
        </w:tc>
        <w:tc>
          <w:tcPr>
            <w:tcW w:w="2878" w:type="dxa"/>
            <w:shd w:val="clear" w:color="auto" w:fill="A5A5A5" w:themeFill="background1" w:themeFillShade="A6"/>
            <w:vAlign w:val="center"/>
          </w:tcPr>
          <w:p w14:paraId="79440C4B">
            <w:pPr>
              <w:spacing w:line="480" w:lineRule="exact"/>
              <w:ind w:firstLine="0" w:firstLineChars="0"/>
              <w:jc w:val="center"/>
              <w:rPr>
                <w:rFonts w:cs="仿宋_GB2312"/>
                <w:b/>
                <w:sz w:val="28"/>
                <w:szCs w:val="28"/>
              </w:rPr>
            </w:pPr>
            <w:r>
              <w:rPr>
                <w:rFonts w:hint="eastAsia" w:cs="仿宋_GB2312"/>
                <w:b/>
                <w:sz w:val="28"/>
                <w:szCs w:val="28"/>
              </w:rPr>
              <w:t>四级指标</w:t>
            </w:r>
          </w:p>
        </w:tc>
        <w:tc>
          <w:tcPr>
            <w:tcW w:w="1156" w:type="dxa"/>
            <w:shd w:val="clear" w:color="auto" w:fill="A5A5A5" w:themeFill="background1" w:themeFillShade="A6"/>
            <w:vAlign w:val="center"/>
          </w:tcPr>
          <w:p w14:paraId="3297396A">
            <w:pPr>
              <w:spacing w:line="480" w:lineRule="exact"/>
              <w:ind w:firstLine="0" w:firstLineChars="0"/>
              <w:jc w:val="center"/>
              <w:rPr>
                <w:rFonts w:cs="仿宋_GB2312"/>
                <w:b/>
                <w:sz w:val="28"/>
                <w:szCs w:val="28"/>
              </w:rPr>
            </w:pPr>
            <w:r>
              <w:rPr>
                <w:rFonts w:hint="eastAsia" w:cs="仿宋_GB2312"/>
                <w:b/>
                <w:sz w:val="28"/>
                <w:szCs w:val="28"/>
              </w:rPr>
              <w:t>权重分</w:t>
            </w:r>
          </w:p>
        </w:tc>
        <w:tc>
          <w:tcPr>
            <w:tcW w:w="1256" w:type="dxa"/>
            <w:shd w:val="clear" w:color="auto" w:fill="A5A5A5" w:themeFill="background1" w:themeFillShade="A6"/>
            <w:vAlign w:val="center"/>
          </w:tcPr>
          <w:p w14:paraId="5E970579">
            <w:pPr>
              <w:spacing w:line="480" w:lineRule="exact"/>
              <w:ind w:firstLine="0" w:firstLineChars="0"/>
              <w:jc w:val="center"/>
              <w:rPr>
                <w:rFonts w:cs="仿宋_GB2312"/>
                <w:b/>
                <w:sz w:val="28"/>
                <w:szCs w:val="28"/>
              </w:rPr>
            </w:pPr>
            <w:r>
              <w:rPr>
                <w:rFonts w:hint="eastAsia" w:cs="仿宋_GB2312"/>
                <w:b/>
                <w:sz w:val="28"/>
                <w:szCs w:val="28"/>
              </w:rPr>
              <w:t>得分</w:t>
            </w:r>
          </w:p>
        </w:tc>
      </w:tr>
      <w:tr w14:paraId="18265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61" w:type="dxa"/>
            <w:vAlign w:val="center"/>
          </w:tcPr>
          <w:p w14:paraId="73CFB7CC">
            <w:pPr>
              <w:spacing w:line="480" w:lineRule="exact"/>
              <w:ind w:firstLine="0" w:firstLineChars="0"/>
              <w:jc w:val="center"/>
              <w:rPr>
                <w:rFonts w:cs="仿宋_GB2312"/>
                <w:sz w:val="28"/>
                <w:szCs w:val="28"/>
              </w:rPr>
            </w:pPr>
            <w:r>
              <w:rPr>
                <w:rFonts w:hint="eastAsia" w:cs="仿宋_GB2312"/>
                <w:sz w:val="28"/>
                <w:szCs w:val="28"/>
              </w:rPr>
              <w:t>1</w:t>
            </w:r>
          </w:p>
        </w:tc>
        <w:tc>
          <w:tcPr>
            <w:tcW w:w="779" w:type="dxa"/>
            <w:vMerge w:val="restart"/>
            <w:vAlign w:val="center"/>
          </w:tcPr>
          <w:p w14:paraId="3A17299D">
            <w:pPr>
              <w:spacing w:line="480" w:lineRule="exact"/>
              <w:ind w:firstLine="0" w:firstLineChars="0"/>
              <w:jc w:val="center"/>
              <w:rPr>
                <w:rFonts w:cs="仿宋_GB2312"/>
                <w:b/>
                <w:sz w:val="28"/>
                <w:szCs w:val="28"/>
              </w:rPr>
            </w:pPr>
            <w:r>
              <w:rPr>
                <w:rFonts w:hint="eastAsia" w:cs="仿宋_GB2312"/>
                <w:b/>
                <w:sz w:val="28"/>
                <w:szCs w:val="28"/>
              </w:rPr>
              <w:t>效益</w:t>
            </w:r>
          </w:p>
        </w:tc>
        <w:tc>
          <w:tcPr>
            <w:tcW w:w="904" w:type="dxa"/>
            <w:vMerge w:val="restart"/>
            <w:vAlign w:val="center"/>
          </w:tcPr>
          <w:p w14:paraId="04E3EC43">
            <w:pPr>
              <w:spacing w:line="480" w:lineRule="exact"/>
              <w:ind w:firstLine="0" w:firstLineChars="0"/>
              <w:jc w:val="center"/>
              <w:rPr>
                <w:rFonts w:cs="仿宋_GB2312"/>
                <w:b/>
                <w:sz w:val="28"/>
                <w:szCs w:val="28"/>
              </w:rPr>
            </w:pPr>
            <w:r>
              <w:rPr>
                <w:rFonts w:hint="eastAsia" w:cs="仿宋_GB2312"/>
                <w:b/>
                <w:sz w:val="28"/>
                <w:szCs w:val="28"/>
              </w:rPr>
              <w:t>项目</w:t>
            </w:r>
          </w:p>
          <w:p w14:paraId="1F74D26E">
            <w:pPr>
              <w:spacing w:line="480" w:lineRule="exact"/>
              <w:ind w:firstLine="0" w:firstLineChars="0"/>
              <w:jc w:val="center"/>
              <w:rPr>
                <w:rFonts w:cs="仿宋_GB2312"/>
                <w:b/>
                <w:sz w:val="28"/>
                <w:szCs w:val="28"/>
              </w:rPr>
            </w:pPr>
            <w:r>
              <w:rPr>
                <w:rFonts w:hint="eastAsia" w:cs="仿宋_GB2312"/>
                <w:b/>
                <w:sz w:val="28"/>
                <w:szCs w:val="28"/>
              </w:rPr>
              <w:t>效益</w:t>
            </w:r>
          </w:p>
        </w:tc>
        <w:tc>
          <w:tcPr>
            <w:tcW w:w="1501" w:type="dxa"/>
            <w:vMerge w:val="restart"/>
            <w:vAlign w:val="center"/>
          </w:tcPr>
          <w:p w14:paraId="259DA662">
            <w:pPr>
              <w:spacing w:line="480" w:lineRule="exact"/>
              <w:ind w:firstLine="0" w:firstLineChars="0"/>
              <w:jc w:val="center"/>
              <w:rPr>
                <w:rFonts w:cs="仿宋_GB2312"/>
                <w:sz w:val="28"/>
                <w:szCs w:val="28"/>
              </w:rPr>
            </w:pPr>
            <w:r>
              <w:rPr>
                <w:rFonts w:hint="eastAsia" w:cs="仿宋_GB2312"/>
                <w:sz w:val="28"/>
                <w:szCs w:val="28"/>
              </w:rPr>
              <w:t>社会效益</w:t>
            </w:r>
          </w:p>
        </w:tc>
        <w:tc>
          <w:tcPr>
            <w:tcW w:w="2878" w:type="dxa"/>
            <w:vAlign w:val="center"/>
          </w:tcPr>
          <w:p w14:paraId="0213762D">
            <w:pPr>
              <w:widowControl/>
              <w:ind w:firstLine="0" w:firstLineChars="0"/>
              <w:jc w:val="center"/>
              <w:textAlignment w:val="center"/>
              <w:rPr>
                <w:rFonts w:cs="仿宋_GB2312"/>
                <w:sz w:val="28"/>
                <w:szCs w:val="28"/>
              </w:rPr>
            </w:pPr>
            <w:r>
              <w:rPr>
                <w:rFonts w:hint="eastAsia" w:cs="仿宋_GB2312"/>
                <w:color w:val="000000"/>
                <w:kern w:val="0"/>
                <w:sz w:val="28"/>
                <w:szCs w:val="28"/>
              </w:rPr>
              <w:t>提高农业机械化水平</w:t>
            </w:r>
          </w:p>
        </w:tc>
        <w:tc>
          <w:tcPr>
            <w:tcW w:w="1156" w:type="dxa"/>
            <w:vAlign w:val="center"/>
          </w:tcPr>
          <w:p w14:paraId="1DA9B478">
            <w:pPr>
              <w:widowControl/>
              <w:ind w:firstLine="0" w:firstLineChars="0"/>
              <w:jc w:val="center"/>
              <w:textAlignment w:val="center"/>
              <w:rPr>
                <w:rFonts w:cs="仿宋_GB2312"/>
                <w:sz w:val="28"/>
                <w:szCs w:val="28"/>
              </w:rPr>
            </w:pPr>
            <w:r>
              <w:rPr>
                <w:rFonts w:hint="eastAsia" w:cs="仿宋_GB2312"/>
                <w:color w:val="000000"/>
                <w:kern w:val="0"/>
                <w:sz w:val="28"/>
                <w:szCs w:val="28"/>
              </w:rPr>
              <w:t>7.00</w:t>
            </w:r>
          </w:p>
        </w:tc>
        <w:tc>
          <w:tcPr>
            <w:tcW w:w="1256" w:type="dxa"/>
            <w:vAlign w:val="center"/>
          </w:tcPr>
          <w:p w14:paraId="39E2D600">
            <w:pPr>
              <w:widowControl/>
              <w:ind w:firstLine="0" w:firstLineChars="0"/>
              <w:jc w:val="center"/>
              <w:textAlignment w:val="center"/>
              <w:rPr>
                <w:rFonts w:cs="仿宋_GB2312"/>
                <w:sz w:val="28"/>
                <w:szCs w:val="28"/>
              </w:rPr>
            </w:pPr>
            <w:r>
              <w:rPr>
                <w:rFonts w:hint="eastAsia" w:cs="仿宋_GB2312"/>
                <w:color w:val="000000"/>
                <w:kern w:val="0"/>
                <w:sz w:val="28"/>
                <w:szCs w:val="28"/>
              </w:rPr>
              <w:t>3.5</w:t>
            </w:r>
          </w:p>
        </w:tc>
      </w:tr>
      <w:tr w14:paraId="0C977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1" w:type="dxa"/>
            <w:vAlign w:val="center"/>
          </w:tcPr>
          <w:p w14:paraId="7D21D469">
            <w:pPr>
              <w:spacing w:line="480" w:lineRule="exact"/>
              <w:ind w:firstLine="0" w:firstLineChars="0"/>
              <w:jc w:val="center"/>
              <w:rPr>
                <w:rFonts w:cs="仿宋_GB2312"/>
                <w:sz w:val="28"/>
                <w:szCs w:val="28"/>
              </w:rPr>
            </w:pPr>
            <w:r>
              <w:rPr>
                <w:rFonts w:hint="eastAsia" w:cs="仿宋_GB2312"/>
                <w:sz w:val="28"/>
                <w:szCs w:val="28"/>
              </w:rPr>
              <w:t>2</w:t>
            </w:r>
          </w:p>
        </w:tc>
        <w:tc>
          <w:tcPr>
            <w:tcW w:w="779" w:type="dxa"/>
            <w:vMerge w:val="continue"/>
            <w:vAlign w:val="center"/>
          </w:tcPr>
          <w:p w14:paraId="02B80662">
            <w:pPr>
              <w:spacing w:line="480" w:lineRule="exact"/>
              <w:ind w:firstLine="0" w:firstLineChars="0"/>
              <w:jc w:val="center"/>
              <w:rPr>
                <w:rFonts w:cs="仿宋_GB2312"/>
                <w:sz w:val="28"/>
                <w:szCs w:val="28"/>
              </w:rPr>
            </w:pPr>
          </w:p>
        </w:tc>
        <w:tc>
          <w:tcPr>
            <w:tcW w:w="904" w:type="dxa"/>
            <w:vMerge w:val="continue"/>
            <w:vAlign w:val="center"/>
          </w:tcPr>
          <w:p w14:paraId="67D2B1F8">
            <w:pPr>
              <w:spacing w:line="480" w:lineRule="exact"/>
              <w:ind w:firstLine="0" w:firstLineChars="0"/>
              <w:jc w:val="center"/>
              <w:rPr>
                <w:rFonts w:cs="仿宋_GB2312"/>
                <w:b/>
                <w:sz w:val="28"/>
                <w:szCs w:val="28"/>
              </w:rPr>
            </w:pPr>
          </w:p>
        </w:tc>
        <w:tc>
          <w:tcPr>
            <w:tcW w:w="1501" w:type="dxa"/>
            <w:vMerge w:val="continue"/>
            <w:vAlign w:val="center"/>
          </w:tcPr>
          <w:p w14:paraId="367801DE">
            <w:pPr>
              <w:tabs>
                <w:tab w:val="left" w:pos="322"/>
              </w:tabs>
              <w:spacing w:line="480" w:lineRule="exact"/>
              <w:ind w:firstLine="0" w:firstLineChars="0"/>
              <w:jc w:val="center"/>
              <w:rPr>
                <w:rFonts w:cs="仿宋_GB2312"/>
                <w:sz w:val="28"/>
                <w:szCs w:val="28"/>
              </w:rPr>
            </w:pPr>
          </w:p>
        </w:tc>
        <w:tc>
          <w:tcPr>
            <w:tcW w:w="2878" w:type="dxa"/>
            <w:vAlign w:val="center"/>
          </w:tcPr>
          <w:p w14:paraId="726FE751">
            <w:pPr>
              <w:widowControl/>
              <w:ind w:firstLine="0" w:firstLineChars="0"/>
              <w:jc w:val="center"/>
              <w:textAlignment w:val="center"/>
              <w:rPr>
                <w:rFonts w:cs="仿宋_GB2312"/>
                <w:sz w:val="28"/>
                <w:szCs w:val="28"/>
              </w:rPr>
            </w:pPr>
            <w:r>
              <w:rPr>
                <w:rFonts w:hint="eastAsia" w:cs="仿宋_GB2312"/>
                <w:color w:val="000000"/>
                <w:kern w:val="0"/>
                <w:sz w:val="28"/>
                <w:szCs w:val="28"/>
              </w:rPr>
              <w:t>提高农户生产积极性</w:t>
            </w:r>
          </w:p>
        </w:tc>
        <w:tc>
          <w:tcPr>
            <w:tcW w:w="1156" w:type="dxa"/>
            <w:vAlign w:val="center"/>
          </w:tcPr>
          <w:p w14:paraId="2CBA3883">
            <w:pPr>
              <w:widowControl/>
              <w:ind w:firstLine="0" w:firstLineChars="0"/>
              <w:jc w:val="center"/>
              <w:textAlignment w:val="center"/>
              <w:rPr>
                <w:rFonts w:cs="仿宋_GB2312"/>
                <w:color w:val="000000"/>
                <w:kern w:val="0"/>
                <w:sz w:val="28"/>
                <w:szCs w:val="28"/>
              </w:rPr>
            </w:pPr>
            <w:r>
              <w:rPr>
                <w:rFonts w:hint="eastAsia" w:cs="仿宋_GB2312"/>
                <w:color w:val="000000"/>
                <w:kern w:val="0"/>
                <w:sz w:val="28"/>
                <w:szCs w:val="28"/>
              </w:rPr>
              <w:t>7.00</w:t>
            </w:r>
          </w:p>
        </w:tc>
        <w:tc>
          <w:tcPr>
            <w:tcW w:w="1256" w:type="dxa"/>
            <w:vAlign w:val="center"/>
          </w:tcPr>
          <w:p w14:paraId="68DF3E34">
            <w:pPr>
              <w:widowControl/>
              <w:ind w:firstLine="0" w:firstLineChars="0"/>
              <w:jc w:val="center"/>
              <w:textAlignment w:val="center"/>
              <w:rPr>
                <w:rFonts w:cs="仿宋_GB2312"/>
                <w:color w:val="000000"/>
                <w:kern w:val="0"/>
                <w:sz w:val="28"/>
                <w:szCs w:val="28"/>
              </w:rPr>
            </w:pPr>
            <w:r>
              <w:rPr>
                <w:rFonts w:hint="eastAsia" w:cs="仿宋_GB2312"/>
                <w:color w:val="000000"/>
                <w:kern w:val="0"/>
                <w:sz w:val="28"/>
                <w:szCs w:val="28"/>
              </w:rPr>
              <w:t>7.00</w:t>
            </w:r>
          </w:p>
        </w:tc>
      </w:tr>
      <w:tr w14:paraId="72E05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1" w:type="dxa"/>
            <w:vAlign w:val="center"/>
          </w:tcPr>
          <w:p w14:paraId="1B3C8F7E">
            <w:pPr>
              <w:spacing w:line="480" w:lineRule="exact"/>
              <w:ind w:firstLine="0" w:firstLineChars="0"/>
              <w:jc w:val="center"/>
              <w:rPr>
                <w:rFonts w:cs="仿宋_GB2312"/>
                <w:sz w:val="28"/>
                <w:szCs w:val="28"/>
              </w:rPr>
            </w:pPr>
            <w:r>
              <w:rPr>
                <w:rFonts w:hint="eastAsia" w:cs="仿宋_GB2312"/>
                <w:sz w:val="28"/>
                <w:szCs w:val="28"/>
              </w:rPr>
              <w:t>3</w:t>
            </w:r>
          </w:p>
        </w:tc>
        <w:tc>
          <w:tcPr>
            <w:tcW w:w="779" w:type="dxa"/>
            <w:vMerge w:val="continue"/>
            <w:vAlign w:val="center"/>
          </w:tcPr>
          <w:p w14:paraId="27E16D50">
            <w:pPr>
              <w:spacing w:line="480" w:lineRule="exact"/>
              <w:ind w:firstLine="0" w:firstLineChars="0"/>
              <w:jc w:val="center"/>
              <w:rPr>
                <w:rFonts w:cs="仿宋_GB2312"/>
                <w:sz w:val="28"/>
                <w:szCs w:val="28"/>
              </w:rPr>
            </w:pPr>
          </w:p>
        </w:tc>
        <w:tc>
          <w:tcPr>
            <w:tcW w:w="904" w:type="dxa"/>
            <w:vMerge w:val="continue"/>
            <w:vAlign w:val="center"/>
          </w:tcPr>
          <w:p w14:paraId="4CAEF00C">
            <w:pPr>
              <w:spacing w:line="480" w:lineRule="exact"/>
              <w:ind w:firstLine="0" w:firstLineChars="0"/>
              <w:jc w:val="center"/>
              <w:rPr>
                <w:rFonts w:cs="仿宋_GB2312"/>
                <w:b/>
                <w:sz w:val="28"/>
                <w:szCs w:val="28"/>
              </w:rPr>
            </w:pPr>
          </w:p>
        </w:tc>
        <w:tc>
          <w:tcPr>
            <w:tcW w:w="1501" w:type="dxa"/>
            <w:vAlign w:val="center"/>
          </w:tcPr>
          <w:p w14:paraId="6A74C6F0">
            <w:pPr>
              <w:tabs>
                <w:tab w:val="left" w:pos="322"/>
              </w:tabs>
              <w:spacing w:line="480" w:lineRule="exact"/>
              <w:ind w:firstLine="0" w:firstLineChars="0"/>
              <w:jc w:val="center"/>
              <w:rPr>
                <w:rFonts w:cs="仿宋_GB2312"/>
                <w:sz w:val="28"/>
                <w:szCs w:val="28"/>
              </w:rPr>
            </w:pPr>
            <w:r>
              <w:rPr>
                <w:rFonts w:hint="eastAsia" w:cs="仿宋_GB2312"/>
                <w:sz w:val="28"/>
                <w:szCs w:val="28"/>
              </w:rPr>
              <w:t>可持续性效益</w:t>
            </w:r>
          </w:p>
        </w:tc>
        <w:tc>
          <w:tcPr>
            <w:tcW w:w="2878" w:type="dxa"/>
            <w:vAlign w:val="center"/>
          </w:tcPr>
          <w:p w14:paraId="045F97FE">
            <w:pPr>
              <w:spacing w:line="480" w:lineRule="exact"/>
              <w:ind w:firstLine="0" w:firstLineChars="0"/>
              <w:jc w:val="center"/>
              <w:rPr>
                <w:rFonts w:cs="仿宋_GB2312"/>
                <w:sz w:val="28"/>
                <w:szCs w:val="28"/>
              </w:rPr>
            </w:pPr>
            <w:r>
              <w:rPr>
                <w:rFonts w:hint="eastAsia" w:cs="仿宋_GB2312"/>
                <w:sz w:val="28"/>
                <w:szCs w:val="28"/>
              </w:rPr>
              <w:t>提高农业产量稳定性</w:t>
            </w:r>
          </w:p>
        </w:tc>
        <w:tc>
          <w:tcPr>
            <w:tcW w:w="1156" w:type="dxa"/>
            <w:vAlign w:val="center"/>
          </w:tcPr>
          <w:p w14:paraId="0AA6E4B6">
            <w:pPr>
              <w:widowControl/>
              <w:ind w:firstLine="0" w:firstLineChars="0"/>
              <w:jc w:val="center"/>
              <w:textAlignment w:val="center"/>
              <w:rPr>
                <w:rFonts w:cs="仿宋_GB2312"/>
                <w:sz w:val="28"/>
                <w:szCs w:val="28"/>
              </w:rPr>
            </w:pPr>
            <w:r>
              <w:rPr>
                <w:rFonts w:hint="eastAsia" w:cs="仿宋_GB2312"/>
                <w:color w:val="000000"/>
                <w:kern w:val="0"/>
                <w:sz w:val="28"/>
                <w:szCs w:val="28"/>
              </w:rPr>
              <w:t>6.00</w:t>
            </w:r>
          </w:p>
        </w:tc>
        <w:tc>
          <w:tcPr>
            <w:tcW w:w="1256" w:type="dxa"/>
            <w:vAlign w:val="center"/>
          </w:tcPr>
          <w:p w14:paraId="2E1A9712">
            <w:pPr>
              <w:widowControl/>
              <w:ind w:firstLine="0" w:firstLineChars="0"/>
              <w:jc w:val="center"/>
              <w:textAlignment w:val="center"/>
              <w:rPr>
                <w:rFonts w:cs="仿宋_GB2312"/>
                <w:sz w:val="28"/>
                <w:szCs w:val="28"/>
              </w:rPr>
            </w:pPr>
            <w:r>
              <w:rPr>
                <w:rFonts w:hint="eastAsia" w:cs="仿宋_GB2312"/>
                <w:color w:val="000000"/>
                <w:kern w:val="0"/>
                <w:sz w:val="28"/>
                <w:szCs w:val="28"/>
              </w:rPr>
              <w:t>6.00</w:t>
            </w:r>
          </w:p>
        </w:tc>
      </w:tr>
      <w:tr w14:paraId="3B76A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1" w:type="dxa"/>
            <w:vAlign w:val="center"/>
          </w:tcPr>
          <w:p w14:paraId="14B7D9C8">
            <w:pPr>
              <w:spacing w:line="480" w:lineRule="exact"/>
              <w:ind w:firstLine="0" w:firstLineChars="0"/>
              <w:jc w:val="center"/>
              <w:rPr>
                <w:rFonts w:cs="仿宋_GB2312"/>
                <w:sz w:val="28"/>
                <w:szCs w:val="28"/>
              </w:rPr>
            </w:pPr>
            <w:r>
              <w:rPr>
                <w:rFonts w:hint="eastAsia" w:cs="仿宋_GB2312"/>
                <w:sz w:val="28"/>
                <w:szCs w:val="28"/>
              </w:rPr>
              <w:t>4</w:t>
            </w:r>
          </w:p>
        </w:tc>
        <w:tc>
          <w:tcPr>
            <w:tcW w:w="779" w:type="dxa"/>
            <w:vMerge w:val="continue"/>
            <w:vAlign w:val="center"/>
          </w:tcPr>
          <w:p w14:paraId="0270E349">
            <w:pPr>
              <w:spacing w:line="480" w:lineRule="exact"/>
              <w:ind w:firstLine="0" w:firstLineChars="0"/>
              <w:jc w:val="center"/>
              <w:rPr>
                <w:rFonts w:cs="仿宋_GB2312"/>
                <w:sz w:val="28"/>
                <w:szCs w:val="28"/>
              </w:rPr>
            </w:pPr>
          </w:p>
        </w:tc>
        <w:tc>
          <w:tcPr>
            <w:tcW w:w="904" w:type="dxa"/>
            <w:vMerge w:val="continue"/>
            <w:vAlign w:val="center"/>
          </w:tcPr>
          <w:p w14:paraId="2533AFEA">
            <w:pPr>
              <w:spacing w:line="480" w:lineRule="exact"/>
              <w:ind w:firstLine="0" w:firstLineChars="0"/>
              <w:jc w:val="center"/>
              <w:rPr>
                <w:rFonts w:cs="仿宋_GB2312"/>
                <w:b/>
                <w:sz w:val="28"/>
                <w:szCs w:val="28"/>
              </w:rPr>
            </w:pPr>
          </w:p>
        </w:tc>
        <w:tc>
          <w:tcPr>
            <w:tcW w:w="1501" w:type="dxa"/>
            <w:vAlign w:val="center"/>
          </w:tcPr>
          <w:p w14:paraId="5C372504">
            <w:pPr>
              <w:tabs>
                <w:tab w:val="left" w:pos="444"/>
              </w:tabs>
              <w:spacing w:line="480" w:lineRule="exact"/>
              <w:ind w:firstLine="0" w:firstLineChars="0"/>
              <w:jc w:val="center"/>
              <w:rPr>
                <w:rFonts w:cs="仿宋_GB2312"/>
                <w:sz w:val="28"/>
                <w:szCs w:val="28"/>
              </w:rPr>
            </w:pPr>
            <w:r>
              <w:rPr>
                <w:rFonts w:hint="eastAsia" w:cs="仿宋_GB2312"/>
                <w:sz w:val="28"/>
                <w:szCs w:val="28"/>
              </w:rPr>
              <w:t>满意度</w:t>
            </w:r>
          </w:p>
        </w:tc>
        <w:tc>
          <w:tcPr>
            <w:tcW w:w="2878" w:type="dxa"/>
            <w:vAlign w:val="center"/>
          </w:tcPr>
          <w:p w14:paraId="2494C76E">
            <w:pPr>
              <w:spacing w:line="480" w:lineRule="exact"/>
              <w:ind w:firstLine="0" w:firstLineChars="0"/>
              <w:jc w:val="center"/>
              <w:rPr>
                <w:rFonts w:cs="仿宋_GB2312"/>
                <w:sz w:val="28"/>
                <w:szCs w:val="28"/>
              </w:rPr>
            </w:pPr>
            <w:r>
              <w:rPr>
                <w:rFonts w:hint="eastAsia" w:cs="仿宋_GB2312"/>
                <w:sz w:val="28"/>
                <w:szCs w:val="28"/>
              </w:rPr>
              <w:t>受益对象满意度</w:t>
            </w:r>
          </w:p>
        </w:tc>
        <w:tc>
          <w:tcPr>
            <w:tcW w:w="1156" w:type="dxa"/>
            <w:vAlign w:val="center"/>
          </w:tcPr>
          <w:p w14:paraId="3B01A7AC">
            <w:pPr>
              <w:spacing w:line="480" w:lineRule="exact"/>
              <w:ind w:firstLine="0" w:firstLineChars="0"/>
              <w:jc w:val="center"/>
              <w:rPr>
                <w:rFonts w:cs="仿宋_GB2312"/>
                <w:sz w:val="28"/>
                <w:szCs w:val="28"/>
              </w:rPr>
            </w:pPr>
            <w:r>
              <w:rPr>
                <w:rFonts w:hint="eastAsia" w:cs="仿宋_GB2312"/>
                <w:sz w:val="28"/>
                <w:szCs w:val="28"/>
              </w:rPr>
              <w:t>10.00</w:t>
            </w:r>
          </w:p>
        </w:tc>
        <w:tc>
          <w:tcPr>
            <w:tcW w:w="1256" w:type="dxa"/>
            <w:vAlign w:val="center"/>
          </w:tcPr>
          <w:p w14:paraId="40F713C5">
            <w:pPr>
              <w:spacing w:line="480" w:lineRule="exact"/>
              <w:ind w:firstLine="0" w:firstLineChars="0"/>
              <w:jc w:val="center"/>
              <w:rPr>
                <w:rFonts w:cs="仿宋_GB2312"/>
                <w:sz w:val="28"/>
                <w:szCs w:val="28"/>
              </w:rPr>
            </w:pPr>
            <w:r>
              <w:rPr>
                <w:rFonts w:hint="eastAsia" w:cs="仿宋_GB2312"/>
                <w:sz w:val="28"/>
                <w:szCs w:val="28"/>
              </w:rPr>
              <w:t>10</w:t>
            </w:r>
          </w:p>
        </w:tc>
      </w:tr>
      <w:tr w14:paraId="2B1B5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1" w:type="dxa"/>
            <w:vAlign w:val="center"/>
          </w:tcPr>
          <w:p w14:paraId="30A66B08">
            <w:pPr>
              <w:spacing w:line="480" w:lineRule="exact"/>
              <w:ind w:firstLine="0" w:firstLineChars="0"/>
              <w:jc w:val="center"/>
              <w:rPr>
                <w:rFonts w:cs="仿宋_GB2312"/>
                <w:sz w:val="28"/>
                <w:szCs w:val="28"/>
              </w:rPr>
            </w:pPr>
            <w:r>
              <w:rPr>
                <w:rFonts w:hint="eastAsia" w:cs="仿宋_GB2312"/>
                <w:sz w:val="28"/>
                <w:szCs w:val="28"/>
              </w:rPr>
              <w:t>8</w:t>
            </w:r>
          </w:p>
        </w:tc>
        <w:tc>
          <w:tcPr>
            <w:tcW w:w="6062" w:type="dxa"/>
            <w:gridSpan w:val="4"/>
            <w:vAlign w:val="center"/>
          </w:tcPr>
          <w:p w14:paraId="21646CCA">
            <w:pPr>
              <w:spacing w:line="480" w:lineRule="exact"/>
              <w:ind w:firstLine="0" w:firstLineChars="0"/>
              <w:jc w:val="center"/>
              <w:rPr>
                <w:rFonts w:cs="仿宋_GB2312"/>
                <w:sz w:val="28"/>
                <w:szCs w:val="28"/>
              </w:rPr>
            </w:pPr>
            <w:r>
              <w:rPr>
                <w:rFonts w:hint="eastAsia" w:cs="仿宋_GB2312"/>
                <w:sz w:val="28"/>
                <w:szCs w:val="28"/>
              </w:rPr>
              <w:t>合计</w:t>
            </w:r>
          </w:p>
        </w:tc>
        <w:tc>
          <w:tcPr>
            <w:tcW w:w="1156" w:type="dxa"/>
            <w:vAlign w:val="center"/>
          </w:tcPr>
          <w:p w14:paraId="37F29951">
            <w:pPr>
              <w:spacing w:line="480" w:lineRule="exact"/>
              <w:ind w:firstLine="0" w:firstLineChars="0"/>
              <w:jc w:val="center"/>
              <w:rPr>
                <w:rFonts w:cs="仿宋_GB2312"/>
                <w:sz w:val="28"/>
                <w:szCs w:val="28"/>
              </w:rPr>
            </w:pPr>
            <w:r>
              <w:rPr>
                <w:rFonts w:hint="eastAsia" w:cs="仿宋_GB2312"/>
                <w:sz w:val="28"/>
                <w:szCs w:val="28"/>
              </w:rPr>
              <w:t>30.00</w:t>
            </w:r>
          </w:p>
        </w:tc>
        <w:tc>
          <w:tcPr>
            <w:tcW w:w="1256" w:type="dxa"/>
            <w:vAlign w:val="center"/>
          </w:tcPr>
          <w:p w14:paraId="07166D1C">
            <w:pPr>
              <w:spacing w:line="480" w:lineRule="exact"/>
              <w:ind w:firstLine="0" w:firstLineChars="0"/>
              <w:jc w:val="center"/>
              <w:rPr>
                <w:rFonts w:cs="仿宋_GB2312"/>
                <w:sz w:val="28"/>
                <w:szCs w:val="28"/>
              </w:rPr>
            </w:pPr>
            <w:r>
              <w:rPr>
                <w:rFonts w:hint="eastAsia" w:cs="仿宋_GB2312"/>
                <w:sz w:val="28"/>
                <w:szCs w:val="28"/>
              </w:rPr>
              <w:t>26.5</w:t>
            </w:r>
          </w:p>
        </w:tc>
      </w:tr>
    </w:tbl>
    <w:p w14:paraId="77C7EB2F">
      <w:pPr>
        <w:pStyle w:val="2"/>
        <w:ind w:firstLine="628"/>
        <w:rPr>
          <w:rFonts w:cs="仿宋_GB2312"/>
          <w:sz w:val="32"/>
          <w:szCs w:val="32"/>
          <w:lang w:val="en-US" w:eastAsia="zh-CN"/>
        </w:rPr>
      </w:pPr>
      <w:r>
        <w:rPr>
          <w:rFonts w:hint="eastAsia" w:cs="仿宋_GB2312"/>
          <w:b/>
          <w:bCs/>
          <w:sz w:val="32"/>
          <w:szCs w:val="32"/>
          <w:lang w:val="en-US" w:eastAsia="zh-CN"/>
        </w:rPr>
        <w:t>项目效益</w:t>
      </w:r>
    </w:p>
    <w:p w14:paraId="0EED6E70">
      <w:pPr>
        <w:snapToGrid w:val="0"/>
        <w:rPr>
          <w:rFonts w:cs="仿宋_GB2312"/>
          <w:spacing w:val="-3"/>
          <w:kern w:val="0"/>
          <w:szCs w:val="32"/>
        </w:rPr>
      </w:pPr>
      <w:r>
        <w:rPr>
          <w:rFonts w:hint="eastAsia" w:cs="仿宋_GB2312"/>
          <w:b/>
          <w:bCs/>
          <w:szCs w:val="32"/>
        </w:rPr>
        <w:t>提高农业机械化水平</w:t>
      </w:r>
      <w:r>
        <w:rPr>
          <w:rFonts w:hint="eastAsia" w:cs="仿宋_GB2312"/>
          <w:szCs w:val="32"/>
        </w:rPr>
        <w:t>：据数据统计，农业机械化水平增长率为1%，</w:t>
      </w:r>
      <w:r>
        <w:rPr>
          <w:rFonts w:hint="eastAsia" w:cs="仿宋_GB2312"/>
          <w:spacing w:val="-3"/>
          <w:kern w:val="0"/>
          <w:szCs w:val="32"/>
        </w:rPr>
        <w:t>根据评</w:t>
      </w:r>
      <w:r>
        <w:rPr>
          <w:rFonts w:hint="eastAsia" w:cs="仿宋_GB2312"/>
          <w:szCs w:val="32"/>
        </w:rPr>
        <w:t>分规则，提高农业机械化水平</w:t>
      </w:r>
      <w:r>
        <w:rPr>
          <w:rFonts w:hint="eastAsia" w:cs="仿宋_GB2312"/>
          <w:spacing w:val="-3"/>
          <w:kern w:val="0"/>
          <w:szCs w:val="32"/>
        </w:rPr>
        <w:t>指标得权重分2.33分。</w:t>
      </w:r>
    </w:p>
    <w:p w14:paraId="252F97E8">
      <w:pPr>
        <w:snapToGrid w:val="0"/>
        <w:rPr>
          <w:rFonts w:cs="仿宋_GB2312"/>
          <w:spacing w:val="-3"/>
          <w:kern w:val="0"/>
          <w:szCs w:val="32"/>
        </w:rPr>
      </w:pPr>
      <w:r>
        <w:rPr>
          <w:rFonts w:hint="eastAsia" w:cs="仿宋_GB2312"/>
          <w:b/>
          <w:bCs/>
          <w:szCs w:val="32"/>
        </w:rPr>
        <w:t>提高农户生产积极性</w:t>
      </w:r>
      <w:r>
        <w:rPr>
          <w:rFonts w:hint="eastAsia" w:cs="仿宋_GB2312"/>
          <w:szCs w:val="32"/>
        </w:rPr>
        <w:t>：通过农机购置补贴满意度问卷中问题“您认为农机购置补贴的实施对提高农户生产积极性发挥的作用？”的统计，认为对农机购置补贴的实施有利于提高农户生产积极性的占92%，</w:t>
      </w:r>
      <w:r>
        <w:rPr>
          <w:rFonts w:hint="eastAsia" w:cs="仿宋_GB2312"/>
          <w:spacing w:val="-3"/>
          <w:kern w:val="0"/>
          <w:szCs w:val="32"/>
        </w:rPr>
        <w:t>根据评</w:t>
      </w:r>
      <w:r>
        <w:rPr>
          <w:rFonts w:hint="eastAsia" w:cs="仿宋_GB2312"/>
          <w:szCs w:val="32"/>
        </w:rPr>
        <w:t>分规则，提高农户生产积极性</w:t>
      </w:r>
      <w:r>
        <w:rPr>
          <w:rFonts w:hint="eastAsia" w:cs="仿宋_GB2312"/>
          <w:spacing w:val="-3"/>
          <w:kern w:val="0"/>
          <w:szCs w:val="32"/>
        </w:rPr>
        <w:t>指标得权重分满分。</w:t>
      </w:r>
    </w:p>
    <w:p w14:paraId="25755B25">
      <w:pPr>
        <w:pStyle w:val="2"/>
        <w:rPr>
          <w:rFonts w:cs="仿宋_GB2312"/>
          <w:sz w:val="32"/>
          <w:szCs w:val="32"/>
          <w:lang w:val="en-US" w:eastAsia="zh-CN"/>
        </w:rPr>
      </w:pPr>
      <w:r>
        <w:rPr>
          <w:rFonts w:hint="eastAsia" w:cs="仿宋_GB2312"/>
          <w:b/>
          <w:bCs/>
          <w:spacing w:val="0"/>
          <w:kern w:val="2"/>
          <w:sz w:val="32"/>
          <w:szCs w:val="32"/>
          <w:lang w:val="en-US" w:eastAsia="zh-CN"/>
        </w:rPr>
        <w:t>提高农业产量稳定性</w:t>
      </w:r>
      <w:r>
        <w:rPr>
          <w:rFonts w:hint="eastAsia" w:cs="仿宋_GB2312"/>
          <w:spacing w:val="0"/>
          <w:kern w:val="2"/>
          <w:sz w:val="32"/>
          <w:szCs w:val="32"/>
          <w:lang w:val="en-US" w:eastAsia="zh-CN"/>
        </w:rPr>
        <w:t>:通过农机购置补贴满意度问卷中问题“您认为农机购置补贴的实施对提高农业产量稳定性发挥的作用？”的统计，认为农机购置补贴的实施可以提高农业产量稳定性的占93.5%，</w:t>
      </w:r>
      <w:r>
        <w:rPr>
          <w:rFonts w:hint="eastAsia" w:cs="仿宋_GB2312"/>
          <w:sz w:val="32"/>
          <w:szCs w:val="32"/>
          <w:lang w:val="en-US" w:eastAsia="zh-CN"/>
        </w:rPr>
        <w:t>根据评分规则，提高农业产量稳定性指标得权重分满分。</w:t>
      </w:r>
    </w:p>
    <w:p w14:paraId="08DE4BA8">
      <w:pPr>
        <w:pStyle w:val="2"/>
        <w:ind w:firstLine="628"/>
        <w:rPr>
          <w:rFonts w:cs="仿宋_GB2312"/>
          <w:sz w:val="32"/>
          <w:szCs w:val="32"/>
          <w:lang w:val="en-US" w:eastAsia="zh-CN"/>
        </w:rPr>
      </w:pPr>
      <w:r>
        <w:rPr>
          <w:rFonts w:hint="eastAsia" w:cs="仿宋_GB2312"/>
          <w:sz w:val="32"/>
          <w:szCs w:val="32"/>
          <w:lang w:val="en-US" w:eastAsia="zh-CN"/>
        </w:rPr>
        <w:t>受益对象满意度：通过</w:t>
      </w:r>
      <w:r>
        <w:rPr>
          <w:rFonts w:hint="eastAsia" w:cs="仿宋_GB2312"/>
          <w:spacing w:val="0"/>
          <w:kern w:val="2"/>
          <w:sz w:val="32"/>
          <w:szCs w:val="32"/>
          <w:lang w:val="en-US" w:eastAsia="zh-CN"/>
        </w:rPr>
        <w:t>农机购置补贴满意度问卷统计，受益对象满意度平均得分95分，</w:t>
      </w:r>
      <w:r>
        <w:rPr>
          <w:rFonts w:hint="eastAsia" w:cs="仿宋_GB2312"/>
          <w:sz w:val="32"/>
          <w:szCs w:val="32"/>
          <w:lang w:val="en-US" w:eastAsia="zh-CN"/>
        </w:rPr>
        <w:t>根据评分规则，受益对象满意度指标得权重分满分。</w:t>
      </w:r>
    </w:p>
    <w:p w14:paraId="05430025">
      <w:pPr>
        <w:pStyle w:val="3"/>
        <w:ind w:firstLine="640"/>
        <w:rPr>
          <w:rFonts w:ascii="黑体" w:hAnsi="黑体" w:cs="黑体"/>
          <w:sz w:val="32"/>
          <w:szCs w:val="32"/>
        </w:rPr>
      </w:pPr>
      <w:bookmarkStart w:id="15" w:name="_Toc8647"/>
      <w:r>
        <w:rPr>
          <w:rFonts w:hint="eastAsia" w:ascii="黑体" w:hAnsi="黑体" w:cs="黑体"/>
          <w:sz w:val="32"/>
          <w:szCs w:val="32"/>
        </w:rPr>
        <w:t>四、主要经验及做法</w:t>
      </w:r>
      <w:bookmarkEnd w:id="15"/>
    </w:p>
    <w:p w14:paraId="3246B412">
      <w:pPr>
        <w:rPr>
          <w:rFonts w:cs="仿宋_GB2312"/>
          <w:szCs w:val="32"/>
        </w:rPr>
      </w:pPr>
      <w:r>
        <w:rPr>
          <w:rFonts w:hint="eastAsia" w:cs="仿宋_GB2312"/>
          <w:szCs w:val="32"/>
        </w:rPr>
        <w:t>评价工作组在现场调研中了解到，文登区的农机购置补贴主要存在以下经验及做法。</w:t>
      </w:r>
    </w:p>
    <w:p w14:paraId="2C72F75C">
      <w:pPr>
        <w:rPr>
          <w:rFonts w:cs="仿宋_GB2312"/>
          <w:szCs w:val="32"/>
        </w:rPr>
      </w:pPr>
      <w:r>
        <w:rPr>
          <w:rFonts w:hint="eastAsia" w:cs="仿宋_GB2312"/>
          <w:b/>
          <w:bCs/>
          <w:szCs w:val="32"/>
        </w:rPr>
        <w:t>（一）严格规范文核查，确保购机补贴资金落到实处。</w:t>
      </w:r>
      <w:r>
        <w:rPr>
          <w:rFonts w:hint="eastAsia" w:cs="仿宋_GB2312"/>
          <w:szCs w:val="32"/>
        </w:rPr>
        <w:t>农机局在农机装备提升行动中，对所有享受累加补贴的农机合作社购置的100马力以上农业机械实地入户核查，做到“见人、见机、见票”，不漏一人、一机，累计补贴对象均为农机专业合作社，购置机具为当年购置，机具名牌、购置发票、人机合影与申报表完全一致，确保购机补贴资金真正落到实处。</w:t>
      </w:r>
    </w:p>
    <w:p w14:paraId="19C9CB56">
      <w:pPr>
        <w:rPr>
          <w:rFonts w:ascii="楷体_GB2312" w:hAnsi="楷体_GB2312" w:eastAsia="楷体_GB2312" w:cs="楷体_GB2312"/>
          <w:b/>
          <w:bCs/>
          <w:szCs w:val="32"/>
        </w:rPr>
      </w:pPr>
      <w:r>
        <w:rPr>
          <w:rFonts w:hint="eastAsia" w:cs="仿宋_GB2312"/>
          <w:b/>
          <w:bCs/>
          <w:szCs w:val="32"/>
        </w:rPr>
        <w:t>（二）定期对农机合作社进行财务培训，确保合作社工作规范开展。</w:t>
      </w:r>
      <w:r>
        <w:rPr>
          <w:rFonts w:hint="eastAsia" w:cs="仿宋_GB2312"/>
          <w:szCs w:val="32"/>
        </w:rPr>
        <w:t>农机局会定期对各农机合作社的会计进行培训，并派相关工作人员不定期对合作社进行账务核查，确保各农机合作社财务工作规范开展。</w:t>
      </w:r>
    </w:p>
    <w:p w14:paraId="16F20197">
      <w:pPr>
        <w:pStyle w:val="3"/>
        <w:ind w:firstLine="640"/>
        <w:rPr>
          <w:rFonts w:ascii="仿宋_GB2312" w:hAnsi="仿宋_GB2312" w:eastAsia="仿宋_GB2312" w:cs="仿宋_GB2312"/>
        </w:rPr>
      </w:pPr>
      <w:bookmarkStart w:id="16" w:name="_Toc4515"/>
      <w:r>
        <w:rPr>
          <w:rFonts w:hint="eastAsia" w:ascii="黑体" w:hAnsi="黑体" w:cs="黑体"/>
          <w:sz w:val="32"/>
          <w:szCs w:val="32"/>
        </w:rPr>
        <w:t>五、存在的问题及意见建议</w:t>
      </w:r>
      <w:bookmarkEnd w:id="16"/>
    </w:p>
    <w:p w14:paraId="1B3C8AAB">
      <w:pPr>
        <w:rPr>
          <w:rFonts w:cs="仿宋_GB2312"/>
          <w:szCs w:val="32"/>
        </w:rPr>
      </w:pPr>
      <w:r>
        <w:rPr>
          <w:rFonts w:hint="eastAsia" w:cs="仿宋_GB2312"/>
          <w:b/>
          <w:bCs/>
          <w:szCs w:val="32"/>
        </w:rPr>
        <w:t>（一）未按照要求进行折股量化，资产管理不够规范。</w:t>
      </w:r>
      <w:r>
        <w:rPr>
          <w:rFonts w:hint="eastAsia" w:cs="仿宋_GB2312"/>
          <w:szCs w:val="32"/>
        </w:rPr>
        <w:t>据现场调研了解，部分农机合作社对购入的农机均未按照文件要求，折股量化到每个合作社成员上。且现场抽查的五家合作社中，三家专业合作社均未建立固定资产台账，资产管理不够规范。</w:t>
      </w:r>
    </w:p>
    <w:p w14:paraId="55F84AFB">
      <w:pPr>
        <w:rPr>
          <w:rFonts w:cs="仿宋_GB2312"/>
          <w:szCs w:val="32"/>
        </w:rPr>
      </w:pPr>
      <w:r>
        <w:rPr>
          <w:rFonts w:hint="eastAsia" w:cs="仿宋_GB2312"/>
          <w:b/>
          <w:bCs/>
          <w:szCs w:val="32"/>
        </w:rPr>
        <w:t>建议：规范合作社管理，资产及时入账并进行折股量化。</w:t>
      </w:r>
      <w:r>
        <w:rPr>
          <w:rFonts w:hint="eastAsia" w:cs="仿宋_GB2312"/>
          <w:szCs w:val="32"/>
        </w:rPr>
        <w:t>合作社是劳动群众自愿联合起来进行合作生产、合作经营所建立的一种合作组织形式。合作社首先强调的是“合作”，政府补贴的产品不是某个人的固定资产，而应是合作社成员集体所有。建议农机部门加强对合作社的培训，购入固定资产应及时进行资产入账并折股量化到每个合作社成员，规范合作社管理，更加注重普惠性和公平性。</w:t>
      </w:r>
    </w:p>
    <w:p w14:paraId="49415A40">
      <w:pPr>
        <w:rPr>
          <w:rFonts w:cs="仿宋_GB2312"/>
          <w:szCs w:val="32"/>
        </w:rPr>
      </w:pPr>
      <w:r>
        <w:rPr>
          <w:rFonts w:hint="eastAsia" w:cs="仿宋_GB2312"/>
          <w:b/>
          <w:bCs/>
          <w:szCs w:val="32"/>
        </w:rPr>
        <w:t>（二）档案管理不够规范。</w:t>
      </w:r>
      <w:r>
        <w:rPr>
          <w:rFonts w:hint="eastAsia" w:cs="仿宋_GB2312"/>
          <w:szCs w:val="32"/>
        </w:rPr>
        <w:t>文登区农机局部分验收资料仅有验收小组签字盖章的验收表，没有验收支撑资料，例如建成后的照片等，资料归档不够全面、规范。</w:t>
      </w:r>
    </w:p>
    <w:p w14:paraId="42B7DBDC">
      <w:pPr>
        <w:rPr>
          <w:rFonts w:cs="仿宋_GB2312"/>
          <w:szCs w:val="32"/>
        </w:rPr>
      </w:pPr>
      <w:r>
        <w:rPr>
          <w:rFonts w:hint="eastAsia" w:cs="仿宋_GB2312"/>
          <w:b/>
          <w:bCs/>
          <w:szCs w:val="32"/>
        </w:rPr>
        <w:t>建议：规范农机部门档案资料的保存。</w:t>
      </w:r>
      <w:r>
        <w:rPr>
          <w:rFonts w:hint="eastAsia" w:cs="仿宋_GB2312"/>
          <w:szCs w:val="32"/>
        </w:rPr>
        <w:t>建议农机部门将合作社申请资料（申请表、营业执照、购机发票、人机合影照片或新建改建前的照片等）、项目验收资料（验收打分表、新建改建后的对比照片等）及时、完整地进行归档，实行全过程留痕管理。</w:t>
      </w:r>
    </w:p>
    <w:p w14:paraId="4E80A99A">
      <w:pPr>
        <w:pStyle w:val="2"/>
        <w:rPr>
          <w:rFonts w:cs="仿宋_GB2312"/>
          <w:sz w:val="32"/>
          <w:szCs w:val="32"/>
          <w:lang w:val="en-US" w:eastAsia="zh-CN"/>
        </w:rPr>
      </w:pPr>
      <w:r>
        <w:rPr>
          <w:rFonts w:hint="eastAsia" w:cs="仿宋_GB2312"/>
          <w:b/>
          <w:bCs/>
          <w:spacing w:val="0"/>
          <w:kern w:val="2"/>
          <w:sz w:val="32"/>
          <w:szCs w:val="32"/>
          <w:lang w:val="en-US" w:eastAsia="zh-CN"/>
        </w:rPr>
        <w:t>（三）未对专项资金进行单独核算。</w:t>
      </w:r>
      <w:r>
        <w:rPr>
          <w:rFonts w:hint="eastAsia" w:cs="仿宋_GB2312"/>
          <w:sz w:val="32"/>
          <w:szCs w:val="32"/>
          <w:lang w:val="en-US" w:eastAsia="zh-CN"/>
        </w:rPr>
        <w:t>文登区农机局2019年的农机购置补贴与部门其他工作经费混在一起记账，未对专项资金进行单独核算。</w:t>
      </w:r>
    </w:p>
    <w:p w14:paraId="7A2B7C2D">
      <w:pPr>
        <w:pStyle w:val="2"/>
        <w:ind w:firstLine="628"/>
        <w:rPr>
          <w:rFonts w:cs="仿宋_GB2312"/>
          <w:sz w:val="32"/>
          <w:szCs w:val="32"/>
          <w:lang w:val="en-US" w:eastAsia="zh-CN"/>
        </w:rPr>
      </w:pPr>
      <w:r>
        <w:rPr>
          <w:rFonts w:hint="eastAsia" w:cs="仿宋_GB2312"/>
          <w:b/>
          <w:bCs/>
          <w:sz w:val="32"/>
          <w:szCs w:val="32"/>
          <w:lang w:val="en-US" w:eastAsia="zh-CN"/>
        </w:rPr>
        <w:t>建议：严格执行会计基础制度，加强资金使用监管，确保资金使用合规。</w:t>
      </w:r>
      <w:r>
        <w:rPr>
          <w:rFonts w:hint="eastAsia" w:cs="仿宋_GB2312"/>
          <w:sz w:val="32"/>
          <w:szCs w:val="32"/>
          <w:lang w:val="en-US" w:eastAsia="zh-CN"/>
        </w:rPr>
        <w:t>会计基础工作是会计工作的基本环节，也是财务管理工作的重要基础。建议通过学习《新会计制度》、加强在职会计人员培训等措施，落实责任主体，不断提高会计人员的基本业务技能，促进会计基础工作的改善和提高。建议加强财政部门和农业部门的联动管理，压实责任主体，明确责任约束，加强资金使用过程监督管理，建立问题责任制，发现问题落实到人，及早解决，确保专项资金使用合规。</w:t>
      </w:r>
    </w:p>
    <w:p w14:paraId="6DC8B5D4">
      <w:pPr>
        <w:rPr>
          <w:rFonts w:cs="仿宋_GB2312"/>
          <w:szCs w:val="32"/>
        </w:rPr>
      </w:pPr>
      <w:r>
        <w:rPr>
          <w:rFonts w:hint="eastAsia" w:cs="仿宋_GB2312"/>
          <w:szCs w:val="32"/>
        </w:rPr>
        <w:br w:type="page"/>
      </w:r>
    </w:p>
    <w:p w14:paraId="7C0AE799">
      <w:pPr>
        <w:pStyle w:val="3"/>
        <w:ind w:firstLine="640"/>
        <w:rPr>
          <w:bCs w:val="0"/>
          <w:sz w:val="32"/>
          <w:szCs w:val="48"/>
        </w:rPr>
      </w:pPr>
      <w:bookmarkStart w:id="17" w:name="_Toc21812"/>
      <w:r>
        <w:rPr>
          <w:rFonts w:hint="eastAsia"/>
          <w:bCs w:val="0"/>
          <w:sz w:val="32"/>
          <w:szCs w:val="48"/>
        </w:rPr>
        <w:t>六、附件</w:t>
      </w:r>
      <w:bookmarkEnd w:id="17"/>
    </w:p>
    <w:p w14:paraId="0F435DEE">
      <w:r>
        <w:rPr>
          <w:rFonts w:hint="eastAsia"/>
        </w:rPr>
        <w:t>附件1：2019年农机购置补贴机具补贴范围</w:t>
      </w:r>
    </w:p>
    <w:p w14:paraId="14302C95">
      <w:r>
        <w:rPr>
          <w:rFonts w:hint="eastAsia"/>
        </w:rPr>
        <w:t>附件2：威海市文登区2019年农机购置补贴项目完成情况统计表</w:t>
      </w:r>
    </w:p>
    <w:p w14:paraId="3C77E79D">
      <w:r>
        <w:rPr>
          <w:rFonts w:hint="eastAsia"/>
        </w:rPr>
        <w:t>附件3：威海市文登区2019年农机购置补贴项目绩效评价指标体系</w:t>
      </w:r>
    </w:p>
    <w:p w14:paraId="7BB0D75C">
      <w:r>
        <w:rPr>
          <w:rFonts w:hint="eastAsia"/>
        </w:rPr>
        <w:t>附件4：威海市文登区2019年农机购置补贴项目绩效评价指标  评分表</w:t>
      </w:r>
    </w:p>
    <w:p w14:paraId="2A91EFB9">
      <w:r>
        <w:rPr>
          <w:rFonts w:hint="eastAsia"/>
        </w:rPr>
        <w:t>附件5：威海市文登区2019年农机购置补贴满意度问卷</w:t>
      </w:r>
    </w:p>
    <w:p w14:paraId="6E5F7007">
      <w:pPr>
        <w:rPr>
          <w:rFonts w:cs="仿宋_GB2312"/>
        </w:rPr>
      </w:pPr>
    </w:p>
    <w:sectPr>
      <w:footerReference r:id="rId5"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文星简黑体">
    <w:altName w:val="微软雅黑"/>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228AB4">
    <w:pPr>
      <w:pStyle w:val="9"/>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6F44EC2">
                          <w:pPr>
                            <w:pStyle w:val="9"/>
                            <w:ind w:firstLine="360"/>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06F44EC2">
                    <w:pPr>
                      <w:pStyle w:val="9"/>
                      <w:ind w:firstLine="360"/>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6501F8"/>
    <w:multiLevelType w:val="singleLevel"/>
    <w:tmpl w:val="106501F8"/>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4"/>
  <w:documentProtection w:enforcement="0"/>
  <w:defaultTabStop w:val="420"/>
  <w:drawingGridVerticalSpacing w:val="156"/>
  <w:noPunctuationKerning w:val="1"/>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969"/>
    <w:rsid w:val="000754EB"/>
    <w:rsid w:val="00191028"/>
    <w:rsid w:val="001B55DC"/>
    <w:rsid w:val="00280DE2"/>
    <w:rsid w:val="00313959"/>
    <w:rsid w:val="003852CB"/>
    <w:rsid w:val="00404DB1"/>
    <w:rsid w:val="004A62B5"/>
    <w:rsid w:val="00625287"/>
    <w:rsid w:val="00687DDB"/>
    <w:rsid w:val="0075231D"/>
    <w:rsid w:val="007C131C"/>
    <w:rsid w:val="00806766"/>
    <w:rsid w:val="008B00DD"/>
    <w:rsid w:val="009A25E6"/>
    <w:rsid w:val="009C340F"/>
    <w:rsid w:val="009F0C7F"/>
    <w:rsid w:val="00A04969"/>
    <w:rsid w:val="00BA1602"/>
    <w:rsid w:val="00CA1190"/>
    <w:rsid w:val="00CD6470"/>
    <w:rsid w:val="00E20E11"/>
    <w:rsid w:val="00E92E35"/>
    <w:rsid w:val="00FB2157"/>
    <w:rsid w:val="01DA5E4A"/>
    <w:rsid w:val="01F330DA"/>
    <w:rsid w:val="02D71998"/>
    <w:rsid w:val="03990EDA"/>
    <w:rsid w:val="044B27B9"/>
    <w:rsid w:val="05350418"/>
    <w:rsid w:val="062A055C"/>
    <w:rsid w:val="06F246CA"/>
    <w:rsid w:val="073028F1"/>
    <w:rsid w:val="0ABE2D79"/>
    <w:rsid w:val="0C9431AA"/>
    <w:rsid w:val="0E5B51E7"/>
    <w:rsid w:val="12A71F21"/>
    <w:rsid w:val="138413DE"/>
    <w:rsid w:val="13C9288F"/>
    <w:rsid w:val="15B44FDC"/>
    <w:rsid w:val="1A86661F"/>
    <w:rsid w:val="1E516AD5"/>
    <w:rsid w:val="1EA00ACD"/>
    <w:rsid w:val="1F511B3E"/>
    <w:rsid w:val="20A47249"/>
    <w:rsid w:val="21AA3A08"/>
    <w:rsid w:val="25330EB9"/>
    <w:rsid w:val="261B56A1"/>
    <w:rsid w:val="26467FAF"/>
    <w:rsid w:val="29B93AD3"/>
    <w:rsid w:val="29BF48D1"/>
    <w:rsid w:val="2AFC4EBE"/>
    <w:rsid w:val="2B5E146F"/>
    <w:rsid w:val="2BCF1EE7"/>
    <w:rsid w:val="2D906B55"/>
    <w:rsid w:val="37F12BF4"/>
    <w:rsid w:val="39C263B1"/>
    <w:rsid w:val="3A16132C"/>
    <w:rsid w:val="3A414521"/>
    <w:rsid w:val="3C6C0A9A"/>
    <w:rsid w:val="3D021A11"/>
    <w:rsid w:val="3DAE7770"/>
    <w:rsid w:val="41592B8E"/>
    <w:rsid w:val="420F1B75"/>
    <w:rsid w:val="4740611F"/>
    <w:rsid w:val="47610230"/>
    <w:rsid w:val="4B4E1A21"/>
    <w:rsid w:val="4B607191"/>
    <w:rsid w:val="4FDE1A6A"/>
    <w:rsid w:val="5041063A"/>
    <w:rsid w:val="51127159"/>
    <w:rsid w:val="5306349C"/>
    <w:rsid w:val="5B6B12EF"/>
    <w:rsid w:val="5C3749C8"/>
    <w:rsid w:val="5E481BC4"/>
    <w:rsid w:val="6047278A"/>
    <w:rsid w:val="617C4C5D"/>
    <w:rsid w:val="61EA2705"/>
    <w:rsid w:val="64516A21"/>
    <w:rsid w:val="646B05A5"/>
    <w:rsid w:val="65FE2BA5"/>
    <w:rsid w:val="664F6A36"/>
    <w:rsid w:val="68991E4D"/>
    <w:rsid w:val="69D027CC"/>
    <w:rsid w:val="6A5C3578"/>
    <w:rsid w:val="6BF86EF7"/>
    <w:rsid w:val="6C266110"/>
    <w:rsid w:val="6CC15320"/>
    <w:rsid w:val="6CF45C3A"/>
    <w:rsid w:val="6DBE48D1"/>
    <w:rsid w:val="6DEF0546"/>
    <w:rsid w:val="6FDD6D5D"/>
    <w:rsid w:val="6FDF0FA0"/>
    <w:rsid w:val="70B02064"/>
    <w:rsid w:val="73D47FDC"/>
    <w:rsid w:val="746B6B69"/>
    <w:rsid w:val="77E427D7"/>
    <w:rsid w:val="7B973037"/>
    <w:rsid w:val="7BFC7D61"/>
    <w:rsid w:val="7C4752EA"/>
    <w:rsid w:val="7D3828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80" w:lineRule="exact"/>
      <w:ind w:firstLine="640" w:firstLineChars="200"/>
      <w:jc w:val="both"/>
    </w:pPr>
    <w:rPr>
      <w:rFonts w:ascii="仿宋_GB2312" w:hAnsi="仿宋_GB2312" w:eastAsia="仿宋_GB2312" w:cstheme="minorBidi"/>
      <w:kern w:val="2"/>
      <w:sz w:val="32"/>
      <w:szCs w:val="22"/>
      <w:lang w:val="en-US" w:eastAsia="zh-CN" w:bidi="ar-SA"/>
    </w:rPr>
  </w:style>
  <w:style w:type="paragraph" w:styleId="3">
    <w:name w:val="heading 1"/>
    <w:basedOn w:val="1"/>
    <w:next w:val="1"/>
    <w:link w:val="17"/>
    <w:qFormat/>
    <w:uiPriority w:val="9"/>
    <w:pPr>
      <w:keepNext/>
      <w:keepLines/>
      <w:snapToGrid w:val="0"/>
      <w:ind w:firstLine="200"/>
      <w:outlineLvl w:val="0"/>
    </w:pPr>
    <w:rPr>
      <w:rFonts w:eastAsia="黑体" w:asciiTheme="minorHAnsi" w:hAnsiTheme="minorHAnsi"/>
      <w:bCs/>
      <w:kern w:val="44"/>
      <w:sz w:val="28"/>
      <w:szCs w:val="44"/>
    </w:rPr>
  </w:style>
  <w:style w:type="paragraph" w:styleId="4">
    <w:name w:val="heading 2"/>
    <w:basedOn w:val="1"/>
    <w:next w:val="1"/>
    <w:link w:val="18"/>
    <w:unhideWhenUsed/>
    <w:qFormat/>
    <w:uiPriority w:val="9"/>
    <w:pPr>
      <w:keepNext/>
      <w:keepLines/>
      <w:adjustRightInd w:val="0"/>
      <w:ind w:firstLine="200"/>
      <w:outlineLvl w:val="1"/>
    </w:pPr>
    <w:rPr>
      <w:rFonts w:eastAsia="楷体_GB2312" w:asciiTheme="majorHAnsi" w:hAnsiTheme="majorHAnsi" w:cstheme="majorBidi"/>
      <w:bCs/>
      <w:szCs w:val="32"/>
    </w:rPr>
  </w:style>
  <w:style w:type="paragraph" w:styleId="5">
    <w:name w:val="heading 3"/>
    <w:basedOn w:val="1"/>
    <w:next w:val="1"/>
    <w:unhideWhenUsed/>
    <w:qFormat/>
    <w:uiPriority w:val="9"/>
    <w:pPr>
      <w:keepNext/>
      <w:keepLines/>
      <w:outlineLvl w:val="2"/>
    </w:pPr>
    <w:rPr>
      <w:sz w:val="28"/>
    </w:rPr>
  </w:style>
  <w:style w:type="paragraph" w:styleId="6">
    <w:name w:val="heading 4"/>
    <w:basedOn w:val="1"/>
    <w:next w:val="1"/>
    <w:unhideWhenUsed/>
    <w:qFormat/>
    <w:uiPriority w:val="9"/>
    <w:pPr>
      <w:keepNext/>
      <w:keepLines/>
      <w:spacing w:line="372" w:lineRule="auto"/>
      <w:outlineLvl w:val="3"/>
    </w:pPr>
    <w:rPr>
      <w:rFonts w:ascii="Arial" w:hAnsi="Arial" w:eastAsia="黑体"/>
      <w:b/>
      <w:sz w:val="28"/>
    </w:rPr>
  </w:style>
  <w:style w:type="character" w:default="1" w:styleId="15">
    <w:name w:val="Default Paragraph Font"/>
    <w:semiHidden/>
    <w:unhideWhenUsed/>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customStyle="1" w:styleId="2">
    <w:name w:val="Style1"/>
    <w:basedOn w:val="1"/>
    <w:qFormat/>
    <w:uiPriority w:val="0"/>
    <w:pPr>
      <w:widowControl/>
      <w:tabs>
        <w:tab w:val="left" w:pos="-720"/>
      </w:tabs>
    </w:pPr>
    <w:rPr>
      <w:spacing w:val="-3"/>
      <w:kern w:val="0"/>
      <w:sz w:val="24"/>
      <w:lang w:val="en-AU" w:eastAsia="en-US"/>
    </w:rPr>
  </w:style>
  <w:style w:type="paragraph" w:styleId="7">
    <w:name w:val="annotation text"/>
    <w:basedOn w:val="1"/>
    <w:qFormat/>
    <w:uiPriority w:val="99"/>
    <w:pPr>
      <w:spacing w:line="360" w:lineRule="auto"/>
      <w:ind w:firstLine="560"/>
    </w:pPr>
    <w:rPr>
      <w:rFonts w:ascii="宋体" w:hAnsi="宋体"/>
      <w:kern w:val="0"/>
      <w:sz w:val="28"/>
      <w:szCs w:val="20"/>
    </w:rPr>
  </w:style>
  <w:style w:type="paragraph" w:styleId="8">
    <w:name w:val="Balloon Text"/>
    <w:basedOn w:val="1"/>
    <w:link w:val="21"/>
    <w:semiHidden/>
    <w:unhideWhenUsed/>
    <w:qFormat/>
    <w:uiPriority w:val="99"/>
    <w:rPr>
      <w:sz w:val="18"/>
      <w:szCs w:val="18"/>
    </w:rPr>
  </w:style>
  <w:style w:type="paragraph" w:styleId="9">
    <w:name w:val="footer"/>
    <w:basedOn w:val="1"/>
    <w:link w:val="20"/>
    <w:unhideWhenUsed/>
    <w:qFormat/>
    <w:uiPriority w:val="99"/>
    <w:pPr>
      <w:tabs>
        <w:tab w:val="center" w:pos="4153"/>
        <w:tab w:val="right" w:pos="8306"/>
      </w:tabs>
      <w:snapToGrid w:val="0"/>
      <w:jc w:val="left"/>
    </w:pPr>
    <w:rPr>
      <w:sz w:val="18"/>
      <w:szCs w:val="18"/>
    </w:rPr>
  </w:style>
  <w:style w:type="paragraph" w:styleId="10">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unhideWhenUsed/>
    <w:qFormat/>
    <w:uiPriority w:val="39"/>
  </w:style>
  <w:style w:type="paragraph" w:styleId="12">
    <w:name w:val="toc 2"/>
    <w:basedOn w:val="1"/>
    <w:next w:val="1"/>
    <w:unhideWhenUsed/>
    <w:qFormat/>
    <w:uiPriority w:val="39"/>
  </w:style>
  <w:style w:type="table" w:styleId="14">
    <w:name w:val="Table Grid"/>
    <w:basedOn w:val="1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annotation reference"/>
    <w:unhideWhenUsed/>
    <w:qFormat/>
    <w:uiPriority w:val="99"/>
    <w:rPr>
      <w:sz w:val="21"/>
      <w:szCs w:val="21"/>
    </w:rPr>
  </w:style>
  <w:style w:type="character" w:customStyle="1" w:styleId="17">
    <w:name w:val="标题 1 Char"/>
    <w:basedOn w:val="15"/>
    <w:link w:val="3"/>
    <w:qFormat/>
    <w:uiPriority w:val="9"/>
    <w:rPr>
      <w:rFonts w:eastAsia="黑体" w:asciiTheme="minorHAnsi" w:hAnsiTheme="minorHAnsi"/>
      <w:bCs/>
      <w:kern w:val="44"/>
      <w:sz w:val="28"/>
      <w:szCs w:val="44"/>
    </w:rPr>
  </w:style>
  <w:style w:type="character" w:customStyle="1" w:styleId="18">
    <w:name w:val="标题 2 Char"/>
    <w:basedOn w:val="15"/>
    <w:link w:val="4"/>
    <w:qFormat/>
    <w:uiPriority w:val="9"/>
    <w:rPr>
      <w:rFonts w:eastAsia="楷体_GB2312" w:asciiTheme="majorHAnsi" w:hAnsiTheme="majorHAnsi" w:cstheme="majorBidi"/>
      <w:bCs/>
      <w:sz w:val="28"/>
      <w:szCs w:val="32"/>
    </w:rPr>
  </w:style>
  <w:style w:type="character" w:customStyle="1" w:styleId="19">
    <w:name w:val="页眉 Char"/>
    <w:basedOn w:val="15"/>
    <w:link w:val="10"/>
    <w:qFormat/>
    <w:uiPriority w:val="99"/>
    <w:rPr>
      <w:sz w:val="18"/>
      <w:szCs w:val="18"/>
    </w:rPr>
  </w:style>
  <w:style w:type="character" w:customStyle="1" w:styleId="20">
    <w:name w:val="页脚 Char"/>
    <w:basedOn w:val="15"/>
    <w:link w:val="9"/>
    <w:qFormat/>
    <w:uiPriority w:val="99"/>
    <w:rPr>
      <w:sz w:val="18"/>
      <w:szCs w:val="18"/>
    </w:rPr>
  </w:style>
  <w:style w:type="character" w:customStyle="1" w:styleId="21">
    <w:name w:val="批注框文本 Char"/>
    <w:basedOn w:val="15"/>
    <w:link w:val="8"/>
    <w:semiHidden/>
    <w:qFormat/>
    <w:uiPriority w:val="99"/>
    <w:rPr>
      <w:kern w:val="2"/>
      <w:sz w:val="18"/>
      <w:szCs w:val="18"/>
    </w:rPr>
  </w:style>
  <w:style w:type="paragraph" w:customStyle="1" w:styleId="22">
    <w:name w:val="标题2"/>
    <w:basedOn w:val="4"/>
    <w:next w:val="1"/>
    <w:qFormat/>
    <w:uiPriority w:val="0"/>
    <w:pPr>
      <w:spacing w:line="600" w:lineRule="exact"/>
    </w:pPr>
    <w:rPr>
      <w:rFonts w:ascii="仿宋" w:hAnsi="仿宋" w:eastAsia="楷体"/>
      <w:bCs w:val="0"/>
      <w:kern w:val="0"/>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18</Pages>
  <Words>2657</Words>
  <Characters>2789</Characters>
  <Lines>60</Lines>
  <Paragraphs>17</Paragraphs>
  <TotalTime>0</TotalTime>
  <ScaleCrop>false</ScaleCrop>
  <LinksUpToDate>false</LinksUpToDate>
  <CharactersWithSpaces>2807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2020-10-09T08:13:00Z</dcterms:created>
  <dc:creator>xiaofei li</dc:creator>
  <cp:lastModifiedBy>灰。咖啡</cp:lastModifiedBy>
  <dcterms:modified xsi:type="dcterms:W3CDTF">2025-02-17T01:09:10Z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eyJoZGlkIjoiYjM2YjY1MmUzZTEyYTBiZDYyZWJhMDAyM2Q5MzBlOTkiLCJ1c2VySWQiOiI3MTgzNjU2OTYifQ==</vt:lpwstr>
  </property>
  <property fmtid="{D5CDD505-2E9C-101B-9397-08002B2CF9AE}" pid="4" name="ICV">
    <vt:lpwstr>A98B8D341A3247C3ACBB772D468E7055_12</vt:lpwstr>
  </property>
</Properties>
</file>