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7FF398">
      <w:pPr>
        <w:pStyle w:val="7"/>
        <w:keepNext w:val="0"/>
        <w:keepLines w:val="0"/>
        <w:pageBreakBefore w:val="0"/>
        <w:widowControl w:val="0"/>
        <w:kinsoku/>
        <w:wordWrap/>
        <w:overflowPunct/>
        <w:topLinePunct w:val="0"/>
        <w:bidi w:val="0"/>
        <w:snapToGrid w:val="0"/>
        <w:spacing w:line="540" w:lineRule="exact"/>
        <w:textAlignment w:val="auto"/>
        <w:rPr>
          <w:rFonts w:hint="default" w:ascii="Times New Roman" w:hAnsi="Times New Roman" w:eastAsia="黑体" w:cs="Times New Roman"/>
          <w:color w:val="000000" w:themeColor="text1"/>
          <w:kern w:val="0"/>
          <w:sz w:val="32"/>
          <w:szCs w:val="32"/>
          <w:highlight w:val="none"/>
          <w:u w:val="none"/>
          <w:lang w:val="en-US" w:eastAsia="zh-CN"/>
          <w14:textFill>
            <w14:solidFill>
              <w14:schemeClr w14:val="tx1"/>
            </w14:solidFill>
          </w14:textFill>
        </w:rPr>
      </w:pPr>
      <w:r>
        <w:rPr>
          <w:rFonts w:hint="default" w:ascii="Times New Roman" w:hAnsi="Times New Roman" w:eastAsia="黑体" w:cs="Times New Roman"/>
          <w:color w:val="000000" w:themeColor="text1"/>
          <w:kern w:val="0"/>
          <w:sz w:val="32"/>
          <w:szCs w:val="32"/>
          <w:highlight w:val="none"/>
          <w:u w:val="none"/>
          <w:lang w:val="en-US" w:eastAsia="zh-CN"/>
          <w14:textFill>
            <w14:solidFill>
              <w14:schemeClr w14:val="tx1"/>
            </w14:solidFill>
          </w14:textFill>
        </w:rPr>
        <w:t>附件2</w:t>
      </w:r>
    </w:p>
    <w:p w14:paraId="6A9E1CBF">
      <w:pPr>
        <w:keepNext w:val="0"/>
        <w:keepLines w:val="0"/>
        <w:pageBreakBefore w:val="0"/>
        <w:widowControl w:val="0"/>
        <w:kinsoku/>
        <w:wordWrap/>
        <w:overflowPunct/>
        <w:topLinePunct w:val="0"/>
        <w:bidi w:val="0"/>
        <w:spacing w:line="540" w:lineRule="exact"/>
        <w:jc w:val="center"/>
        <w:textAlignment w:val="auto"/>
        <w:rPr>
          <w:rFonts w:hint="eastAsia" w:ascii="方正小标宋简体" w:hAnsi="方正小标宋简体" w:eastAsia="方正小标宋简体" w:cs="方正小标宋简体"/>
          <w:color w:val="000000" w:themeColor="text1"/>
          <w:sz w:val="44"/>
          <w:szCs w:val="44"/>
          <w:highlight w:val="none"/>
          <w:u w:val="none"/>
          <w:lang w:val="en-US" w:eastAsia="zh-CN"/>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u w:val="none"/>
          <w:lang w:val="en-US" w:eastAsia="zh-CN"/>
          <w14:textFill>
            <w14:solidFill>
              <w14:schemeClr w14:val="tx1"/>
            </w14:solidFill>
          </w14:textFill>
        </w:rPr>
        <w:t>2026年威海市文登技师学院</w:t>
      </w:r>
    </w:p>
    <w:p w14:paraId="7872501D">
      <w:pPr>
        <w:keepNext w:val="0"/>
        <w:keepLines w:val="0"/>
        <w:pageBreakBefore w:val="0"/>
        <w:widowControl w:val="0"/>
        <w:kinsoku/>
        <w:wordWrap/>
        <w:overflowPunct/>
        <w:topLinePunct w:val="0"/>
        <w:bidi w:val="0"/>
        <w:spacing w:line="540" w:lineRule="exact"/>
        <w:jc w:val="center"/>
        <w:textAlignment w:val="auto"/>
        <w:rPr>
          <w:rFonts w:hint="eastAsia" w:ascii="方正小标宋简体" w:hAnsi="方正小标宋简体" w:eastAsia="方正小标宋简体" w:cs="方正小标宋简体"/>
          <w:color w:val="000000" w:themeColor="text1"/>
          <w:sz w:val="44"/>
          <w:szCs w:val="44"/>
          <w:highlight w:val="none"/>
          <w:u w:val="none"/>
          <w:lang w:val="en-US" w:eastAsia="zh-CN"/>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u w:val="none"/>
          <w:lang w:val="en-US" w:eastAsia="zh-CN"/>
          <w14:textFill>
            <w14:solidFill>
              <w14:schemeClr w14:val="tx1"/>
            </w14:solidFill>
          </w14:textFill>
        </w:rPr>
        <w:t>公开招聘教师应聘须知</w:t>
      </w:r>
    </w:p>
    <w:p w14:paraId="77B8BD37">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p>
    <w:p w14:paraId="12DB59D3">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eastAsia" w:ascii="楷体" w:hAnsi="楷体" w:eastAsia="楷体" w:cs="楷体"/>
          <w:b/>
          <w:color w:val="000000" w:themeColor="text1"/>
          <w:sz w:val="32"/>
          <w:szCs w:val="32"/>
          <w:highlight w:val="none"/>
          <w:u w:val="none"/>
          <w14:textFill>
            <w14:solidFill>
              <w14:schemeClr w14:val="tx1"/>
            </w14:solidFill>
          </w14:textFill>
        </w:rPr>
      </w:pPr>
      <w:r>
        <w:rPr>
          <w:rFonts w:hint="eastAsia" w:ascii="楷体" w:hAnsi="楷体" w:eastAsia="楷体" w:cs="楷体"/>
          <w:b/>
          <w:color w:val="000000" w:themeColor="text1"/>
          <w:sz w:val="32"/>
          <w:szCs w:val="32"/>
          <w:highlight w:val="none"/>
          <w:u w:val="none"/>
          <w14:textFill>
            <w14:solidFill>
              <w14:schemeClr w14:val="tx1"/>
            </w14:solidFill>
          </w14:textFill>
        </w:rPr>
        <w:t>1.哪些人员可以应聘？</w:t>
      </w:r>
    </w:p>
    <w:p w14:paraId="27CE0DD1">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按照事业单位公开招聘的有关规定，凡符合《</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2026年</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威海市文登</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技师学院</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公开招聘教师</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公告</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》（以下简称《</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公告</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》）规定的招聘条件及岗位条件者，均可应聘。</w:t>
      </w:r>
    </w:p>
    <w:p w14:paraId="47F40626">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2.国内非普通高等学历教育的其他教育形式的毕业生是否可以应聘？</w:t>
      </w:r>
    </w:p>
    <w:p w14:paraId="3CC3F292">
      <w:pPr>
        <w:pStyle w:val="2"/>
        <w:keepNext w:val="0"/>
        <w:keepLines w:val="0"/>
        <w:pageBreakBefore w:val="0"/>
        <w:widowControl w:val="0"/>
        <w:kinsoku/>
        <w:wordWrap/>
        <w:overflowPunct/>
        <w:topLinePunct w:val="0"/>
        <w:bidi w:val="0"/>
        <w:spacing w:line="540" w:lineRule="exact"/>
        <w:ind w:left="0" w:firstLine="640" w:firstLineChars="200"/>
        <w:jc w:val="left"/>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国内非普通高等学历教育的其他教育形式（自学考试、成人教育、网络教育、夜大、电大等）毕业生，按规定取得毕业证</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和</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学位证后，符合岗位要求资格条件的，均可应聘。</w:t>
      </w:r>
    </w:p>
    <w:p w14:paraId="0FDF9D54">
      <w:pPr>
        <w:pStyle w:val="2"/>
        <w:keepNext w:val="0"/>
        <w:keepLines w:val="0"/>
        <w:pageBreakBefore w:val="0"/>
        <w:widowControl w:val="0"/>
        <w:kinsoku/>
        <w:wordWrap/>
        <w:overflowPunct/>
        <w:topLinePunct w:val="0"/>
        <w:bidi w:val="0"/>
        <w:snapToGrid w:val="0"/>
        <w:spacing w:line="540" w:lineRule="exact"/>
        <w:ind w:left="0" w:firstLine="643" w:firstLineChars="200"/>
        <w:jc w:val="left"/>
        <w:textAlignment w:val="auto"/>
        <w:rPr>
          <w:rFonts w:hint="default" w:ascii="Times New Roman" w:hAnsi="Times New Roman" w:eastAsia="楷体" w:cs="Times New Roman"/>
          <w:b/>
          <w:color w:val="000000" w:themeColor="text1"/>
          <w:kern w:val="2"/>
          <w:sz w:val="32"/>
          <w:szCs w:val="32"/>
          <w:highlight w:val="none"/>
          <w:u w:val="none"/>
          <w:lang w:val="en-US" w:eastAsia="zh-CN" w:bidi="ar-SA"/>
          <w14:textFill>
            <w14:solidFill>
              <w14:schemeClr w14:val="tx1"/>
            </w14:solidFill>
          </w14:textFill>
        </w:rPr>
      </w:pPr>
      <w:r>
        <w:rPr>
          <w:rFonts w:hint="default" w:ascii="Times New Roman" w:hAnsi="Times New Roman" w:eastAsia="楷体" w:cs="Times New Roman"/>
          <w:b/>
          <w:color w:val="000000" w:themeColor="text1"/>
          <w:kern w:val="2"/>
          <w:sz w:val="32"/>
          <w:szCs w:val="32"/>
          <w:highlight w:val="none"/>
          <w:u w:val="none"/>
          <w:lang w:val="en-US" w:eastAsia="zh-CN" w:bidi="ar-SA"/>
          <w14:textFill>
            <w14:solidFill>
              <w14:schemeClr w14:val="tx1"/>
            </w14:solidFill>
          </w14:textFill>
        </w:rPr>
        <w:t>3.如何理解“在读的非应届毕业生”不得应聘？</w:t>
      </w:r>
    </w:p>
    <w:p w14:paraId="396DE231">
      <w:pPr>
        <w:pStyle w:val="2"/>
        <w:keepNext w:val="0"/>
        <w:keepLines w:val="0"/>
        <w:pageBreakBefore w:val="0"/>
        <w:widowControl w:val="0"/>
        <w:kinsoku/>
        <w:wordWrap/>
        <w:overflowPunct/>
        <w:topLinePunct w:val="0"/>
        <w:bidi w:val="0"/>
        <w:snapToGrid w:val="0"/>
        <w:spacing w:line="540" w:lineRule="exact"/>
        <w:ind w:left="0" w:firstLine="640" w:firstLineChars="200"/>
        <w:jc w:val="left"/>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全脱产在校学习的国内普通高等学历教育学生和国（境）外留学人员，于</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2026年</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7月31日前无法完成学业并取得学历学位证书的，不得应聘。</w:t>
      </w:r>
    </w:p>
    <w:p w14:paraId="1BFD2DC4">
      <w:pPr>
        <w:pStyle w:val="2"/>
        <w:keepNext w:val="0"/>
        <w:keepLines w:val="0"/>
        <w:pageBreakBefore w:val="0"/>
        <w:widowControl w:val="0"/>
        <w:kinsoku/>
        <w:wordWrap/>
        <w:overflowPunct/>
        <w:topLinePunct w:val="0"/>
        <w:bidi w:val="0"/>
        <w:snapToGrid w:val="0"/>
        <w:spacing w:line="540" w:lineRule="exact"/>
        <w:ind w:left="0" w:firstLine="640" w:firstLineChars="200"/>
        <w:jc w:val="left"/>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其他形式在校学习人员，应如实填写在读学习经历，并保证聘用后可全职在岗工作。威海市文登区事业单位公开招聘主管机关将根据岗位工作要求，对其他形式在校学习的应聘人员情况进行鉴别。如应聘人员虚报、瞒报、漏报在读学习经历或具体学习形式，影响资格审核的，将取消应聘资格或取消聘用。</w:t>
      </w:r>
    </w:p>
    <w:p w14:paraId="3848428A">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4.“应届毕业生”如何界定？</w:t>
      </w:r>
    </w:p>
    <w:p w14:paraId="0C8AD51E">
      <w:pPr>
        <w:pStyle w:val="8"/>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本次招聘中的“应届毕业生”，是指国内普通高等学校或承担研究生教育任务的科学研究机构中，国家统一招生且就读期间个人档案保管在毕业院校的</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2026年</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毕业生（不含成人自考、远程教育、函授及其他形式的高等学历继续教育）</w:t>
      </w:r>
      <w:r>
        <w:rPr>
          <w:rFonts w:hint="default" w:ascii="Times New Roman" w:hAnsi="Times New Roman" w:eastAsia="Times New Roman" w:cs="Times New Roman"/>
          <w:color w:val="000000" w:themeColor="text1"/>
          <w:sz w:val="32"/>
          <w:szCs w:val="32"/>
          <w:highlight w:val="none"/>
          <w:u w:val="none"/>
          <w14:textFill>
            <w14:solidFill>
              <w14:schemeClr w14:val="tx1"/>
            </w14:solidFill>
          </w14:textFill>
        </w:rPr>
        <w:t>。</w:t>
      </w:r>
    </w:p>
    <w:p w14:paraId="6C7B7122">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5.对学历学位证书取得时间有什么要求？</w:t>
      </w:r>
    </w:p>
    <w:p w14:paraId="65C16D50">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应届毕业生须在</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2026年</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7</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月</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31</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日前取得应聘岗位要求的学历学位证书，其他应聘人员须在</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2026年</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4</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月</w:t>
      </w:r>
      <w:r>
        <w:rPr>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22</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日前取得应聘岗位要求的学历学位证书。</w:t>
      </w:r>
    </w:p>
    <w:p w14:paraId="4E10EC99">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6.教师资格证书取得时间有什么要求？</w:t>
      </w:r>
    </w:p>
    <w:p w14:paraId="216FAFA7">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应届毕业生须在</w:t>
      </w:r>
      <w:r>
        <w:rPr>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2026年8月15日之前取得，</w:t>
      </w:r>
      <w:r>
        <w:rPr>
          <w:rFonts w:hint="default"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未如期取得教师资格证书的，由本人承担相应后果，不予聘用</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；非应届毕业生应于</w:t>
      </w:r>
      <w:r>
        <w:rPr>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2026年</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4月</w:t>
      </w:r>
      <w:r>
        <w:rPr>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22日</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前取得。</w:t>
      </w:r>
    </w:p>
    <w:p w14:paraId="5ACC8532">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7</w:t>
      </w: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.应聘人员在网上提供的照片有什么要求？</w:t>
      </w:r>
    </w:p>
    <w:p w14:paraId="0DC3C976">
      <w:pPr>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lang w:val="en-US"/>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应聘人员在报名时提供的照片，应是一寸近期</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彩色</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免冠证件照片</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不得使用图片处理工具对证件照进行过度修饰，确保照片清晰、真实。</w:t>
      </w:r>
    </w:p>
    <w:p w14:paraId="1A75DDC8">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8</w:t>
      </w: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.公开招聘期间需要出具和使用的身份证和其他证件有什么要求？</w:t>
      </w:r>
    </w:p>
    <w:p w14:paraId="5B66DFF0">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应聘人员须使用二代身份证进行报名和考试，招聘各个阶段使用的身份证和其他证件必须一致且在有效期内。</w:t>
      </w:r>
    </w:p>
    <w:p w14:paraId="657B6C07">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9</w:t>
      </w: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.填写报名信息时应注意什么事项？</w:t>
      </w:r>
    </w:p>
    <w:p w14:paraId="213DAD43">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报名时，报名人员要认真阅读网上报名系统有关要求和诚信承诺书，提交的报名申请材料必须真实、准确、完整，能够体现报考岗位的要求。因提交报名申请材料不准确、不完整、不符合要求，影响网上报名的，由报名人员本人承担相应后果。报名人员的申请材料、信息不实或者不符合报名条件的，一经查实，即取消报考资格。对伪造、变造有关证件、材料、信息，骗取考试资格的，将按照有关规定处理。</w:t>
      </w:r>
    </w:p>
    <w:p w14:paraId="174EBF36">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网上报名系统的表项中未能涵盖报考岗位所要求资格条件的，务必在“备注栏”中如实填写。家庭成员及其主要社会关系，必须填写姓名、工作单位及职务。学习和工作经历，必须从高中</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中专）</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阶段开始填写。</w:t>
      </w:r>
    </w:p>
    <w:p w14:paraId="4578270D">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对应聘人员的资格审查工作，贯穿整个招聘工作的全过程。</w:t>
      </w:r>
    </w:p>
    <w:p w14:paraId="0EC7A2BE">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10</w:t>
      </w: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.如何界定应聘人员所学专业是否符合招聘岗位要求？</w:t>
      </w:r>
    </w:p>
    <w:p w14:paraId="02282BE9">
      <w:pPr>
        <w:pStyle w:val="8"/>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Times New Roman" w:cs="Times New Roman"/>
          <w:b/>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以应聘人员所获毕业证书上的专业名称为准，留学回国人员、在港澳台取得学历学位的人员应以国家教育部门的学历认证材料上标明的专业名称为准。其中，辅修专业证书与学历证书配合使用，可依据辅修专业证书上注明的专业报考。</w:t>
      </w:r>
    </w:p>
    <w:p w14:paraId="32F88FA9">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t>1</w:t>
      </w: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1</w:t>
      </w: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.应聘人员在报名时符合应聘条件，但在招聘过程中，自身的资格条件发生变化，不再符合应聘条件，应如何处理？</w:t>
      </w:r>
    </w:p>
    <w:p w14:paraId="55D43AD4">
      <w:pPr>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应聘人员一旦发生成为在读的非应届毕业生、被取消学历学位及其他失去应聘资格条件等情形，应如实向招考主管部门报告情况，并停止应聘行为，招考主管部门不再将其列为笔试、体检、考察和拟聘用人选。</w:t>
      </w:r>
    </w:p>
    <w:p w14:paraId="33140360">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t>1</w:t>
      </w: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2</w:t>
      </w: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.应聘人员是否可以更改应聘岗位？</w:t>
      </w:r>
    </w:p>
    <w:p w14:paraId="01EBEBB5">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2026年</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4</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月</w:t>
      </w:r>
      <w:r>
        <w:rPr>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28</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日16:00前，所报岗位初审未通过的，报名人员可以更改、补充报名信息，也可以改报其他岗位。其中，招聘岗位要求补充信息的，应当及时完整地补充报名信息。</w:t>
      </w:r>
      <w:r>
        <w:rPr>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2026年</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4</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月</w:t>
      </w:r>
      <w:r>
        <w:rPr>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28</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日16:00后，所报岗位尚未初审或者初审未通过的，不能再改报其他岗位，不能再修改、补充报名信息。</w:t>
      </w:r>
    </w:p>
    <w:p w14:paraId="6D3565B5">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通过资格初审的应聘人员，系统自动禁止该应聘人员改报其他岗位。</w:t>
      </w:r>
    </w:p>
    <w:p w14:paraId="2819388E">
      <w:pPr>
        <w:keepNext w:val="0"/>
        <w:keepLines w:val="0"/>
        <w:pageBreakBefore w:val="0"/>
        <w:widowControl w:val="0"/>
        <w:kinsoku/>
        <w:wordWrap/>
        <w:overflowPunct/>
        <w:topLinePunct w:val="0"/>
        <w:bidi w:val="0"/>
        <w:spacing w:line="540" w:lineRule="exact"/>
        <w:ind w:left="0" w:firstLine="640" w:firstLineChars="200"/>
        <w:jc w:val="left"/>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取消招聘计划岗位的应聘人员，经招考主管部门同意，</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可</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在规定时间内改报《岗位汇总表》中其他符</w:t>
      </w:r>
      <w:bookmarkStart w:id="0" w:name="_GoBack"/>
      <w:bookmarkEnd w:id="0"/>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合条件的岗位，改报只进行一次。因应聘人员放弃改报或没有其他符合条件的岗位而不能改报的，可申请办理考务费退费。通过初审的应聘人员注意关注取消岗位公告，并保持联系方式畅通。因通讯不畅或未在规定时间填报、反馈有关信息影响改报的，视为放弃。</w:t>
      </w:r>
    </w:p>
    <w:p w14:paraId="750A5E8D">
      <w:pPr>
        <w:pStyle w:val="8"/>
        <w:keepNext w:val="0"/>
        <w:keepLines w:val="0"/>
        <w:pageBreakBefore w:val="0"/>
        <w:widowControl w:val="0"/>
        <w:kinsoku/>
        <w:wordWrap/>
        <w:overflowPunct/>
        <w:topLinePunct w:val="0"/>
        <w:autoSpaceDE/>
        <w:autoSpaceDN/>
        <w:bidi w:val="0"/>
        <w:adjustRightInd w:val="0"/>
        <w:snapToGrid/>
        <w:spacing w:line="570" w:lineRule="exact"/>
        <w:ind w:left="0" w:leftChars="0" w:right="0" w:rightChars="0" w:firstLine="643" w:firstLineChars="200"/>
        <w:jc w:val="both"/>
        <w:textAlignment w:val="auto"/>
        <w:outlineLvl w:val="9"/>
        <w:rPr>
          <w:rFonts w:hint="default" w:ascii="Times New Roman" w:hAnsi="Times New Roman" w:eastAsia="仿宋_GB2312" w:cs="Times New Roman"/>
          <w:b/>
          <w:bCs/>
          <w:color w:val="000000" w:themeColor="text1"/>
          <w:kern w:val="2"/>
          <w:sz w:val="32"/>
          <w:szCs w:val="32"/>
          <w:highlight w:val="none"/>
          <w:u w:val="none"/>
          <w:shd w:val="clear" w:color="auto" w:fill="auto"/>
          <w:lang w:val="en-US" w:eastAsia="zh-CN" w:bidi="ar-SA"/>
          <w14:textFill>
            <w14:solidFill>
              <w14:schemeClr w14:val="tx1"/>
            </w14:solidFill>
          </w14:textFill>
        </w:rPr>
      </w:pPr>
      <w:r>
        <w:rPr>
          <w:rFonts w:hint="default" w:ascii="Times New Roman" w:hAnsi="Times New Roman" w:eastAsia="仿宋_GB2312" w:cs="Times New Roman"/>
          <w:b/>
          <w:bCs/>
          <w:color w:val="000000" w:themeColor="text1"/>
          <w:kern w:val="2"/>
          <w:sz w:val="32"/>
          <w:szCs w:val="32"/>
          <w:highlight w:val="none"/>
          <w:u w:val="none"/>
          <w:shd w:val="clear" w:color="auto" w:fill="auto"/>
          <w:lang w:val="en-US" w:eastAsia="zh-CN" w:bidi="ar-SA"/>
          <w14:textFill>
            <w14:solidFill>
              <w14:schemeClr w14:val="tx1"/>
            </w14:solidFill>
          </w14:textFill>
        </w:rPr>
        <w:t>13.减免考务费用如何办理？</w:t>
      </w:r>
    </w:p>
    <w:p w14:paraId="4CDDE7CA">
      <w:pPr>
        <w:keepNext w:val="0"/>
        <w:keepLines w:val="0"/>
        <w:pageBreakBefore w:val="0"/>
        <w:widowControl w:val="0"/>
        <w:kinsoku/>
        <w:wordWrap/>
        <w:overflowPunct/>
        <w:topLinePunct w:val="0"/>
        <w:autoSpaceDE/>
        <w:autoSpaceDN/>
        <w:bidi w:val="0"/>
        <w:adjustRightInd w:val="0"/>
        <w:snapToGrid/>
        <w:spacing w:line="570" w:lineRule="exact"/>
        <w:ind w:left="0" w:firstLine="640" w:firstLineChars="200"/>
        <w:jc w:val="both"/>
        <w:textAlignment w:val="auto"/>
        <w:rPr>
          <w:rFonts w:hAnsi="仿宋_GB2312" w:eastAsia="仿宋_GB2312"/>
          <w:color w:val="000000" w:themeColor="text1"/>
          <w:sz w:val="32"/>
          <w:szCs w:val="32"/>
          <w:highlight w:val="none"/>
          <w:u w:val="none"/>
          <w14:textFill>
            <w14:solidFill>
              <w14:schemeClr w14:val="tx1"/>
            </w14:solidFill>
          </w14:textFill>
        </w:rPr>
      </w:pPr>
      <w:r>
        <w:rPr>
          <w:rFonts w:hAnsi="仿宋_GB2312" w:eastAsia="仿宋_GB2312"/>
          <w:color w:val="000000" w:themeColor="text1"/>
          <w:sz w:val="32"/>
          <w:szCs w:val="32"/>
          <w:highlight w:val="none"/>
          <w:u w:val="none"/>
          <w14:textFill>
            <w14:solidFill>
              <w14:schemeClr w14:val="tx1"/>
            </w14:solidFill>
          </w14:textFill>
        </w:rPr>
        <w:t>拟享受减免考务费用的应聘人员不实行网上缴费，可在网上初审通过后至网上缴</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费截止之日前，将减免材料的电子版（拍照或扫描）</w:t>
      </w:r>
      <w:r>
        <w:rPr>
          <w:rFonts w:hint="default" w:ascii="Times New Roman" w:hAnsi="Times New Roman" w:cs="Times New Roman"/>
          <w:color w:val="000000" w:themeColor="text1"/>
          <w:highlight w:val="none"/>
          <w:u w:val="none"/>
          <w14:textFill>
            <w14:solidFill>
              <w14:schemeClr w14:val="tx1"/>
            </w14:solidFill>
          </w14:textFill>
        </w:rPr>
        <w:fldChar w:fldCharType="begin"/>
      </w:r>
      <w:r>
        <w:rPr>
          <w:rFonts w:hint="default" w:ascii="Times New Roman" w:hAnsi="Times New Roman" w:cs="Times New Roman"/>
          <w:color w:val="000000" w:themeColor="text1"/>
          <w:highlight w:val="none"/>
          <w:u w:val="none"/>
          <w14:textFill>
            <w14:solidFill>
              <w14:schemeClr w14:val="tx1"/>
            </w14:solidFill>
          </w14:textFill>
        </w:rPr>
        <w:instrText xml:space="preserve"> HYPERLINK "mailto:发送至邮箱wdjtjrsrc@wh.shandong.cn" </w:instrText>
      </w:r>
      <w:r>
        <w:rPr>
          <w:rFonts w:hint="default" w:ascii="Times New Roman" w:hAnsi="Times New Roman" w:cs="Times New Roman"/>
          <w:color w:val="000000" w:themeColor="text1"/>
          <w:highlight w:val="none"/>
          <w:u w:val="none"/>
          <w14:textFill>
            <w14:solidFill>
              <w14:schemeClr w14:val="tx1"/>
            </w14:solidFill>
          </w14:textFill>
        </w:rPr>
        <w:fldChar w:fldCharType="separate"/>
      </w:r>
      <w:r>
        <w:rPr>
          <w:rStyle w:val="6"/>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发送至邮箱jsxyzhenggongchu@wh.shandong.cn</w:t>
      </w:r>
      <w:r>
        <w:rPr>
          <w:rStyle w:val="6"/>
          <w:rFonts w:hint="default" w:ascii="Times New Roman" w:hAnsi="Times New Roman" w:eastAsia="仿宋" w:cs="Times New Roman"/>
          <w:color w:val="000000" w:themeColor="text1"/>
          <w:sz w:val="32"/>
          <w:szCs w:val="32"/>
          <w:highlight w:val="none"/>
          <w:u w:val="none"/>
          <w14:textFill>
            <w14:solidFill>
              <w14:schemeClr w14:val="tx1"/>
            </w14:solidFill>
          </w14:textFill>
        </w:rPr>
        <w:fldChar w:fldCharType="end"/>
      </w:r>
      <w:r>
        <w:rPr>
          <w:rFonts w:hint="default" w:ascii="Times New Roman" w:hAnsi="Times New Roman" w:eastAsia="仿宋" w:cs="Times New Roman"/>
          <w:color w:val="000000" w:themeColor="text1"/>
          <w:sz w:val="32"/>
          <w:szCs w:val="32"/>
          <w:highlight w:val="none"/>
          <w:u w:val="none"/>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并拨打电话0631</w:t>
      </w: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-8826020</w:t>
      </w: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进行确认</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Fonts w:hint="default" w:ascii="Times New Roman" w:hAnsi="Times New Roman" w:eastAsia="仿宋_GB2312" w:cs="Times New Roman"/>
          <w:b w:val="0"/>
          <w:bCs w:val="0"/>
          <w:color w:val="000000" w:themeColor="text1"/>
          <w:sz w:val="32"/>
          <w:szCs w:val="32"/>
          <w:highlight w:val="none"/>
          <w:u w:val="none"/>
          <w14:textFill>
            <w14:solidFill>
              <w14:schemeClr w14:val="tx1"/>
            </w14:solidFill>
          </w14:textFill>
        </w:rPr>
        <w:t>逾期</w:t>
      </w:r>
      <w:r>
        <w:rPr>
          <w:rFonts w:hint="default" w:ascii="Times New Roman" w:hAnsi="Times New Roman" w:eastAsia="仿宋_GB2312" w:cs="Times New Roman"/>
          <w:b w:val="0"/>
          <w:bCs w:val="0"/>
          <w:color w:val="000000" w:themeColor="text1"/>
          <w:sz w:val="32"/>
          <w:szCs w:val="32"/>
          <w:highlight w:val="none"/>
          <w:u w:val="none"/>
          <w:lang w:eastAsia="zh-CN"/>
          <w14:textFill>
            <w14:solidFill>
              <w14:schemeClr w14:val="tx1"/>
            </w14:solidFill>
          </w14:textFill>
        </w:rPr>
        <w:t>不再受理</w:t>
      </w:r>
      <w:r>
        <w:rPr>
          <w:rFonts w:hAnsi="仿宋_GB2312" w:eastAsia="仿宋_GB2312"/>
          <w:color w:val="000000" w:themeColor="text1"/>
          <w:sz w:val="32"/>
          <w:szCs w:val="32"/>
          <w:highlight w:val="none"/>
          <w:u w:val="none"/>
          <w14:textFill>
            <w14:solidFill>
              <w14:schemeClr w14:val="tx1"/>
            </w14:solidFill>
          </w14:textFill>
        </w:rPr>
        <w:t>。</w:t>
      </w:r>
    </w:p>
    <w:p w14:paraId="728EB07F">
      <w:pPr>
        <w:keepNext w:val="0"/>
        <w:keepLines w:val="0"/>
        <w:pageBreakBefore w:val="0"/>
        <w:widowControl w:val="0"/>
        <w:kinsoku/>
        <w:wordWrap/>
        <w:overflowPunct/>
        <w:topLinePunct w:val="0"/>
        <w:autoSpaceDE/>
        <w:autoSpaceDN/>
        <w:bidi w:val="0"/>
        <w:adjustRightInd w:val="0"/>
        <w:snapToGrid/>
        <w:spacing w:line="570" w:lineRule="exact"/>
        <w:ind w:left="0" w:firstLine="640" w:firstLineChars="200"/>
        <w:jc w:val="both"/>
        <w:textAlignment w:val="auto"/>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减免考务费所需材料包括：</w:t>
      </w:r>
    </w:p>
    <w:p w14:paraId="6FCEC857">
      <w:pPr>
        <w:keepNext w:val="0"/>
        <w:keepLines w:val="0"/>
        <w:pageBreakBefore w:val="0"/>
        <w:widowControl w:val="0"/>
        <w:numPr>
          <w:ilvl w:val="0"/>
          <w:numId w:val="1"/>
        </w:numPr>
        <w:kinsoku/>
        <w:wordWrap/>
        <w:overflowPunct/>
        <w:topLinePunct w:val="0"/>
        <w:autoSpaceDE/>
        <w:autoSpaceDN/>
        <w:bidi w:val="0"/>
        <w:adjustRightInd w:val="0"/>
        <w:snapToGrid/>
        <w:spacing w:line="570" w:lineRule="exact"/>
        <w:ind w:left="-10" w:leftChars="0" w:firstLine="640" w:firstLineChars="0"/>
        <w:jc w:val="both"/>
        <w:textAlignment w:val="auto"/>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本人有效居民身份证。</w:t>
      </w:r>
    </w:p>
    <w:p w14:paraId="08F28267">
      <w:pPr>
        <w:keepNext w:val="0"/>
        <w:keepLines w:val="0"/>
        <w:pageBreakBefore w:val="0"/>
        <w:widowControl w:val="0"/>
        <w:numPr>
          <w:ilvl w:val="0"/>
          <w:numId w:val="1"/>
        </w:numPr>
        <w:kinsoku/>
        <w:wordWrap/>
        <w:overflowPunct/>
        <w:topLinePunct w:val="0"/>
        <w:autoSpaceDE/>
        <w:autoSpaceDN/>
        <w:bidi w:val="0"/>
        <w:adjustRightInd w:val="0"/>
        <w:snapToGrid/>
        <w:spacing w:line="570" w:lineRule="exact"/>
        <w:ind w:left="-10" w:leftChars="0" w:firstLine="640" w:firstLineChars="0"/>
        <w:jc w:val="both"/>
        <w:textAlignment w:val="auto"/>
        <w:rPr>
          <w:rFonts w:hint="default" w:ascii="Times New Roman" w:hAnsi="Times New Roman" w:eastAsia="仿宋_GB2312" w:cs="Times New Roman"/>
          <w:b w:val="0"/>
          <w:bCs w:val="0"/>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auto"/>
          <w:sz w:val="32"/>
          <w:szCs w:val="32"/>
          <w:highlight w:val="none"/>
          <w:lang w:val="en-US" w:eastAsia="zh-CN"/>
        </w:rPr>
        <w:t>最低生活保障家庭人员凭其家庭所在地的县（市、区）民政部门出具的享受最低生活保障的证明或低保证；脱贫享受政策人口和防止返贫</w:t>
      </w:r>
      <w:r>
        <w:rPr>
          <w:rFonts w:hint="eastAsia" w:ascii="Times New Roman" w:hAnsi="Times New Roman" w:eastAsia="仿宋_GB2312" w:cs="Times New Roman"/>
          <w:color w:val="auto"/>
          <w:sz w:val="32"/>
          <w:szCs w:val="32"/>
          <w:highlight w:val="none"/>
          <w:lang w:val="en-US" w:eastAsia="zh-CN"/>
        </w:rPr>
        <w:t>致贫</w:t>
      </w:r>
      <w:r>
        <w:rPr>
          <w:rFonts w:hint="default" w:ascii="Times New Roman" w:hAnsi="Times New Roman" w:eastAsia="仿宋_GB2312" w:cs="Times New Roman"/>
          <w:color w:val="auto"/>
          <w:sz w:val="32"/>
          <w:szCs w:val="32"/>
          <w:highlight w:val="none"/>
          <w:lang w:val="en-US" w:eastAsia="zh-CN"/>
        </w:rPr>
        <w:t>监测对象凭其家庭所在地的县（市、区）乡村振兴部门出具的有关证明。</w:t>
      </w:r>
    </w:p>
    <w:p w14:paraId="682499CC">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14.对于教师资格证或其他报考资格有什么要求？</w:t>
      </w:r>
    </w:p>
    <w:p w14:paraId="2AE3A20B">
      <w:pPr>
        <w:keepNext w:val="0"/>
        <w:keepLines w:val="0"/>
        <w:pageBreakBefore w:val="0"/>
        <w:widowControl w:val="0"/>
        <w:numPr>
          <w:ilvl w:val="0"/>
          <w:numId w:val="0"/>
        </w:numPr>
        <w:kinsoku/>
        <w:wordWrap/>
        <w:overflowPunct/>
        <w:topLinePunct w:val="0"/>
        <w:autoSpaceDE/>
        <w:autoSpaceDN/>
        <w:bidi w:val="0"/>
        <w:adjustRightInd w:val="0"/>
        <w:snapToGrid/>
        <w:spacing w:line="570" w:lineRule="exact"/>
        <w:ind w:firstLine="640"/>
        <w:jc w:val="both"/>
        <w:textAlignment w:val="auto"/>
        <w:rPr>
          <w:rStyle w:val="9"/>
          <w:rFonts w:hint="default"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pPr>
      <w:r>
        <w:rPr>
          <w:rStyle w:val="9"/>
          <w:rFonts w:hint="default"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t>除实习指导教师岗位外，其他岗位的应聘人员须取得高级中学</w:t>
      </w:r>
      <w:r>
        <w:rPr>
          <w:rStyle w:val="9"/>
          <w:rFonts w:hint="eastAsia"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t>或</w:t>
      </w:r>
      <w:r>
        <w:rPr>
          <w:rStyle w:val="9"/>
          <w:rFonts w:hint="default"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t>中等职业学校</w:t>
      </w:r>
      <w:r>
        <w:rPr>
          <w:rStyle w:val="9"/>
          <w:rFonts w:hint="eastAsia"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t>及以上</w:t>
      </w:r>
      <w:r>
        <w:rPr>
          <w:rStyle w:val="9"/>
          <w:rFonts w:hint="default"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t>教师资格证。</w:t>
      </w:r>
    </w:p>
    <w:p w14:paraId="15970561">
      <w:pPr>
        <w:keepNext w:val="0"/>
        <w:keepLines w:val="0"/>
        <w:pageBreakBefore w:val="0"/>
        <w:widowControl w:val="0"/>
        <w:numPr>
          <w:ilvl w:val="0"/>
          <w:numId w:val="0"/>
        </w:numPr>
        <w:kinsoku/>
        <w:wordWrap/>
        <w:overflowPunct/>
        <w:topLinePunct w:val="0"/>
        <w:autoSpaceDE/>
        <w:autoSpaceDN/>
        <w:bidi w:val="0"/>
        <w:adjustRightInd w:val="0"/>
        <w:snapToGrid/>
        <w:spacing w:line="570" w:lineRule="exact"/>
        <w:ind w:firstLine="640"/>
        <w:jc w:val="both"/>
        <w:textAlignment w:val="auto"/>
        <w:rPr>
          <w:rStyle w:val="9"/>
          <w:rFonts w:hint="default"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pPr>
      <w:r>
        <w:rPr>
          <w:rStyle w:val="9"/>
          <w:rFonts w:hint="default"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t>应聘实习指导教师岗位的人员须获得国家级一类职业技能大赛前20名、国家级二类职业技能大赛前15名或全国职业院校技能大赛一等奖、二等奖；省级一类职业技能大赛前5名、省级二类职业技能大赛前3名或全省职业院校技能大赛一等奖，并在现场资格审查时提供相关证书和文件。入职一年内须取得高级中学或中等职业学校</w:t>
      </w:r>
      <w:r>
        <w:rPr>
          <w:rStyle w:val="9"/>
          <w:rFonts w:hint="eastAsia"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t>及以上</w:t>
      </w:r>
      <w:r>
        <w:rPr>
          <w:rStyle w:val="9"/>
          <w:rFonts w:hint="default"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t>教师资格证书，</w:t>
      </w:r>
    </w:p>
    <w:p w14:paraId="347E3DCF">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pPr>
      <w:r>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15.现场资格审查时需要提交哪些材料？</w:t>
      </w:r>
    </w:p>
    <w:p w14:paraId="7533ABC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1</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pacing w:val="0"/>
          <w:sz w:val="32"/>
          <w:szCs w:val="32"/>
          <w:highlight w:val="none"/>
          <w:u w:val="none"/>
          <w14:textFill>
            <w14:solidFill>
              <w14:schemeClr w14:val="tx1"/>
            </w14:solidFill>
          </w14:textFill>
        </w:rPr>
        <w:t>本人亲笔签名的《</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2026年</w:t>
      </w:r>
      <w:r>
        <w:rPr>
          <w:rFonts w:hint="default" w:ascii="Times New Roman" w:hAnsi="Times New Roman" w:eastAsia="仿宋_GB2312" w:cs="Times New Roman"/>
          <w:color w:val="000000" w:themeColor="text1"/>
          <w:spacing w:val="0"/>
          <w:sz w:val="32"/>
          <w:szCs w:val="32"/>
          <w:highlight w:val="none"/>
          <w:u w:val="none"/>
          <w14:textFill>
            <w14:solidFill>
              <w14:schemeClr w14:val="tx1"/>
            </w14:solidFill>
          </w14:textFill>
        </w:rPr>
        <w:t>威海市文登技师学院公开招聘教师报名登记表》</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p>
    <w:p w14:paraId="155BAD3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2</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pacing w:val="0"/>
          <w:sz w:val="32"/>
          <w:szCs w:val="32"/>
          <w:highlight w:val="none"/>
          <w:u w:val="none"/>
          <w14:textFill>
            <w14:solidFill>
              <w14:schemeClr w14:val="tx1"/>
            </w14:solidFill>
          </w14:textFill>
        </w:rPr>
        <w:t>本人有效期内的二代身份证原件及复印件</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p>
    <w:p w14:paraId="4398062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（3）除实习指导教师岗位外，其他岗位的应聘人员需提供高级中学或中等职业学校及以上教师资格证原件、复印件；实习指导教师岗位需要提供技能比赛获奖证书及成绩公布文件；</w:t>
      </w:r>
    </w:p>
    <w:p w14:paraId="2F78A80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4</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default"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在职人员应聘的，提交有用人权限部门或单位出具的《同意应聘介绍信》</w:t>
      </w: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w:t>
      </w:r>
    </w:p>
    <w:p w14:paraId="68F007D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5</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学位、学历</w:t>
      </w:r>
      <w:r>
        <w:rPr>
          <w:rFonts w:hint="default" w:ascii="Times New Roman" w:hAnsi="Times New Roman" w:eastAsia="仿宋_GB2312" w:cs="Times New Roman"/>
          <w:color w:val="000000" w:themeColor="text1"/>
          <w:spacing w:val="0"/>
          <w:sz w:val="32"/>
          <w:szCs w:val="32"/>
          <w:highlight w:val="none"/>
          <w:u w:val="none"/>
          <w14:textFill>
            <w14:solidFill>
              <w14:schemeClr w14:val="tx1"/>
            </w14:solidFill>
          </w14:textFill>
        </w:rPr>
        <w:t>证明材料原件</w:t>
      </w: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及</w:t>
      </w:r>
      <w:r>
        <w:rPr>
          <w:rFonts w:hint="default" w:ascii="Times New Roman" w:hAnsi="Times New Roman" w:eastAsia="仿宋_GB2312" w:cs="Times New Roman"/>
          <w:color w:val="000000" w:themeColor="text1"/>
          <w:spacing w:val="0"/>
          <w:sz w:val="32"/>
          <w:szCs w:val="32"/>
          <w:highlight w:val="none"/>
          <w:u w:val="none"/>
          <w14:textFill>
            <w14:solidFill>
              <w14:schemeClr w14:val="tx1"/>
            </w14:solidFill>
          </w14:textFill>
        </w:rPr>
        <w:t>复印件（原件审查后退回，复印件留存备查）</w:t>
      </w: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w:t>
      </w:r>
    </w:p>
    <w:p w14:paraId="236FEC8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pP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①</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高校应届毕业生应聘的，需提交学校核发的</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就业推荐表</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2026年</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定向、委培毕业生需提交定向、委培单位同意应聘的证明。</w:t>
      </w:r>
    </w:p>
    <w:p w14:paraId="1F88CEA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②非应届毕业生</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需提交材料</w:t>
      </w: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国家承认的学历、学位证书（从第一学历至最高学历均需提供）</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《教育部学历证书电子注册备案表》和《中国高等教育学位在线验证报告》。</w:t>
      </w:r>
    </w:p>
    <w:p w14:paraId="7515D1E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Style w:val="9"/>
          <w:rFonts w:hint="default" w:ascii="Times New Roman" w:hAnsi="Times New Roman" w:eastAsia="仿宋_GB2312" w:cs="Times New Roman"/>
          <w:color w:val="000000" w:themeColor="text1"/>
          <w:kern w:val="2"/>
          <w:sz w:val="32"/>
          <w:szCs w:val="32"/>
          <w:highlight w:val="none"/>
          <w:u w:val="none"/>
          <w:lang w:val="en-US" w:eastAsia="zh-CN" w:bidi="ar-SA"/>
          <w14:textFill>
            <w14:solidFill>
              <w14:schemeClr w14:val="tx1"/>
            </w14:solidFill>
          </w14:textFill>
        </w:rPr>
      </w:pPr>
      <w:r>
        <w:rPr>
          <w:rFonts w:hint="eastAsia" w:ascii="Times New Roman" w:hAnsi="Times New Roman" w:eastAsia="仿宋_GB2312" w:cs="Times New Roman"/>
          <w:color w:val="000000" w:themeColor="text1"/>
          <w:spacing w:val="0"/>
          <w:sz w:val="32"/>
          <w:szCs w:val="32"/>
          <w:highlight w:val="none"/>
          <w:u w:val="none"/>
          <w:lang w:val="en-US" w:eastAsia="zh-CN"/>
          <w14:textFill>
            <w14:solidFill>
              <w14:schemeClr w14:val="tx1"/>
            </w14:solidFill>
          </w14:textFill>
        </w:rPr>
        <w:t>③</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国外及港澳台地区毕业人员需提交材料：国（境）外学历学位证书及国家教育部门出具的学历学位认证材料（教育部留学服务中心出具的国外学历学位认证书）</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w:t>
      </w:r>
      <w:r>
        <w:rPr>
          <w:rFonts w:hint="eastAsia" w:ascii="Times New Roman" w:hAnsi="Times New Roman" w:eastAsia="仿宋_GB2312" w:cs="Times New Roman"/>
          <w:color w:val="000000" w:themeColor="text1"/>
          <w:spacing w:val="0"/>
          <w:sz w:val="32"/>
          <w:szCs w:val="32"/>
          <w:highlight w:val="none"/>
          <w:u w:val="none"/>
          <w14:textFill>
            <w14:solidFill>
              <w14:schemeClr w14:val="tx1"/>
            </w14:solidFill>
          </w14:textFill>
        </w:rPr>
        <w:t>未获得教育部门认证的需提供国（境）外学历学位证书及有资质的机构出具的翻译资料；暂未取得学历学位证书和（或）教育部认证材料的，可采取“承诺＋容缺”方式，允许先行参加考试，需提供规定时间内可取得</w:t>
      </w:r>
      <w:r>
        <w:rPr>
          <w:rFonts w:hint="eastAsia" w:ascii="Times New Roman" w:hAnsi="Times New Roman" w:eastAsia="仿宋_GB2312" w:cs="Times New Roman"/>
          <w:color w:val="000000" w:themeColor="text1"/>
          <w:spacing w:val="0"/>
          <w:sz w:val="32"/>
          <w:szCs w:val="32"/>
          <w:highlight w:val="none"/>
          <w:u w:val="none"/>
          <w:lang w:eastAsia="zh-CN"/>
          <w14:textFill>
            <w14:solidFill>
              <w14:schemeClr w14:val="tx1"/>
            </w14:solidFill>
          </w14:textFill>
        </w:rPr>
        <w:t>学位证书和学历学位认证材料的承诺书，于2026年9月30日以前提供国家教育部门的学历学位认证材料，方可进行公示、聘用。</w:t>
      </w:r>
    </w:p>
    <w:p w14:paraId="4F7B5170">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t>1</w:t>
      </w:r>
      <w:r>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6</w:t>
      </w: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.需要了解招聘单位相关信息，或对招聘岗位要求的资格条件有疑问的，如何咨询？</w:t>
      </w:r>
    </w:p>
    <w:p w14:paraId="259E6D73">
      <w:pPr>
        <w:pStyle w:val="8"/>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Times New Roman" w:cs="Times New Roman"/>
          <w:color w:val="000000" w:themeColor="text1"/>
          <w:sz w:val="32"/>
          <w:szCs w:val="32"/>
          <w:highlight w:val="none"/>
          <w:u w:val="none"/>
          <w14:textFill>
            <w14:solidFill>
              <w14:schemeClr w14:val="tx1"/>
            </w14:solidFill>
          </w14:textFill>
        </w:rPr>
      </w:pP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需要了解招聘单位相关信息，或对《</w:t>
      </w:r>
      <w:r>
        <w:rPr>
          <w:rStyle w:val="9"/>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岗位汇总</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表》中招聘岗位要求的资格条件和其他内容有疑问的，请与招</w:t>
      </w:r>
      <w:r>
        <w:rPr>
          <w:rStyle w:val="9"/>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聘</w:t>
      </w:r>
      <w:r>
        <w:rPr>
          <w:rStyle w:val="9"/>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单位</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直接联系，咨询电话</w:t>
      </w:r>
      <w:r>
        <w:rPr>
          <w:rStyle w:val="9"/>
          <w:rFonts w:hint="eastAsia"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0631-8</w:t>
      </w:r>
      <w:r>
        <w:rPr>
          <w:rStyle w:val="9"/>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826020</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w:t>
      </w:r>
    </w:p>
    <w:p w14:paraId="7175450A">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pPr>
      <w:r>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17</w:t>
      </w:r>
      <w:r>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t>.</w:t>
      </w: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面试</w:t>
      </w:r>
      <w:r>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（笔试）</w:t>
      </w:r>
      <w:r>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t>结束后，如何查询成绩以及如何确定自己是否进入</w:t>
      </w:r>
      <w:r>
        <w:rPr>
          <w:rFonts w:hint="default"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笔试</w:t>
      </w:r>
      <w:r>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（面试）</w:t>
      </w:r>
      <w:r>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t xml:space="preserve">？ </w:t>
      </w:r>
    </w:p>
    <w:p w14:paraId="32F4EFDA">
      <w:pPr>
        <w:pStyle w:val="8"/>
        <w:keepNext w:val="0"/>
        <w:keepLines w:val="0"/>
        <w:pageBreakBefore w:val="0"/>
        <w:widowControl w:val="0"/>
        <w:kinsoku/>
        <w:wordWrap/>
        <w:overflowPunct/>
        <w:topLinePunct w:val="0"/>
        <w:bidi w:val="0"/>
        <w:snapToGrid w:val="0"/>
        <w:spacing w:line="540" w:lineRule="exact"/>
        <w:ind w:left="0" w:firstLine="640" w:firstLineChars="200"/>
        <w:textAlignment w:val="auto"/>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Style w:val="9"/>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面试（笔试）</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成绩</w:t>
      </w:r>
      <w:r>
        <w:rPr>
          <w:rStyle w:val="9"/>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及进入笔试</w:t>
      </w:r>
      <w:r>
        <w:rPr>
          <w:rStyle w:val="9"/>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（笔试）</w:t>
      </w:r>
      <w:r>
        <w:rPr>
          <w:rStyle w:val="9"/>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范围人员名单</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将在</w:t>
      </w:r>
      <w:r>
        <w:rPr>
          <w:rStyle w:val="9"/>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威海市</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文登区人民政府网站公布。在</w:t>
      </w:r>
      <w:r>
        <w:rPr>
          <w:rStyle w:val="9"/>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试</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合格分数线内，根据招聘</w:t>
      </w:r>
      <w:r>
        <w:rPr>
          <w:rStyle w:val="9"/>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岗位</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数由高分到低分按规定的名额依次确定进入</w:t>
      </w:r>
      <w:r>
        <w:rPr>
          <w:rStyle w:val="9"/>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笔试</w:t>
      </w:r>
      <w:r>
        <w:rPr>
          <w:rStyle w:val="9"/>
          <w:rFonts w:hint="eastAsia"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t>（面试）</w:t>
      </w:r>
      <w:r>
        <w:rPr>
          <w:rStyle w:val="9"/>
          <w:rFonts w:hint="default" w:ascii="Times New Roman" w:hAnsi="Times New Roman" w:eastAsia="仿宋_GB2312" w:cs="Times New Roman"/>
          <w:color w:val="000000" w:themeColor="text1"/>
          <w:sz w:val="32"/>
          <w:szCs w:val="32"/>
          <w:highlight w:val="none"/>
          <w:u w:val="none"/>
          <w14:textFill>
            <w14:solidFill>
              <w14:schemeClr w14:val="tx1"/>
            </w14:solidFill>
          </w14:textFill>
        </w:rPr>
        <w:t>人员。</w:t>
      </w:r>
    </w:p>
    <w:p w14:paraId="5993D0FD">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pPr>
      <w:r>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18</w:t>
      </w:r>
      <w:r>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t>.违纪违规及存在不诚信情形的应聘人员如何处理？</w:t>
      </w:r>
    </w:p>
    <w:p w14:paraId="0A819C39">
      <w:pPr>
        <w:keepNext w:val="0"/>
        <w:keepLines w:val="0"/>
        <w:pageBreakBefore w:val="0"/>
        <w:widowControl w:val="0"/>
        <w:kinsoku/>
        <w:wordWrap/>
        <w:overflowPunct/>
        <w:topLinePunct w:val="0"/>
        <w:autoSpaceDE w:val="0"/>
        <w:autoSpaceDN w:val="0"/>
        <w:bidi w:val="0"/>
        <w:snapToGrid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应聘人员要严格遵守公开招聘的相关政策规定，遵从事业单位公开招聘主管机关、人事考试机构和招聘单位的统一安排，其在应聘期间的表现，将作为公开招聘考察的重要内容之一。对违反公开招聘纪律的应聘人员，按照《事业单位公开招聘违纪违规行为处理规定》（人力资源和社会保障部令第35号）处理，对招聘工作中存在不诚信情形的应聘人员，纳入事业单位公开招聘违纪违规与诚信档案库。</w:t>
      </w:r>
    </w:p>
    <w:p w14:paraId="5F06C4E4">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pPr>
      <w:r>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19</w:t>
      </w:r>
      <w:r>
        <w:rPr>
          <w:rFonts w:hint="default" w:ascii="Times New Roman" w:hAnsi="Times New Roman" w:eastAsia="楷体" w:cs="Times New Roman"/>
          <w:b/>
          <w:color w:val="000000" w:themeColor="text1"/>
          <w:sz w:val="32"/>
          <w:szCs w:val="32"/>
          <w:highlight w:val="none"/>
          <w:u w:val="none"/>
          <w:lang w:val="en-US"/>
          <w14:textFill>
            <w14:solidFill>
              <w14:schemeClr w14:val="tx1"/>
            </w14:solidFill>
          </w14:textFill>
        </w:rPr>
        <w:t>.应聘人员通讯方式变动如何处理？</w:t>
      </w:r>
    </w:p>
    <w:p w14:paraId="581436D4">
      <w:pPr>
        <w:pStyle w:val="7"/>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请应聘人员及时关注文登区人民政府网站发布的最新信息，在招聘期间保持通讯畅通，通讯方式如有变动，要及时与招考主管部门联系，以免影响正常聘用。因个人原因错过重要信息，影响考试聘用的，责任自负。</w:t>
      </w:r>
    </w:p>
    <w:p w14:paraId="39E79CAD">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color w:val="000000" w:themeColor="text1"/>
          <w:sz w:val="32"/>
          <w:szCs w:val="32"/>
          <w:highlight w:val="none"/>
          <w:u w:val="none"/>
          <w14:textFill>
            <w14:solidFill>
              <w14:schemeClr w14:val="tx1"/>
            </w14:solidFill>
          </w14:textFill>
        </w:rPr>
      </w:pPr>
      <w:r>
        <w:rPr>
          <w:rFonts w:hint="eastAsia" w:ascii="Times New Roman" w:hAnsi="Times New Roman" w:eastAsia="楷体" w:cs="Times New Roman"/>
          <w:b/>
          <w:color w:val="000000" w:themeColor="text1"/>
          <w:sz w:val="32"/>
          <w:szCs w:val="32"/>
          <w:highlight w:val="none"/>
          <w:u w:val="none"/>
          <w:lang w:val="en-US" w:eastAsia="zh-CN"/>
          <w14:textFill>
            <w14:solidFill>
              <w14:schemeClr w14:val="tx1"/>
            </w14:solidFill>
          </w14:textFill>
        </w:rPr>
        <w:t>20</w:t>
      </w:r>
      <w:r>
        <w:rPr>
          <w:rFonts w:hint="default" w:ascii="Times New Roman" w:hAnsi="Times New Roman" w:eastAsia="楷体" w:cs="Times New Roman"/>
          <w:b/>
          <w:color w:val="000000" w:themeColor="text1"/>
          <w:sz w:val="32"/>
          <w:szCs w:val="32"/>
          <w:highlight w:val="none"/>
          <w:u w:val="none"/>
          <w14:textFill>
            <w14:solidFill>
              <w14:schemeClr w14:val="tx1"/>
            </w14:solidFill>
          </w14:textFill>
        </w:rPr>
        <w:t>.是否有指定的教材和培训班？</w:t>
      </w:r>
    </w:p>
    <w:p w14:paraId="6D11FF70">
      <w:pPr>
        <w:pStyle w:val="7"/>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pPr>
      <w:r>
        <w:rPr>
          <w:rFonts w:hint="default" w:ascii="Times New Roman" w:hAnsi="Times New Roman" w:eastAsia="仿宋_GB2312" w:cs="Times New Roman"/>
          <w:color w:val="000000" w:themeColor="text1"/>
          <w:sz w:val="32"/>
          <w:szCs w:val="32"/>
          <w:highlight w:val="none"/>
          <w:u w:val="none"/>
          <w14:textFill>
            <w14:solidFill>
              <w14:schemeClr w14:val="tx1"/>
            </w14:solidFill>
          </w14:textFill>
        </w:rPr>
        <w:t>本次考试不指定辅导用书，不授权或委托任何机构举办考试辅导培训班。特别提示：凡参加或使用社会上所称与本次考试相关的培训班、辅导网站、上网卡和考试教材、辅导用书等造成误导的，责任自负</w:t>
      </w:r>
      <w:r>
        <w:rPr>
          <w:rFonts w:hint="default" w:ascii="Times New Roman" w:hAnsi="Times New Roman" w:eastAsia="仿宋_GB2312" w:cs="Times New Roman"/>
          <w:color w:val="000000" w:themeColor="text1"/>
          <w:sz w:val="32"/>
          <w:szCs w:val="32"/>
          <w:highlight w:val="none"/>
          <w:u w:val="none"/>
          <w:lang w:eastAsia="zh-CN"/>
          <w14:textFill>
            <w14:solidFill>
              <w14:schemeClr w14:val="tx1"/>
            </w14:solidFill>
          </w14:textFill>
        </w:rPr>
        <w:t>。</w:t>
      </w:r>
    </w:p>
    <w:p w14:paraId="17F44258">
      <w:pPr>
        <w:pStyle w:val="7"/>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color w:val="000000" w:themeColor="text1"/>
          <w:sz w:val="32"/>
          <w:szCs w:val="32"/>
          <w:highlight w:val="none"/>
          <w:u w:val="none"/>
          <w:lang w:val="en-US" w:eastAsia="zh-CN"/>
          <w14:textFill>
            <w14:solidFill>
              <w14:schemeClr w14:val="tx1"/>
            </w14:solidFill>
          </w14:textFill>
        </w:rPr>
      </w:pPr>
    </w:p>
    <w:p w14:paraId="0DA0857B"/>
    <w:sectPr>
      <w:footerReference r:id="rId3" w:type="default"/>
      <w:pgSz w:w="11906" w:h="16838"/>
      <w:pgMar w:top="1984" w:right="1531" w:bottom="1701"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3E42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115862">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5115862">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364931"/>
    <w:multiLevelType w:val="singleLevel"/>
    <w:tmpl w:val="89364931"/>
    <w:lvl w:ilvl="0" w:tentative="0">
      <w:start w:val="1"/>
      <w:numFmt w:val="decimal"/>
      <w:suff w:val="nothing"/>
      <w:lvlText w:val="（%1）"/>
      <w:lvlJc w:val="left"/>
      <w:pPr>
        <w:ind w:left="-1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3293F"/>
    <w:rsid w:val="18133ACD"/>
    <w:rsid w:val="44B75D40"/>
    <w:rsid w:val="5777767A"/>
    <w:rsid w:val="5A6D6F95"/>
    <w:rsid w:val="63AA5A8A"/>
    <w:rsid w:val="7AD900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style>
  <w:style w:type="paragraph" w:styleId="3">
    <w:name w:val="footer"/>
    <w:basedOn w:val="1"/>
    <w:qFormat/>
    <w:uiPriority w:val="0"/>
    <w:pPr>
      <w:tabs>
        <w:tab w:val="center" w:pos="4153"/>
        <w:tab w:val="right" w:pos="8306"/>
      </w:tabs>
      <w:snapToGrid w:val="0"/>
      <w:jc w:val="left"/>
    </w:pPr>
    <w:rPr>
      <w:sz w:val="18"/>
    </w:rPr>
  </w:style>
  <w:style w:type="character" w:styleId="6">
    <w:name w:val="Hyperlink"/>
    <w:basedOn w:val="5"/>
    <w:qFormat/>
    <w:uiPriority w:val="0"/>
    <w:rPr>
      <w:color w:val="0026E5" w:themeColor="hyperlink"/>
      <w:u w:val="single"/>
      <w14:textFill>
        <w14:solidFill>
          <w14:schemeClr w14:val="hlink"/>
        </w14:solidFill>
      </w14:textFill>
    </w:rPr>
  </w:style>
  <w:style w:type="paragraph" w:customStyle="1" w:styleId="7">
    <w:name w:val="p0"/>
    <w:basedOn w:val="1"/>
    <w:autoRedefine/>
    <w:qFormat/>
    <w:uiPriority w:val="0"/>
  </w:style>
  <w:style w:type="paragraph" w:customStyle="1" w:styleId="8">
    <w:name w:val="p18"/>
    <w:basedOn w:val="1"/>
    <w:autoRedefine/>
    <w:qFormat/>
    <w:uiPriority w:val="0"/>
    <w:rPr>
      <w:rFonts w:ascii="宋体" w:hAnsi="宋体" w:eastAsia="宋体"/>
    </w:rPr>
  </w:style>
  <w:style w:type="character" w:customStyle="1" w:styleId="9">
    <w:name w:val="NormalCharacter"/>
    <w:autoRedefine/>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3410</Words>
  <Characters>3552</Characters>
  <Lines>0</Lines>
  <Paragraphs>0</Paragraphs>
  <TotalTime>4</TotalTime>
  <ScaleCrop>false</ScaleCrop>
  <LinksUpToDate>false</LinksUpToDate>
  <CharactersWithSpaces>3553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2026-04-08T03:12:00Z</dcterms:created>
  <dc:creator>h</dc:creator>
  <cp:lastModifiedBy>你是孙尧吗</cp:lastModifiedBy>
  <dcterms:modified xsi:type="dcterms:W3CDTF">2026-04-15T06:11:30Z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eyJoZGlkIjoiMWI2ODEwOWY0NDYxNjRiODE4NDc2YWYxOGIzMGZmNGUiLCJ1c2VySWQiOiI0OTAxNDQwNDMifQ==</vt:lpwstr>
  </property>
  <property fmtid="{D5CDD505-2E9C-101B-9397-08002B2CF9AE}" pid="4" name="ICV">
    <vt:lpwstr>DD73D86724AB4498B437EB00CD3BF772_12</vt:lpwstr>
  </property>
</Properties>
</file>