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center"/>
        <w:rPr>
          <w:rFonts w:hint="eastAsia" w:ascii="方正小标宋简体" w:hAnsi="方正小标宋简体" w:eastAsia="方正小标宋简体" w:cs="方正小标宋简体"/>
          <w:b w:val="0"/>
          <w:i w:val="0"/>
          <w:caps w:val="0"/>
          <w:color w:val="auto"/>
          <w:spacing w:val="0"/>
          <w:sz w:val="44"/>
          <w:szCs w:val="44"/>
        </w:rPr>
      </w:pPr>
      <w:r>
        <w:rPr>
          <w:rFonts w:hint="eastAsia" w:ascii="方正小标宋简体" w:hAnsi="方正小标宋简体" w:eastAsia="方正小标宋简体" w:cs="方正小标宋简体"/>
          <w:b w:val="0"/>
          <w:i w:val="0"/>
          <w:caps w:val="0"/>
          <w:color w:val="auto"/>
          <w:spacing w:val="0"/>
          <w:kern w:val="0"/>
          <w:sz w:val="44"/>
          <w:szCs w:val="44"/>
          <w:shd w:val="clear" w:color="auto" w:fill="FFFFFF"/>
          <w:lang w:val="en-US" w:eastAsia="zh-CN" w:bidi="ar"/>
        </w:rPr>
        <w:t>行政执法全过程记录制度</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center"/>
        <w:rPr>
          <w:rFonts w:hint="eastAsia" w:ascii="宋体" w:hAnsi="宋体" w:eastAsia="宋体" w:cs="宋体"/>
          <w:b w:val="0"/>
          <w:i w:val="0"/>
          <w:caps w:val="0"/>
          <w:color w:val="auto"/>
          <w:spacing w:val="0"/>
          <w:sz w:val="21"/>
          <w:szCs w:val="21"/>
        </w:rPr>
      </w:pPr>
      <w:r>
        <w:rPr>
          <w:rFonts w:hint="eastAsia" w:ascii="仿宋" w:hAnsi="仿宋" w:eastAsia="仿宋" w:cs="仿宋"/>
          <w:b w:val="0"/>
          <w:i w:val="0"/>
          <w:caps w:val="0"/>
          <w:color w:val="auto"/>
          <w:spacing w:val="0"/>
          <w:kern w:val="0"/>
          <w:sz w:val="32"/>
          <w:szCs w:val="32"/>
          <w:shd w:val="clear" w:color="auto" w:fill="FFFFFF"/>
          <w:lang w:val="en-US" w:eastAsia="zh-CN" w:bidi="ar"/>
        </w:rPr>
        <w:t>第一章 总则</w:t>
      </w:r>
    </w:p>
    <w:p>
      <w:pPr>
        <w:keepNext w:val="0"/>
        <w:keepLines w:val="0"/>
        <w:pageBreakBefore w:val="0"/>
        <w:widowControl/>
        <w:kinsoku/>
        <w:wordWrap/>
        <w:overflowPunct/>
        <w:topLinePunct w:val="0"/>
        <w:autoSpaceDE/>
        <w:autoSpaceDN/>
        <w:bidi w:val="0"/>
        <w:adjustRightInd/>
        <w:snapToGrid/>
        <w:spacing w:line="520" w:lineRule="exact"/>
        <w:ind w:right="0" w:rightChars="0"/>
        <w:jc w:val="left"/>
        <w:textAlignment w:val="auto"/>
        <w:outlineLvl w:val="9"/>
        <w:rPr>
          <w:rFonts w:ascii="仿宋_GB2312" w:hAnsi="仿宋_GB2312" w:eastAsia="仿宋_GB2312" w:cs="仿宋_GB2312"/>
          <w:color w:val="auto"/>
          <w:kern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 xml:space="preserve">    第一条</w:t>
      </w:r>
      <w:r>
        <w:rPr>
          <w:rFonts w:hint="eastAsia" w:ascii="仿宋" w:hAnsi="仿宋" w:eastAsia="仿宋" w:cs="仿宋"/>
          <w:b w:val="0"/>
          <w:i w:val="0"/>
          <w:caps w:val="0"/>
          <w:color w:val="auto"/>
          <w:spacing w:val="0"/>
          <w:kern w:val="0"/>
          <w:sz w:val="32"/>
          <w:szCs w:val="32"/>
          <w:shd w:val="clear" w:color="auto" w:fill="FFFFFF"/>
          <w:lang w:val="en-US" w:eastAsia="zh-CN" w:bidi="ar"/>
        </w:rPr>
        <w:t>  为推进行政执法全过程记录制度建设，规范行政执法程序，保障公民、法人和其他社会组织合法权益，</w:t>
      </w:r>
      <w:r>
        <w:rPr>
          <w:rFonts w:hint="eastAsia" w:ascii="仿宋_GB2312" w:hAnsi="仿宋_GB2312" w:eastAsia="仿宋_GB2312" w:cs="仿宋_GB2312"/>
          <w:color w:val="auto"/>
          <w:kern w:val="0"/>
          <w:sz w:val="32"/>
          <w:szCs w:val="32"/>
        </w:rPr>
        <w:t>根据《住房城乡建设部关于印发推行执法全过程记录制度试点实施方案的通知》(建</w:t>
      </w:r>
      <w:r>
        <w:rPr>
          <w:rFonts w:hint="eastAsia" w:ascii="仿宋_GB2312" w:eastAsia="仿宋_GB2312"/>
          <w:color w:val="auto"/>
          <w:sz w:val="32"/>
        </w:rPr>
        <w:t>法[2017]74号</w:t>
      </w:r>
      <w:r>
        <w:rPr>
          <w:rFonts w:hint="eastAsia" w:ascii="仿宋_GB2312" w:hAnsi="仿宋_GB2312" w:eastAsia="仿宋_GB2312" w:cs="仿宋_GB2312"/>
          <w:color w:val="auto"/>
          <w:kern w:val="0"/>
          <w:sz w:val="32"/>
          <w:szCs w:val="32"/>
        </w:rPr>
        <w:t>)、《山东省行政执法全过程记录办法》及有关法律法规规定，结合</w:t>
      </w:r>
      <w:r>
        <w:rPr>
          <w:rFonts w:hint="eastAsia" w:ascii="仿宋_GB2312" w:hAnsi="仿宋_GB2312" w:eastAsia="仿宋_GB2312" w:cs="仿宋_GB2312"/>
          <w:color w:val="auto"/>
          <w:kern w:val="0"/>
          <w:sz w:val="32"/>
          <w:szCs w:val="32"/>
          <w:lang w:eastAsia="zh-CN"/>
        </w:rPr>
        <w:t>我区</w:t>
      </w:r>
      <w:r>
        <w:rPr>
          <w:rFonts w:hint="eastAsia" w:ascii="仿宋_GB2312" w:hAnsi="仿宋_GB2312" w:eastAsia="仿宋_GB2312" w:cs="仿宋_GB2312"/>
          <w:color w:val="auto"/>
          <w:kern w:val="0"/>
          <w:sz w:val="32"/>
          <w:szCs w:val="32"/>
        </w:rPr>
        <w:t>实际，制定以下</w:t>
      </w:r>
      <w:r>
        <w:rPr>
          <w:rFonts w:hint="eastAsia" w:ascii="仿宋_GB2312" w:hAnsi="仿宋_GB2312" w:eastAsia="仿宋_GB2312" w:cs="仿宋_GB2312"/>
          <w:color w:val="auto"/>
          <w:kern w:val="0"/>
          <w:sz w:val="32"/>
          <w:szCs w:val="32"/>
          <w:lang w:eastAsia="zh-CN"/>
        </w:rPr>
        <w:t>制度</w:t>
      </w:r>
      <w:r>
        <w:rPr>
          <w:rFonts w:hint="eastAsia" w:ascii="仿宋_GB2312" w:hAnsi="仿宋_GB2312" w:eastAsia="仿宋_GB2312" w:cs="仿宋_GB2312"/>
          <w:color w:val="auto"/>
          <w:kern w:val="0"/>
          <w:sz w:val="32"/>
          <w:szCs w:val="32"/>
        </w:rPr>
        <w:t>。</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right="0"/>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 xml:space="preserve">    第二条</w:t>
      </w:r>
      <w:r>
        <w:rPr>
          <w:rFonts w:hint="eastAsia" w:ascii="仿宋" w:hAnsi="仿宋" w:eastAsia="仿宋" w:cs="仿宋"/>
          <w:b w:val="0"/>
          <w:i w:val="0"/>
          <w:caps w:val="0"/>
          <w:color w:val="auto"/>
          <w:spacing w:val="0"/>
          <w:kern w:val="0"/>
          <w:sz w:val="32"/>
          <w:szCs w:val="32"/>
          <w:shd w:val="clear" w:color="auto" w:fill="FFFFFF"/>
          <w:lang w:val="en-US" w:eastAsia="zh-CN" w:bidi="ar"/>
        </w:rPr>
        <w:t>  本制度所称全过程记录，是指在执法过程中通过文字、音像等记录方式，对行政执法整个过程进行跟踪记录的活动。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      文字记录是指通过巡查日志和案卷制作记录行政执法的全过程。</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      音像记录是指通过执法记录仪、照相机、摄像机等执法记录设备对日常巡查、调查取证、询问当事人、文书送达、行政听证、行政强制等行政执法活动进行记录，即录像、录音、照片等声像资料。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 xml:space="preserve">    </w:t>
      </w:r>
      <w:r>
        <w:rPr>
          <w:rFonts w:hint="eastAsia" w:ascii="仿宋" w:hAnsi="仿宋" w:eastAsia="仿宋" w:cs="仿宋"/>
          <w:b/>
          <w:i w:val="0"/>
          <w:caps w:val="0"/>
          <w:color w:val="auto"/>
          <w:spacing w:val="0"/>
          <w:kern w:val="0"/>
          <w:sz w:val="32"/>
          <w:szCs w:val="32"/>
          <w:shd w:val="clear" w:color="auto" w:fill="FFFFFF"/>
          <w:lang w:val="en-US" w:eastAsia="zh-CN" w:bidi="ar"/>
        </w:rPr>
        <w:t>第三条</w:t>
      </w:r>
      <w:r>
        <w:rPr>
          <w:rFonts w:hint="eastAsia" w:ascii="仿宋" w:hAnsi="仿宋" w:eastAsia="仿宋" w:cs="仿宋"/>
          <w:b w:val="0"/>
          <w:i w:val="0"/>
          <w:caps w:val="0"/>
          <w:color w:val="auto"/>
          <w:spacing w:val="0"/>
          <w:kern w:val="0"/>
          <w:sz w:val="32"/>
          <w:szCs w:val="32"/>
          <w:shd w:val="clear" w:color="auto" w:fill="FFFFFF"/>
          <w:lang w:val="en-US" w:eastAsia="zh-CN" w:bidi="ar"/>
        </w:rPr>
        <w:t>  行政执法全过程记录应坚持合法、客观、公正的原则。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3"/>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第四条</w:t>
      </w:r>
      <w:r>
        <w:rPr>
          <w:rFonts w:hint="eastAsia" w:ascii="仿宋" w:hAnsi="仿宋" w:eastAsia="仿宋" w:cs="仿宋"/>
          <w:b w:val="0"/>
          <w:i w:val="0"/>
          <w:caps w:val="0"/>
          <w:color w:val="auto"/>
          <w:spacing w:val="0"/>
          <w:kern w:val="0"/>
          <w:sz w:val="32"/>
          <w:szCs w:val="32"/>
          <w:shd w:val="clear" w:color="auto" w:fill="FFFFFF"/>
          <w:lang w:val="en-US" w:eastAsia="zh-CN" w:bidi="ar"/>
        </w:rPr>
        <w:t>  区综合行政执法局应当加强对行政执法人员行政执法全过程记录的培训和监督检查，严格案卷、声像资料、记录设备管理，充分发挥执法记录制度的监督作用。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3"/>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第五条</w:t>
      </w:r>
      <w:r>
        <w:rPr>
          <w:rFonts w:hint="eastAsia" w:ascii="仿宋" w:hAnsi="仿宋" w:eastAsia="仿宋" w:cs="仿宋"/>
          <w:b w:val="0"/>
          <w:i w:val="0"/>
          <w:caps w:val="0"/>
          <w:color w:val="auto"/>
          <w:spacing w:val="0"/>
          <w:kern w:val="0"/>
          <w:sz w:val="32"/>
          <w:szCs w:val="32"/>
          <w:shd w:val="clear" w:color="auto" w:fill="FFFFFF"/>
          <w:lang w:val="en-US" w:eastAsia="zh-CN" w:bidi="ar"/>
        </w:rPr>
        <w:t>  行政执法活动记录的环节主要有：监督检查、调查取证、行政决定、送达等。</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center"/>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第二章 记录设备使用和管理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第六条  </w:t>
      </w:r>
      <w:r>
        <w:rPr>
          <w:rFonts w:hint="eastAsia" w:ascii="仿宋" w:hAnsi="仿宋" w:eastAsia="仿宋" w:cs="仿宋"/>
          <w:b w:val="0"/>
          <w:i w:val="0"/>
          <w:caps w:val="0"/>
          <w:color w:val="auto"/>
          <w:spacing w:val="0"/>
          <w:kern w:val="0"/>
          <w:sz w:val="32"/>
          <w:szCs w:val="32"/>
          <w:shd w:val="clear" w:color="auto" w:fill="FFFFFF"/>
          <w:lang w:val="en-US" w:eastAsia="zh-CN" w:bidi="ar"/>
        </w:rPr>
        <w:t>行政执法人员在查处违法行为、处理违法案件时，在条件允许的情况下，应当佩戴、使用执法记录设备进行全程录音录像，客观、真实地记录执法工作情况及相关证据；对确因客观条件限制，无法全程录音录像的，也要力争对重要环节使用照相机、摄像机等执法记录设备进行录音录像，并做好执法文书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 xml:space="preserve">      </w:t>
      </w:r>
      <w:r>
        <w:rPr>
          <w:rFonts w:hint="eastAsia" w:ascii="仿宋" w:hAnsi="仿宋" w:eastAsia="仿宋" w:cs="仿宋"/>
          <w:b/>
          <w:i w:val="0"/>
          <w:caps w:val="0"/>
          <w:color w:val="auto"/>
          <w:spacing w:val="0"/>
          <w:kern w:val="0"/>
          <w:sz w:val="32"/>
          <w:szCs w:val="32"/>
          <w:shd w:val="clear" w:color="auto" w:fill="FFFFFF"/>
          <w:lang w:val="en-US" w:eastAsia="zh-CN" w:bidi="ar"/>
        </w:rPr>
        <w:t>第七条</w:t>
      </w:r>
      <w:r>
        <w:rPr>
          <w:rFonts w:hint="eastAsia" w:ascii="仿宋" w:hAnsi="仿宋" w:eastAsia="仿宋" w:cs="仿宋"/>
          <w:b w:val="0"/>
          <w:i w:val="0"/>
          <w:caps w:val="0"/>
          <w:color w:val="auto"/>
          <w:spacing w:val="0"/>
          <w:kern w:val="0"/>
          <w:sz w:val="32"/>
          <w:szCs w:val="32"/>
          <w:shd w:val="clear" w:color="auto" w:fill="FFFFFF"/>
          <w:lang w:val="en-US" w:eastAsia="zh-CN" w:bidi="ar"/>
        </w:rPr>
        <w:t>  行政执法人员在实施处罚或者采取强制措施、询问当事人时，应当事先告知对方使用执法记录设备记录。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2"/>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第八条</w:t>
      </w:r>
      <w:r>
        <w:rPr>
          <w:rFonts w:hint="eastAsia" w:ascii="仿宋" w:hAnsi="仿宋" w:eastAsia="仿宋" w:cs="仿宋"/>
          <w:b w:val="0"/>
          <w:i w:val="0"/>
          <w:caps w:val="0"/>
          <w:color w:val="auto"/>
          <w:spacing w:val="0"/>
          <w:kern w:val="0"/>
          <w:sz w:val="32"/>
          <w:szCs w:val="32"/>
          <w:shd w:val="clear" w:color="auto" w:fill="FFFFFF"/>
          <w:lang w:val="en-US" w:eastAsia="zh-CN" w:bidi="ar"/>
        </w:rPr>
        <w:t>  音像记录制作完成后，行政执法人员不得自行保管，应在48小时内按要求将信息传输给本科室、中队管理人员存档。</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3"/>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第九条</w:t>
      </w:r>
      <w:r>
        <w:rPr>
          <w:rFonts w:hint="eastAsia" w:ascii="仿宋" w:hAnsi="仿宋" w:eastAsia="仿宋" w:cs="仿宋"/>
          <w:b w:val="0"/>
          <w:i w:val="0"/>
          <w:caps w:val="0"/>
          <w:color w:val="auto"/>
          <w:spacing w:val="0"/>
          <w:kern w:val="0"/>
          <w:sz w:val="32"/>
          <w:szCs w:val="32"/>
          <w:shd w:val="clear" w:color="auto" w:fill="FFFFFF"/>
          <w:lang w:val="en-US" w:eastAsia="zh-CN" w:bidi="ar"/>
        </w:rPr>
        <w:t>  要建立执法记录设备影像资料管理库，按照执法单位名称、执法记录设备编号、执法人员信息、使用时间、案件当事人和案由名称等项目分类存储，严格管理。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      第十条</w:t>
      </w:r>
      <w:r>
        <w:rPr>
          <w:rFonts w:hint="eastAsia" w:ascii="仿宋" w:hAnsi="仿宋" w:eastAsia="仿宋" w:cs="仿宋"/>
          <w:b w:val="0"/>
          <w:i w:val="0"/>
          <w:caps w:val="0"/>
          <w:color w:val="auto"/>
          <w:spacing w:val="0"/>
          <w:kern w:val="0"/>
          <w:sz w:val="32"/>
          <w:szCs w:val="32"/>
          <w:shd w:val="clear" w:color="auto" w:fill="FFFFFF"/>
          <w:lang w:val="en-US" w:eastAsia="zh-CN" w:bidi="ar"/>
        </w:rPr>
        <w:t>  音像记录信息按照低、中、高三类风险等级分类。</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3"/>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第十一条</w:t>
      </w:r>
      <w:r>
        <w:rPr>
          <w:rFonts w:hint="eastAsia" w:ascii="仿宋" w:hAnsi="仿宋" w:eastAsia="仿宋" w:cs="仿宋"/>
          <w:b w:val="0"/>
          <w:i w:val="0"/>
          <w:caps w:val="0"/>
          <w:color w:val="auto"/>
          <w:spacing w:val="0"/>
          <w:kern w:val="0"/>
          <w:sz w:val="32"/>
          <w:szCs w:val="32"/>
          <w:shd w:val="clear" w:color="auto" w:fill="FFFFFF"/>
          <w:lang w:val="en-US" w:eastAsia="zh-CN" w:bidi="ar"/>
        </w:rPr>
        <w:t>  有下列情形，定为高级风险，采取刻录光盘的方式，长期留存音像资料：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（一）对城管工作不满、抵触情绪严重或之前发生过执法冲突、纠纷的行政管理相对人实施管理的。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（二）当事人对行政执法人员现场执法、办案有异议或者投诉、上访的。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（三）当事人逃避、拒绝、阻碍行政执法人员依法执行公务，或者谩骂、侮辱、殴打行政执法人员的。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（四）行政执法人员参与处置群体性事件、突发事件的。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（五）其他需要长期保存的重要情况。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3"/>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第十二条</w:t>
      </w:r>
      <w:r>
        <w:rPr>
          <w:rFonts w:hint="eastAsia" w:ascii="仿宋" w:hAnsi="仿宋" w:eastAsia="仿宋" w:cs="仿宋"/>
          <w:b w:val="0"/>
          <w:i w:val="0"/>
          <w:caps w:val="0"/>
          <w:color w:val="auto"/>
          <w:spacing w:val="0"/>
          <w:kern w:val="0"/>
          <w:sz w:val="32"/>
          <w:szCs w:val="32"/>
          <w:shd w:val="clear" w:color="auto" w:fill="FFFFFF"/>
          <w:lang w:val="en-US" w:eastAsia="zh-CN" w:bidi="ar"/>
        </w:rPr>
        <w:t>  在行政执法行为终结之日起30日内，应将行政执法过程中形成的文字和音像记录资料归档、保存。</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      第十三条</w:t>
      </w:r>
      <w:r>
        <w:rPr>
          <w:rFonts w:hint="eastAsia" w:ascii="仿宋" w:hAnsi="仿宋" w:eastAsia="仿宋" w:cs="仿宋"/>
          <w:b w:val="0"/>
          <w:i w:val="0"/>
          <w:caps w:val="0"/>
          <w:color w:val="auto"/>
          <w:spacing w:val="0"/>
          <w:kern w:val="0"/>
          <w:sz w:val="32"/>
          <w:szCs w:val="32"/>
          <w:shd w:val="clear" w:color="auto" w:fill="FFFFFF"/>
          <w:lang w:val="en-US" w:eastAsia="zh-CN" w:bidi="ar"/>
        </w:rPr>
        <w:t>  要定期做好记录设备的维护和保养，保持设备整洁、性能良好。在进行执法记录时，应当及时检查执法记录设备的电池容量、内存空间，保证执法记录设备正常使用。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center"/>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第三章  监督与责任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3"/>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第十四条</w:t>
      </w:r>
      <w:r>
        <w:rPr>
          <w:rFonts w:hint="eastAsia" w:ascii="仿宋" w:hAnsi="仿宋" w:eastAsia="仿宋" w:cs="仿宋"/>
          <w:b w:val="0"/>
          <w:i w:val="0"/>
          <w:caps w:val="0"/>
          <w:color w:val="auto"/>
          <w:spacing w:val="0"/>
          <w:kern w:val="0"/>
          <w:sz w:val="32"/>
          <w:szCs w:val="32"/>
          <w:shd w:val="clear" w:color="auto" w:fill="FFFFFF"/>
          <w:lang w:val="en-US" w:eastAsia="zh-CN" w:bidi="ar"/>
        </w:rPr>
        <w:t>  区综合行政执法局定期对执法单位执法记录设备的使用、管理情况进行检查，并将检查结果纳入行政执法评议考核。</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3"/>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第十五条</w:t>
      </w:r>
      <w:r>
        <w:rPr>
          <w:rFonts w:hint="eastAsia" w:ascii="仿宋" w:hAnsi="仿宋" w:eastAsia="仿宋" w:cs="仿宋"/>
          <w:b w:val="0"/>
          <w:i w:val="0"/>
          <w:caps w:val="0"/>
          <w:color w:val="auto"/>
          <w:spacing w:val="0"/>
          <w:kern w:val="0"/>
          <w:sz w:val="32"/>
          <w:szCs w:val="32"/>
          <w:shd w:val="clear" w:color="auto" w:fill="FFFFFF"/>
          <w:lang w:val="en-US" w:eastAsia="zh-CN" w:bidi="ar"/>
        </w:rPr>
        <w:t>  执法单位和执法人员在进行执法记录时，严禁下列行为：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　　（一）在查处违法行为、处理违法案件时不进行执法全过程记录；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      （二）删减、修改执法记录设备记录的原始声像资料；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　　（三）私自复制、保存或者传播、泄露执法记录的案卷和影像资料；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　　（四）利用执法记录设备记录与行政执法无关的活动；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　　（五）故意毁坏执法文书、案卷材料、执法记录设备或者声像资料存储设备；</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　　（六）其他违反执法记录管理规定的行为。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left"/>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    违反上述规定，情节轻微的，责令限期整改；情节严重或造成严重后果的，对直接负责的主管人员和其他责任人员依法给予行政处分；构成犯罪的，依法追究刑事责任。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0"/>
        <w:jc w:val="center"/>
        <w:rPr>
          <w:rFonts w:hint="eastAsia" w:ascii="仿宋" w:hAnsi="仿宋" w:eastAsia="仿宋" w:cs="仿宋"/>
          <w:b w:val="0"/>
          <w:i w:val="0"/>
          <w:caps w:val="0"/>
          <w:color w:val="auto"/>
          <w:spacing w:val="0"/>
          <w:sz w:val="32"/>
          <w:szCs w:val="32"/>
        </w:rPr>
      </w:pPr>
      <w:r>
        <w:rPr>
          <w:rFonts w:hint="eastAsia" w:ascii="仿宋" w:hAnsi="仿宋" w:eastAsia="仿宋" w:cs="仿宋"/>
          <w:b w:val="0"/>
          <w:i w:val="0"/>
          <w:caps w:val="0"/>
          <w:color w:val="auto"/>
          <w:spacing w:val="0"/>
          <w:kern w:val="0"/>
          <w:sz w:val="32"/>
          <w:szCs w:val="32"/>
          <w:shd w:val="clear" w:color="auto" w:fill="FFFFFF"/>
          <w:lang w:val="en-US" w:eastAsia="zh-CN" w:bidi="ar"/>
        </w:rPr>
        <w:t>第四章   附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ind w:left="0" w:right="0" w:firstLine="643"/>
        <w:jc w:val="left"/>
        <w:rPr>
          <w:rFonts w:hint="eastAsia" w:ascii="仿宋" w:hAnsi="仿宋" w:eastAsia="仿宋" w:cs="仿宋"/>
          <w:b w:val="0"/>
          <w:i w:val="0"/>
          <w:caps w:val="0"/>
          <w:color w:val="auto"/>
          <w:spacing w:val="0"/>
          <w:sz w:val="32"/>
          <w:szCs w:val="32"/>
        </w:rPr>
      </w:pPr>
      <w:r>
        <w:rPr>
          <w:rFonts w:hint="eastAsia" w:ascii="仿宋" w:hAnsi="仿宋" w:eastAsia="仿宋" w:cs="仿宋"/>
          <w:b/>
          <w:i w:val="0"/>
          <w:caps w:val="0"/>
          <w:color w:val="auto"/>
          <w:spacing w:val="0"/>
          <w:kern w:val="0"/>
          <w:sz w:val="32"/>
          <w:szCs w:val="32"/>
          <w:shd w:val="clear" w:color="auto" w:fill="FFFFFF"/>
          <w:lang w:val="en-US" w:eastAsia="zh-CN" w:bidi="ar"/>
        </w:rPr>
        <w:t>第十三条</w:t>
      </w:r>
      <w:r>
        <w:rPr>
          <w:rFonts w:hint="eastAsia" w:ascii="仿宋" w:hAnsi="仿宋" w:eastAsia="仿宋" w:cs="仿宋"/>
          <w:b w:val="0"/>
          <w:i w:val="0"/>
          <w:caps w:val="0"/>
          <w:color w:val="auto"/>
          <w:spacing w:val="0"/>
          <w:kern w:val="0"/>
          <w:sz w:val="32"/>
          <w:szCs w:val="32"/>
          <w:shd w:val="clear" w:color="auto" w:fill="FFFFFF"/>
          <w:lang w:val="en-US" w:eastAsia="zh-CN" w:bidi="ar"/>
        </w:rPr>
        <w:t>  本制度自发布之日起实施。</w:t>
      </w:r>
    </w:p>
    <w:p>
      <w:r>
        <w:br w:type="page"/>
      </w:r>
    </w:p>
    <w:tbl>
      <w:tblPr>
        <w:tblStyle w:val="5"/>
        <w:tblpPr w:leftFromText="180" w:rightFromText="180" w:vertAnchor="text" w:horzAnchor="page" w:tblpX="1783" w:tblpY="2660"/>
        <w:tblOverlap w:val="never"/>
        <w:tblW w:w="83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405"/>
        <w:gridCol w:w="615"/>
        <w:gridCol w:w="720"/>
        <w:gridCol w:w="874"/>
        <w:gridCol w:w="3993"/>
        <w:gridCol w:w="1052"/>
        <w:gridCol w:w="6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380" w:hRule="atLeast"/>
        </w:trPr>
        <w:tc>
          <w:tcPr>
            <w:tcW w:w="8341" w:type="dxa"/>
            <w:gridSpan w:val="7"/>
            <w:shd w:val="clear" w:color="auto" w:fill="FFFFFF"/>
            <w:vAlign w:val="center"/>
          </w:tcPr>
          <w:p>
            <w:pPr>
              <w:keepNext w:val="0"/>
              <w:keepLines w:val="0"/>
              <w:widowControl/>
              <w:suppressLineNumbers w:val="0"/>
              <w:jc w:val="left"/>
              <w:textAlignment w:val="center"/>
              <w:rPr>
                <w:rFonts w:hint="eastAsia" w:ascii="宋体" w:hAnsi="宋体" w:eastAsia="宋体" w:cs="宋体"/>
                <w:b/>
                <w:i w:val="0"/>
                <w:color w:val="000000"/>
                <w:sz w:val="28"/>
                <w:szCs w:val="28"/>
                <w:u w:val="none"/>
              </w:rPr>
            </w:pPr>
            <w:r>
              <w:rPr>
                <w:rFonts w:hint="eastAsia" w:ascii="宋体" w:hAnsi="宋体" w:eastAsia="宋体" w:cs="宋体"/>
                <w:b/>
                <w:i w:val="0"/>
                <w:color w:val="000000"/>
                <w:kern w:val="0"/>
                <w:sz w:val="28"/>
                <w:szCs w:val="28"/>
                <w:u w:val="none"/>
                <w:lang w:val="en-US" w:eastAsia="zh-CN" w:bidi="ar"/>
              </w:rPr>
              <w:t>附件</w:t>
            </w:r>
            <w:r>
              <w:rPr>
                <w:rFonts w:hint="eastAsia" w:ascii="宋体" w:hAnsi="宋体" w:cs="宋体"/>
                <w:b/>
                <w:i w:val="0"/>
                <w:color w:val="000000"/>
                <w:kern w:val="0"/>
                <w:sz w:val="28"/>
                <w:szCs w:val="28"/>
                <w:u w:val="none"/>
                <w:lang w:val="en-US" w:eastAsia="zh-CN" w:bidi="ar"/>
              </w:rPr>
              <w:t>:</w:t>
            </w:r>
            <w:bookmarkStart w:id="0" w:name="_GoBack"/>
            <w:bookmarkEnd w:id="0"/>
            <w:r>
              <w:rPr>
                <w:rFonts w:hint="eastAsia" w:ascii="宋体" w:hAnsi="宋体" w:eastAsia="宋体" w:cs="宋体"/>
                <w:b/>
                <w:i w:val="0"/>
                <w:color w:val="000000"/>
                <w:kern w:val="0"/>
                <w:sz w:val="48"/>
                <w:szCs w:val="48"/>
                <w:u w:val="none"/>
                <w:lang w:val="en-US" w:eastAsia="zh-CN" w:bidi="ar"/>
              </w:rPr>
              <w:br w:type="textWrapping"/>
            </w:r>
            <w:r>
              <w:rPr>
                <w:rFonts w:hint="eastAsia" w:ascii="宋体" w:hAnsi="宋体" w:eastAsia="宋体" w:cs="宋体"/>
                <w:b/>
                <w:i w:val="0"/>
                <w:color w:val="000000"/>
                <w:kern w:val="0"/>
                <w:sz w:val="48"/>
                <w:szCs w:val="48"/>
                <w:u w:val="none"/>
                <w:lang w:val="en-US" w:eastAsia="zh-CN" w:bidi="ar"/>
              </w:rPr>
              <w:t xml:space="preserve">        综合执法音像记录事项清单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30" w:hRule="atLeast"/>
        </w:trPr>
        <w:tc>
          <w:tcPr>
            <w:tcW w:w="40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记录环节</w:t>
            </w: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具体环节</w:t>
            </w:r>
          </w:p>
        </w:tc>
        <w:tc>
          <w:tcPr>
            <w:tcW w:w="8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记录方式</w:t>
            </w:r>
          </w:p>
        </w:tc>
        <w:tc>
          <w:tcPr>
            <w:tcW w:w="39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重要记录内容</w:t>
            </w:r>
          </w:p>
        </w:tc>
        <w:tc>
          <w:tcPr>
            <w:tcW w:w="10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记录地点</w:t>
            </w:r>
          </w:p>
        </w:tc>
        <w:tc>
          <w:tcPr>
            <w:tcW w:w="68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275" w:hRule="atLeast"/>
        </w:trPr>
        <w:tc>
          <w:tcPr>
            <w:tcW w:w="40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1</w:t>
            </w:r>
          </w:p>
        </w:tc>
        <w:tc>
          <w:tcPr>
            <w:tcW w:w="61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调查取证</w:t>
            </w: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调查询问</w:t>
            </w:r>
          </w:p>
        </w:tc>
        <w:tc>
          <w:tcPr>
            <w:tcW w:w="8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执法记录仪</w:t>
            </w:r>
          </w:p>
        </w:tc>
        <w:tc>
          <w:tcPr>
            <w:tcW w:w="39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执法人员亮明身份，出示执法证件；告知当事人的权利与义务；执法人员与被询问人问答过程；当事人核对笔录并逐页签名或按手印；执法人员签名等情况</w:t>
            </w:r>
          </w:p>
        </w:tc>
        <w:tc>
          <w:tcPr>
            <w:tcW w:w="10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调查询问执法环节现场</w:t>
            </w:r>
          </w:p>
        </w:tc>
        <w:tc>
          <w:tcPr>
            <w:tcW w:w="6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全过程记录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350" w:hRule="atLeast"/>
        </w:trPr>
        <w:tc>
          <w:tcPr>
            <w:tcW w:w="4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6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勘验</w:t>
            </w:r>
            <w:r>
              <w:rPr>
                <w:rFonts w:hint="default" w:ascii="仿宋_GB2312" w:hAnsi="宋体" w:eastAsia="仿宋_GB2312" w:cs="仿宋_GB2312"/>
                <w:i w:val="0"/>
                <w:color w:val="000000"/>
                <w:kern w:val="0"/>
                <w:sz w:val="20"/>
                <w:szCs w:val="20"/>
                <w:u w:val="none"/>
                <w:lang w:val="en-US" w:eastAsia="zh-CN" w:bidi="ar"/>
              </w:rPr>
              <w:br w:type="textWrapping"/>
            </w:r>
            <w:r>
              <w:rPr>
                <w:rFonts w:hint="default" w:ascii="仿宋_GB2312" w:hAnsi="宋体" w:eastAsia="仿宋_GB2312" w:cs="仿宋_GB2312"/>
                <w:i w:val="0"/>
                <w:color w:val="000000"/>
                <w:kern w:val="0"/>
                <w:sz w:val="20"/>
                <w:szCs w:val="20"/>
                <w:u w:val="none"/>
                <w:lang w:val="en-US" w:eastAsia="zh-CN" w:bidi="ar"/>
              </w:rPr>
              <w:t>(现场）</w:t>
            </w:r>
            <w:r>
              <w:rPr>
                <w:rFonts w:hint="default" w:ascii="仿宋_GB2312" w:hAnsi="宋体" w:eastAsia="仿宋_GB2312" w:cs="仿宋_GB2312"/>
                <w:i w:val="0"/>
                <w:color w:val="000000"/>
                <w:kern w:val="0"/>
                <w:sz w:val="20"/>
                <w:szCs w:val="20"/>
                <w:u w:val="none"/>
                <w:lang w:val="en-US" w:eastAsia="zh-CN" w:bidi="ar"/>
              </w:rPr>
              <w:br w:type="textWrapping"/>
            </w:r>
            <w:r>
              <w:rPr>
                <w:rFonts w:hint="default" w:ascii="仿宋_GB2312" w:hAnsi="宋体" w:eastAsia="仿宋_GB2312" w:cs="仿宋_GB2312"/>
                <w:i w:val="0"/>
                <w:color w:val="000000"/>
                <w:kern w:val="0"/>
                <w:sz w:val="20"/>
                <w:szCs w:val="20"/>
                <w:u w:val="none"/>
                <w:lang w:val="en-US" w:eastAsia="zh-CN" w:bidi="ar"/>
              </w:rPr>
              <w:t>检查</w:t>
            </w:r>
          </w:p>
        </w:tc>
        <w:tc>
          <w:tcPr>
            <w:tcW w:w="8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执法记录仪</w:t>
            </w:r>
          </w:p>
        </w:tc>
        <w:tc>
          <w:tcPr>
            <w:tcW w:w="39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地点、时间、参与人员、违法违规行为、现场痕迹物证等；制作检查笔录；检查人员、当事人、相关人员在笔录上签名等情况</w:t>
            </w:r>
          </w:p>
        </w:tc>
        <w:tc>
          <w:tcPr>
            <w:tcW w:w="10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勘验（现场）检查执法环节现场</w:t>
            </w:r>
          </w:p>
        </w:tc>
        <w:tc>
          <w:tcPr>
            <w:tcW w:w="6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020" w:hRule="atLeast"/>
        </w:trPr>
        <w:tc>
          <w:tcPr>
            <w:tcW w:w="4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6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先行登记保存证据</w:t>
            </w:r>
          </w:p>
        </w:tc>
        <w:tc>
          <w:tcPr>
            <w:tcW w:w="8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照相机、执法记录仪</w:t>
            </w:r>
          </w:p>
        </w:tc>
        <w:tc>
          <w:tcPr>
            <w:tcW w:w="39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先行登记保存原因；先行登记保存的证据物品编号、名称、规格（型号）或者地址、单位、数量和执行情况等情况</w:t>
            </w:r>
          </w:p>
        </w:tc>
        <w:tc>
          <w:tcPr>
            <w:tcW w:w="10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证据原始所在地</w:t>
            </w:r>
          </w:p>
        </w:tc>
        <w:tc>
          <w:tcPr>
            <w:tcW w:w="6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20" w:hRule="atLeast"/>
        </w:trPr>
        <w:tc>
          <w:tcPr>
            <w:tcW w:w="40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2</w:t>
            </w:r>
          </w:p>
        </w:tc>
        <w:tc>
          <w:tcPr>
            <w:tcW w:w="61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送达</w:t>
            </w: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直接送达</w:t>
            </w:r>
          </w:p>
        </w:tc>
        <w:tc>
          <w:tcPr>
            <w:tcW w:w="8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执法记录仪</w:t>
            </w:r>
          </w:p>
        </w:tc>
        <w:tc>
          <w:tcPr>
            <w:tcW w:w="39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受送达人或与受送达人同住的成年家属签收等情况</w:t>
            </w:r>
          </w:p>
        </w:tc>
        <w:tc>
          <w:tcPr>
            <w:tcW w:w="10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送达现场</w:t>
            </w:r>
          </w:p>
        </w:tc>
        <w:tc>
          <w:tcPr>
            <w:tcW w:w="682"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全过程记录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80" w:hRule="atLeast"/>
        </w:trPr>
        <w:tc>
          <w:tcPr>
            <w:tcW w:w="4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6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留置送达</w:t>
            </w:r>
          </w:p>
        </w:tc>
        <w:tc>
          <w:tcPr>
            <w:tcW w:w="8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执法记录仪</w:t>
            </w:r>
          </w:p>
        </w:tc>
        <w:tc>
          <w:tcPr>
            <w:tcW w:w="39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直接送达不成功情形；填写送达回证；送达人、见证人签名；文书留在受送达人的住所等情况</w:t>
            </w:r>
          </w:p>
        </w:tc>
        <w:tc>
          <w:tcPr>
            <w:tcW w:w="10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送达现场</w:t>
            </w:r>
          </w:p>
        </w:tc>
        <w:tc>
          <w:tcPr>
            <w:tcW w:w="6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15" w:hRule="atLeast"/>
        </w:trPr>
        <w:tc>
          <w:tcPr>
            <w:tcW w:w="4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6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邮寄送达</w:t>
            </w:r>
          </w:p>
        </w:tc>
        <w:tc>
          <w:tcPr>
            <w:tcW w:w="8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照相机、执法记录仪</w:t>
            </w:r>
          </w:p>
        </w:tc>
        <w:tc>
          <w:tcPr>
            <w:tcW w:w="39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直接送达留置送达不成功情形；对交寄物品、交寄时间和送达结果等进行音像纪录等情况</w:t>
            </w:r>
          </w:p>
        </w:tc>
        <w:tc>
          <w:tcPr>
            <w:tcW w:w="10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邮寄场所</w:t>
            </w:r>
          </w:p>
        </w:tc>
        <w:tc>
          <w:tcPr>
            <w:tcW w:w="6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70" w:hRule="atLeast"/>
        </w:trPr>
        <w:tc>
          <w:tcPr>
            <w:tcW w:w="4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6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公告送达</w:t>
            </w:r>
          </w:p>
        </w:tc>
        <w:tc>
          <w:tcPr>
            <w:tcW w:w="8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照相机、执法记录仪</w:t>
            </w:r>
          </w:p>
        </w:tc>
        <w:tc>
          <w:tcPr>
            <w:tcW w:w="39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其他方式无法送达的情形；对发布公告的报纸、发布公告的网站等送达凭证进行记录等情况</w:t>
            </w:r>
          </w:p>
        </w:tc>
        <w:tc>
          <w:tcPr>
            <w:tcW w:w="10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送达现场</w:t>
            </w:r>
          </w:p>
        </w:tc>
        <w:tc>
          <w:tcPr>
            <w:tcW w:w="682"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15" w:hRule="atLeast"/>
        </w:trPr>
        <w:tc>
          <w:tcPr>
            <w:tcW w:w="40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3</w:t>
            </w:r>
          </w:p>
        </w:tc>
        <w:tc>
          <w:tcPr>
            <w:tcW w:w="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陈述申辩</w:t>
            </w: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陈述申辩</w:t>
            </w:r>
          </w:p>
        </w:tc>
        <w:tc>
          <w:tcPr>
            <w:tcW w:w="8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执法记录仪</w:t>
            </w:r>
          </w:p>
        </w:tc>
        <w:tc>
          <w:tcPr>
            <w:tcW w:w="39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当事人陈述申辩主要内容等情况</w:t>
            </w:r>
          </w:p>
        </w:tc>
        <w:tc>
          <w:tcPr>
            <w:tcW w:w="10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陈述申辩场所</w:t>
            </w:r>
          </w:p>
        </w:tc>
        <w:tc>
          <w:tcPr>
            <w:tcW w:w="682"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全过程记录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160" w:hRule="atLeast"/>
        </w:trPr>
        <w:tc>
          <w:tcPr>
            <w:tcW w:w="4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听证</w:t>
            </w:r>
          </w:p>
        </w:tc>
        <w:tc>
          <w:tcPr>
            <w:tcW w:w="72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听证召开</w:t>
            </w:r>
          </w:p>
        </w:tc>
        <w:tc>
          <w:tcPr>
            <w:tcW w:w="8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摄像机、视频监控设备</w:t>
            </w:r>
          </w:p>
        </w:tc>
        <w:tc>
          <w:tcPr>
            <w:tcW w:w="399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核对听证参加人身份、宣读听证纪律、征询当事人是否申请听证人员回避；调查人员提出当事人违法的事实、证据和适用听证程序的行政处罚建议;当事人进行陈述、申辩和质证；听证笔录交当事人和案件调查人员审核无误后签名或盖章；拒绝签名的,由听证主持人在听证笔录上说明情况；听证笔录中有关证人证言部分,交证人审核无误等情况</w:t>
            </w:r>
          </w:p>
        </w:tc>
        <w:tc>
          <w:tcPr>
            <w:tcW w:w="105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听证现场</w:t>
            </w:r>
          </w:p>
        </w:tc>
        <w:tc>
          <w:tcPr>
            <w:tcW w:w="682" w:type="dxa"/>
            <w:vMerge w:val="continue"/>
            <w:tcBorders>
              <w:top w:val="single" w:color="000000" w:sz="4" w:space="0"/>
              <w:left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770" w:hRule="atLeast"/>
        </w:trPr>
        <w:tc>
          <w:tcPr>
            <w:tcW w:w="40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4</w:t>
            </w:r>
          </w:p>
        </w:tc>
        <w:tc>
          <w:tcPr>
            <w:tcW w:w="61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行政强制</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查封、扣押的现场执行</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相机、</w:t>
            </w:r>
            <w:r>
              <w:rPr>
                <w:rFonts w:hint="default" w:ascii="仿宋_GB2312" w:hAnsi="宋体" w:eastAsia="仿宋_GB2312" w:cs="仿宋_GB2312"/>
                <w:i w:val="0"/>
                <w:color w:val="000000"/>
                <w:kern w:val="0"/>
                <w:sz w:val="20"/>
                <w:szCs w:val="20"/>
                <w:u w:val="none"/>
                <w:lang w:val="en-US" w:eastAsia="zh-CN" w:bidi="ar"/>
              </w:rPr>
              <w:br w:type="textWrapping"/>
            </w:r>
            <w:r>
              <w:rPr>
                <w:rFonts w:hint="default" w:ascii="仿宋_GB2312" w:hAnsi="宋体" w:eastAsia="仿宋_GB2312" w:cs="仿宋_GB2312"/>
                <w:i w:val="0"/>
                <w:color w:val="000000"/>
                <w:kern w:val="0"/>
                <w:sz w:val="20"/>
                <w:szCs w:val="20"/>
                <w:u w:val="none"/>
                <w:lang w:val="en-US" w:eastAsia="zh-CN" w:bidi="ar"/>
              </w:rPr>
              <w:t>执法记录仪</w:t>
            </w:r>
          </w:p>
        </w:tc>
        <w:tc>
          <w:tcPr>
            <w:tcW w:w="39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对表明执法人员身份，向当事人现场宣读实施查封、扣押行政强制措施的理由、依据以及当事人依法享有的权利、救济途径，当事人的陈述和申辩进行记录；对强制措施的当事人、实施时间、地点和过程进行记录；对封存的资料和物品的清点；现场笔录制作等情况</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查封、扣押现场</w:t>
            </w:r>
          </w:p>
        </w:tc>
        <w:tc>
          <w:tcPr>
            <w:tcW w:w="68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全过程记录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620" w:hRule="atLeast"/>
        </w:trPr>
        <w:tc>
          <w:tcPr>
            <w:tcW w:w="40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61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default" w:ascii="仿宋_GB2312" w:hAnsi="宋体" w:eastAsia="仿宋_GB2312" w:cs="仿宋_GB2312"/>
                <w:i w:val="0"/>
                <w:color w:val="000000"/>
                <w:sz w:val="20"/>
                <w:szCs w:val="20"/>
                <w:u w:val="none"/>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强制拆除的现场</w:t>
            </w:r>
          </w:p>
        </w:tc>
        <w:tc>
          <w:tcPr>
            <w:tcW w:w="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相机、</w:t>
            </w:r>
            <w:r>
              <w:rPr>
                <w:rFonts w:hint="default" w:ascii="仿宋_GB2312" w:hAnsi="宋体" w:eastAsia="仿宋_GB2312" w:cs="仿宋_GB2312"/>
                <w:i w:val="0"/>
                <w:color w:val="000000"/>
                <w:kern w:val="0"/>
                <w:sz w:val="20"/>
                <w:szCs w:val="20"/>
                <w:u w:val="none"/>
                <w:lang w:val="en-US" w:eastAsia="zh-CN" w:bidi="ar"/>
              </w:rPr>
              <w:br w:type="textWrapping"/>
            </w:r>
            <w:r>
              <w:rPr>
                <w:rFonts w:hint="default" w:ascii="仿宋_GB2312" w:hAnsi="宋体" w:eastAsia="仿宋_GB2312" w:cs="仿宋_GB2312"/>
                <w:i w:val="0"/>
                <w:color w:val="000000"/>
                <w:kern w:val="0"/>
                <w:sz w:val="20"/>
                <w:szCs w:val="20"/>
                <w:u w:val="none"/>
                <w:lang w:val="en-US" w:eastAsia="zh-CN" w:bidi="ar"/>
              </w:rPr>
              <w:t>执法记录仪</w:t>
            </w:r>
          </w:p>
        </w:tc>
        <w:tc>
          <w:tcPr>
            <w:tcW w:w="399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对表明执法人员身份，强制拆除的理由、依据以及当事人依法享有的权利、救济途径，当事人的陈述和申辩进行记录；对强制措施的当事人、实施时间、地点和过程进行记录；对封存的资料和物品的清点情况进行记录等情况</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仿宋_GB2312" w:hAnsi="宋体" w:eastAsia="仿宋_GB2312" w:cs="仿宋_GB2312"/>
                <w:i w:val="0"/>
                <w:color w:val="000000"/>
                <w:sz w:val="20"/>
                <w:szCs w:val="20"/>
                <w:u w:val="none"/>
              </w:rPr>
            </w:pPr>
            <w:r>
              <w:rPr>
                <w:rFonts w:hint="default" w:ascii="仿宋_GB2312" w:hAnsi="宋体" w:eastAsia="仿宋_GB2312" w:cs="仿宋_GB2312"/>
                <w:i w:val="0"/>
                <w:color w:val="000000"/>
                <w:kern w:val="0"/>
                <w:sz w:val="20"/>
                <w:szCs w:val="20"/>
                <w:u w:val="none"/>
                <w:lang w:val="en-US" w:eastAsia="zh-CN" w:bidi="ar"/>
              </w:rPr>
              <w:t>拆除现场</w:t>
            </w:r>
          </w:p>
        </w:tc>
        <w:tc>
          <w:tcPr>
            <w:tcW w:w="68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仿宋_GB2312" w:hAnsi="宋体" w:eastAsia="仿宋_GB2312" w:cs="仿宋_GB2312"/>
                <w:i w:val="0"/>
                <w:color w:val="000000"/>
                <w:sz w:val="20"/>
                <w:szCs w:val="20"/>
                <w:u w:val="none"/>
              </w:rPr>
            </w:pPr>
          </w:p>
        </w:tc>
      </w:tr>
    </w:tbl>
    <w:p/>
    <w:sectPr>
      <w:pgSz w:w="11906" w:h="16838"/>
      <w:pgMar w:top="2211" w:right="1531" w:bottom="1871" w:left="1531" w:header="851" w:footer="992" w:gutter="0"/>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1"/>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JlNjVkMTI4NjZiZGJiMDkxYWQ0MjhlNDA5ZDE3YmUifQ=="/>
  </w:docVars>
  <w:rsids>
    <w:rsidRoot w:val="00000000"/>
    <w:rsid w:val="07D233F1"/>
    <w:rsid w:val="3D0B572C"/>
    <w:rsid w:val="41842526"/>
    <w:rsid w:val="48FD4C0B"/>
    <w:rsid w:val="4B657589"/>
    <w:rsid w:val="4F9A74C6"/>
    <w:rsid w:val="59E77A4F"/>
    <w:rsid w:val="7A660E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2"/>
      <w:lang w:val="en-US" w:eastAsia="zh-CN"/>
    </w:rPr>
  </w:style>
  <w:style w:type="paragraph" w:styleId="2">
    <w:name w:val="heading 1"/>
    <w:basedOn w:val="1"/>
    <w:next w:val="1"/>
    <w:qFormat/>
    <w:uiPriority w:val="0"/>
    <w:pPr>
      <w:keepNext/>
      <w:keepLines/>
      <w:spacing w:beforeLines="0" w:beforeAutospacing="0" w:afterLines="0" w:afterAutospacing="0" w:line="560" w:lineRule="exact"/>
      <w:ind w:firstLine="0" w:firstLineChars="0"/>
      <w:jc w:val="center"/>
      <w:outlineLvl w:val="0"/>
    </w:pPr>
    <w:rPr>
      <w:rFonts w:eastAsia="方正小标宋简体"/>
      <w:kern w:val="44"/>
      <w:sz w:val="44"/>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Times New Roman" w:hAnsi="Times New Roman" w:eastAsia="黑体"/>
    </w:rPr>
  </w:style>
  <w:style w:type="paragraph" w:styleId="4">
    <w:name w:val="heading 3"/>
    <w:basedOn w:val="1"/>
    <w:next w:val="1"/>
    <w:link w:val="7"/>
    <w:semiHidden/>
    <w:unhideWhenUsed/>
    <w:qFormat/>
    <w:uiPriority w:val="0"/>
    <w:pPr>
      <w:keepNext/>
      <w:keepLines/>
      <w:spacing w:beforeLines="0" w:beforeAutospacing="0" w:afterLines="0" w:afterAutospacing="0" w:line="560" w:lineRule="exact"/>
      <w:ind w:firstLine="0" w:firstLineChars="0"/>
      <w:jc w:val="center"/>
      <w:outlineLvl w:val="2"/>
    </w:pPr>
    <w:rPr>
      <w:rFonts w:eastAsia="楷体_GB231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标题 3 Char"/>
    <w:link w:val="4"/>
    <w:qFormat/>
    <w:uiPriority w:val="0"/>
    <w:rPr>
      <w:rFonts w:eastAsia="楷体_GB231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2022-09-21T07:05:00Z</dcterms:created>
  <dc:creator>Administrator</dc:creator>
  <cp:lastModifiedBy>Administrator</cp:lastModifiedBy>
  <dcterms:modified xsi:type="dcterms:W3CDTF">2022-11-14T08:43:08Z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BED66A614A0948B8917DB4C81325D98D</vt:lpwstr>
  </property>
</Properties>
</file>