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rawings/drawing1.xml" ContentType="application/vnd.openxmlformats-officedocument.drawingml.chartshapes+xml"/>
  <Override PartName="/word/drawings/drawing2.xml" ContentType="application/vnd.openxmlformats-officedocument.drawingml.chartshapes+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E83309" w:rsidRDefault="00E83309">
      <w:pPr>
        <w:jc w:val="center"/>
        <w:rPr>
          <w:rFonts w:ascii="仿宋_GB2312" w:eastAsia="仿宋_GB2312"/>
        </w:rPr>
      </w:pPr>
    </w:p>
    <w:p w:rsidR="00E83309" w:rsidRDefault="00E83309">
      <w:pPr>
        <w:jc w:val="center"/>
        <w:rPr>
          <w:rFonts w:ascii="仿宋_GB2312" w:eastAsia="仿宋_GB2312"/>
        </w:rPr>
      </w:pPr>
    </w:p>
    <w:p w:rsidR="00E83309" w:rsidRDefault="00E83309">
      <w:pPr>
        <w:jc w:val="center"/>
        <w:rPr>
          <w:rFonts w:ascii="仿宋_GB2312" w:eastAsia="仿宋_GB2312"/>
        </w:rPr>
      </w:pPr>
    </w:p>
    <w:p w:rsidR="00E83309" w:rsidRDefault="00E83309">
      <w:pPr>
        <w:jc w:val="center"/>
        <w:rPr>
          <w:rFonts w:ascii="方正小标宋简体" w:eastAsia="方正小标宋简体"/>
          <w:spacing w:val="60"/>
          <w:sz w:val="74"/>
        </w:rPr>
      </w:pPr>
    </w:p>
    <w:p w:rsidR="00E83309" w:rsidRDefault="00325B92">
      <w:pPr>
        <w:jc w:val="center"/>
        <w:rPr>
          <w:rFonts w:ascii="方正小标宋简体" w:eastAsia="方正小标宋简体"/>
          <w:spacing w:val="60"/>
          <w:sz w:val="74"/>
        </w:rPr>
      </w:pPr>
      <w:r>
        <w:rPr>
          <w:rFonts w:ascii="方正小标宋简体" w:eastAsia="方正小标宋简体" w:hint="eastAsia"/>
          <w:spacing w:val="60"/>
          <w:sz w:val="74"/>
        </w:rPr>
        <w:t>2019年度</w:t>
      </w:r>
    </w:p>
    <w:p w:rsidR="00E83309" w:rsidRDefault="00325B92">
      <w:pPr>
        <w:jc w:val="center"/>
        <w:rPr>
          <w:rFonts w:ascii="方正小标宋简体" w:eastAsia="方正小标宋简体"/>
          <w:spacing w:val="60"/>
          <w:sz w:val="74"/>
        </w:rPr>
      </w:pPr>
      <w:r>
        <w:rPr>
          <w:rFonts w:ascii="方正小标宋简体" w:eastAsia="方正小标宋简体" w:hint="eastAsia"/>
          <w:spacing w:val="60"/>
          <w:sz w:val="74"/>
        </w:rPr>
        <w:t>威海市文登区教育和体育局部门决算</w:t>
      </w:r>
    </w:p>
    <w:p w:rsidR="00E83309" w:rsidRDefault="00E83309">
      <w:pPr>
        <w:jc w:val="center"/>
        <w:rPr>
          <w:rFonts w:ascii="楷体_GB2312" w:eastAsia="楷体_GB2312"/>
          <w:b/>
          <w:sz w:val="42"/>
        </w:rPr>
      </w:pPr>
    </w:p>
    <w:p w:rsidR="00E83309" w:rsidRDefault="00E83309">
      <w:pPr>
        <w:jc w:val="center"/>
        <w:rPr>
          <w:rFonts w:ascii="楷体_GB2312" w:eastAsia="楷体_GB2312"/>
          <w:b/>
          <w:sz w:val="42"/>
        </w:rPr>
      </w:pPr>
    </w:p>
    <w:p w:rsidR="00E83309" w:rsidRDefault="00E83309">
      <w:pPr>
        <w:rPr>
          <w:rFonts w:ascii="仿宋_GB2312" w:eastAsia="仿宋_GB2312"/>
          <w:szCs w:val="32"/>
        </w:rPr>
        <w:sectPr w:rsidR="00E83309">
          <w:headerReference w:type="default" r:id="rId8"/>
          <w:footerReference w:type="even" r:id="rId9"/>
          <w:footerReference w:type="default" r:id="rId10"/>
          <w:pgSz w:w="11906" w:h="16838"/>
          <w:pgMar w:top="1701" w:right="1531" w:bottom="1701" w:left="1531" w:header="0" w:footer="1418" w:gutter="0"/>
          <w:cols w:space="720"/>
          <w:docGrid w:type="linesAndChars" w:linePitch="610" w:charSpace="-849"/>
        </w:sectPr>
      </w:pPr>
    </w:p>
    <w:p w:rsidR="00E83309" w:rsidRDefault="00325B92" w:rsidP="00945C7F">
      <w:pPr>
        <w:spacing w:afterLines="50" w:line="580" w:lineRule="exact"/>
        <w:jc w:val="center"/>
        <w:rPr>
          <w:rFonts w:ascii="方正小标宋简体" w:eastAsia="方正小标宋简体"/>
          <w:sz w:val="44"/>
          <w:szCs w:val="44"/>
        </w:rPr>
      </w:pPr>
      <w:r>
        <w:rPr>
          <w:rFonts w:ascii="方正小标宋简体" w:eastAsia="方正小标宋简体" w:hint="eastAsia"/>
          <w:sz w:val="44"/>
          <w:szCs w:val="44"/>
        </w:rPr>
        <w:lastRenderedPageBreak/>
        <w:t>目  录</w:t>
      </w:r>
    </w:p>
    <w:p w:rsidR="00E83309" w:rsidRDefault="00325B92">
      <w:pPr>
        <w:spacing w:line="580" w:lineRule="exact"/>
        <w:ind w:firstLineChars="100" w:firstLine="316"/>
        <w:rPr>
          <w:rFonts w:ascii="黑体" w:eastAsia="黑体" w:hAnsi="黑体"/>
        </w:rPr>
      </w:pPr>
      <w:r>
        <w:rPr>
          <w:rFonts w:ascii="黑体" w:eastAsia="黑体" w:hAnsi="黑体" w:hint="eastAsia"/>
        </w:rPr>
        <w:t>第一部分  部门概况</w:t>
      </w:r>
    </w:p>
    <w:p w:rsidR="00E83309" w:rsidRDefault="00325B92">
      <w:pPr>
        <w:spacing w:line="580" w:lineRule="exact"/>
        <w:ind w:firstLineChars="200" w:firstLine="632"/>
        <w:rPr>
          <w:rFonts w:ascii="仿宋_GB2312" w:eastAsia="仿宋_GB2312"/>
        </w:rPr>
      </w:pPr>
      <w:r>
        <w:rPr>
          <w:rFonts w:ascii="仿宋_GB2312" w:eastAsia="仿宋_GB2312" w:hint="eastAsia"/>
        </w:rPr>
        <w:t>一、部门职责</w:t>
      </w:r>
    </w:p>
    <w:p w:rsidR="00E83309" w:rsidRDefault="00325B92">
      <w:pPr>
        <w:spacing w:line="580" w:lineRule="exact"/>
        <w:ind w:firstLineChars="200" w:firstLine="632"/>
        <w:rPr>
          <w:rFonts w:ascii="仿宋_GB2312" w:eastAsia="仿宋_GB2312"/>
        </w:rPr>
      </w:pPr>
      <w:r>
        <w:rPr>
          <w:rFonts w:ascii="仿宋_GB2312" w:eastAsia="仿宋_GB2312" w:hint="eastAsia"/>
        </w:rPr>
        <w:t>二、机构设置</w:t>
      </w:r>
    </w:p>
    <w:p w:rsidR="00E83309" w:rsidRDefault="00325B92">
      <w:pPr>
        <w:spacing w:line="580" w:lineRule="exact"/>
        <w:ind w:firstLineChars="100" w:firstLine="316"/>
        <w:rPr>
          <w:rFonts w:ascii="黑体" w:eastAsia="黑体" w:hAnsi="黑体"/>
        </w:rPr>
      </w:pPr>
      <w:r>
        <w:rPr>
          <w:rFonts w:ascii="黑体" w:eastAsia="黑体" w:hAnsi="黑体" w:hint="eastAsia"/>
        </w:rPr>
        <w:t>第二部分  2019年度部门决算表</w:t>
      </w:r>
    </w:p>
    <w:p w:rsidR="00E83309" w:rsidRDefault="00325B92">
      <w:pPr>
        <w:spacing w:line="580" w:lineRule="exact"/>
        <w:ind w:firstLineChars="200" w:firstLine="632"/>
        <w:rPr>
          <w:rFonts w:ascii="仿宋_GB2312" w:eastAsia="仿宋_GB2312"/>
        </w:rPr>
      </w:pPr>
      <w:r>
        <w:rPr>
          <w:rFonts w:ascii="仿宋_GB2312" w:eastAsia="仿宋_GB2312" w:hint="eastAsia"/>
        </w:rPr>
        <w:t>一、收入支出决算总表</w:t>
      </w:r>
    </w:p>
    <w:p w:rsidR="00E83309" w:rsidRDefault="00325B92">
      <w:pPr>
        <w:spacing w:line="580" w:lineRule="exact"/>
        <w:ind w:firstLineChars="200" w:firstLine="632"/>
        <w:rPr>
          <w:rFonts w:ascii="仿宋_GB2312" w:eastAsia="仿宋_GB2312"/>
        </w:rPr>
      </w:pPr>
      <w:r>
        <w:rPr>
          <w:rFonts w:ascii="仿宋_GB2312" w:eastAsia="仿宋_GB2312" w:hint="eastAsia"/>
        </w:rPr>
        <w:t>二、收入决算表</w:t>
      </w:r>
    </w:p>
    <w:p w:rsidR="00E83309" w:rsidRDefault="00325B92">
      <w:pPr>
        <w:spacing w:line="580" w:lineRule="exact"/>
        <w:ind w:firstLineChars="200" w:firstLine="632"/>
        <w:rPr>
          <w:rFonts w:ascii="仿宋_GB2312" w:eastAsia="仿宋_GB2312"/>
        </w:rPr>
      </w:pPr>
      <w:r>
        <w:rPr>
          <w:rFonts w:ascii="仿宋_GB2312" w:eastAsia="仿宋_GB2312" w:hint="eastAsia"/>
        </w:rPr>
        <w:t>三、支出决算表</w:t>
      </w:r>
    </w:p>
    <w:p w:rsidR="00E83309" w:rsidRDefault="00325B92">
      <w:pPr>
        <w:spacing w:line="580" w:lineRule="exact"/>
        <w:ind w:firstLineChars="200" w:firstLine="632"/>
        <w:rPr>
          <w:rFonts w:ascii="仿宋_GB2312" w:eastAsia="仿宋_GB2312"/>
        </w:rPr>
      </w:pPr>
      <w:r>
        <w:rPr>
          <w:rFonts w:ascii="仿宋_GB2312" w:eastAsia="仿宋_GB2312" w:hint="eastAsia"/>
        </w:rPr>
        <w:t>四、财政拨款收入支出决算总表</w:t>
      </w:r>
    </w:p>
    <w:p w:rsidR="00E83309" w:rsidRDefault="00325B92">
      <w:pPr>
        <w:spacing w:line="580" w:lineRule="exact"/>
        <w:ind w:firstLineChars="200" w:firstLine="632"/>
        <w:rPr>
          <w:rFonts w:ascii="仿宋_GB2312" w:eastAsia="仿宋_GB2312"/>
        </w:rPr>
      </w:pPr>
      <w:r>
        <w:rPr>
          <w:rFonts w:ascii="仿宋_GB2312" w:eastAsia="仿宋_GB2312" w:hint="eastAsia"/>
        </w:rPr>
        <w:t>五、一般公共预算财政拨款支出决算表</w:t>
      </w:r>
    </w:p>
    <w:p w:rsidR="00E83309" w:rsidRDefault="00325B92">
      <w:pPr>
        <w:spacing w:line="580" w:lineRule="exact"/>
        <w:ind w:firstLineChars="200" w:firstLine="632"/>
        <w:rPr>
          <w:rFonts w:ascii="仿宋_GB2312" w:eastAsia="仿宋_GB2312"/>
        </w:rPr>
      </w:pPr>
      <w:r>
        <w:rPr>
          <w:rFonts w:ascii="仿宋_GB2312" w:eastAsia="仿宋_GB2312" w:hint="eastAsia"/>
        </w:rPr>
        <w:t>六、一般公共预算财政拨款基本支出决算表</w:t>
      </w:r>
    </w:p>
    <w:p w:rsidR="00E83309" w:rsidRDefault="00325B92">
      <w:pPr>
        <w:spacing w:line="580" w:lineRule="exact"/>
        <w:ind w:firstLineChars="200" w:firstLine="632"/>
        <w:rPr>
          <w:rFonts w:ascii="仿宋_GB2312" w:eastAsia="仿宋_GB2312"/>
        </w:rPr>
      </w:pPr>
      <w:r>
        <w:rPr>
          <w:rFonts w:ascii="仿宋_GB2312" w:eastAsia="仿宋_GB2312" w:hint="eastAsia"/>
        </w:rPr>
        <w:t>七、一般公共预算财政拨款“三公”经费支出决算表</w:t>
      </w:r>
    </w:p>
    <w:p w:rsidR="00E83309" w:rsidRDefault="00325B92">
      <w:pPr>
        <w:spacing w:line="580" w:lineRule="exact"/>
        <w:ind w:firstLineChars="200" w:firstLine="632"/>
        <w:rPr>
          <w:rFonts w:ascii="仿宋_GB2312" w:eastAsia="仿宋_GB2312"/>
        </w:rPr>
      </w:pPr>
      <w:r>
        <w:rPr>
          <w:rFonts w:ascii="仿宋_GB2312" w:eastAsia="仿宋_GB2312" w:hint="eastAsia"/>
        </w:rPr>
        <w:t>八、政府性基金预算财政拨款收入支出决算表</w:t>
      </w:r>
    </w:p>
    <w:p w:rsidR="00E83309" w:rsidRDefault="00325B92">
      <w:pPr>
        <w:spacing w:line="580" w:lineRule="exact"/>
        <w:ind w:firstLineChars="100" w:firstLine="316"/>
        <w:rPr>
          <w:rFonts w:ascii="黑体" w:eastAsia="黑体" w:hAnsi="黑体"/>
        </w:rPr>
      </w:pPr>
      <w:r>
        <w:rPr>
          <w:rFonts w:ascii="黑体" w:eastAsia="黑体" w:hAnsi="黑体" w:hint="eastAsia"/>
        </w:rPr>
        <w:t>第三部分  2019年度部门决算情况说明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一、收入支出决算总体情况说明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二、收入决算情况说明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三、支出决算情况说明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四、财政拨款收入支出决算总体情况说明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五、一般公共预算财政拨款支出决算情况说明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六、一般公共预算财政拨款基本支出决算情况说明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七、一般公共预算财政拨款“三公”经费支出决算情况说明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lastRenderedPageBreak/>
        <w:t>八、政府性基金预算财政拨款收入支出决算情况说明</w:t>
      </w:r>
    </w:p>
    <w:p w:rsidR="00E83309" w:rsidRDefault="00325B92">
      <w:pPr>
        <w:spacing w:line="580" w:lineRule="exact"/>
        <w:ind w:firstLineChars="200" w:firstLine="632"/>
        <w:rPr>
          <w:rFonts w:ascii="仿宋_GB2312" w:eastAsia="仿宋_GB2312"/>
        </w:rPr>
      </w:pPr>
      <w:r>
        <w:rPr>
          <w:rFonts w:ascii="仿宋_GB2312" w:eastAsia="仿宋_GB2312" w:hint="eastAsia"/>
        </w:rPr>
        <w:t>九、重要事项情况说明</w:t>
      </w:r>
    </w:p>
    <w:p w:rsidR="00E83309" w:rsidRDefault="00325B92">
      <w:pPr>
        <w:spacing w:line="580" w:lineRule="exact"/>
        <w:ind w:firstLineChars="100" w:firstLine="316"/>
        <w:rPr>
          <w:rFonts w:ascii="黑体" w:eastAsia="黑体" w:hAnsi="黑体"/>
        </w:rPr>
      </w:pPr>
      <w:r>
        <w:rPr>
          <w:rFonts w:ascii="黑体" w:eastAsia="黑体" w:hAnsi="黑体" w:hint="eastAsia"/>
        </w:rPr>
        <w:t>第四部分  名词解释</w:t>
      </w:r>
    </w:p>
    <w:p w:rsidR="00E83309" w:rsidRDefault="00325B92">
      <w:pPr>
        <w:spacing w:line="580" w:lineRule="exact"/>
        <w:ind w:firstLineChars="100" w:firstLine="316"/>
        <w:rPr>
          <w:rFonts w:ascii="黑体" w:eastAsia="黑体" w:hAnsi="黑体"/>
        </w:rPr>
        <w:sectPr w:rsidR="00E83309">
          <w:headerReference w:type="default" r:id="rId11"/>
          <w:footerReference w:type="even" r:id="rId12"/>
          <w:footerReference w:type="default" r:id="rId13"/>
          <w:pgSz w:w="11906" w:h="16838"/>
          <w:pgMar w:top="2041" w:right="1531" w:bottom="1758" w:left="1531" w:header="0" w:footer="1418" w:gutter="0"/>
          <w:cols w:space="720"/>
          <w:docGrid w:type="linesAndChars" w:linePitch="610" w:charSpace="-849"/>
        </w:sectPr>
      </w:pPr>
      <w:r>
        <w:rPr>
          <w:rFonts w:ascii="黑体" w:eastAsia="黑体" w:hAnsi="黑体" w:hint="eastAsia"/>
        </w:rPr>
        <w:t>第五部分  附件</w:t>
      </w:r>
    </w:p>
    <w:p w:rsidR="00E83309" w:rsidRDefault="00E83309">
      <w:pPr>
        <w:jc w:val="center"/>
        <w:rPr>
          <w:rFonts w:ascii="方正小标宋简体" w:eastAsia="方正小标宋简体"/>
          <w:sz w:val="42"/>
        </w:rPr>
      </w:pPr>
    </w:p>
    <w:p w:rsidR="00E83309" w:rsidRDefault="00E83309">
      <w:pPr>
        <w:jc w:val="center"/>
        <w:rPr>
          <w:rFonts w:ascii="方正小标宋简体" w:eastAsia="方正小标宋简体"/>
          <w:sz w:val="42"/>
        </w:rPr>
      </w:pPr>
    </w:p>
    <w:p w:rsidR="00E83309" w:rsidRDefault="00325B92">
      <w:pPr>
        <w:ind w:firstLineChars="100" w:firstLine="536"/>
        <w:rPr>
          <w:rFonts w:ascii="方正小标宋简体" w:eastAsia="方正小标宋简体"/>
          <w:spacing w:val="60"/>
          <w:sz w:val="42"/>
        </w:rPr>
      </w:pPr>
      <w:r>
        <w:rPr>
          <w:rFonts w:ascii="方正小标宋简体" w:eastAsia="方正小标宋简体" w:hint="eastAsia"/>
          <w:spacing w:val="60"/>
          <w:sz w:val="42"/>
        </w:rPr>
        <w:t>第一部分</w:t>
      </w:r>
    </w:p>
    <w:p w:rsidR="00E83309" w:rsidRDefault="00E83309">
      <w:pPr>
        <w:jc w:val="center"/>
        <w:rPr>
          <w:rFonts w:ascii="方正小标宋简体" w:eastAsia="方正小标宋简体"/>
          <w:spacing w:val="60"/>
          <w:sz w:val="42"/>
        </w:rPr>
      </w:pPr>
    </w:p>
    <w:p w:rsidR="00E83309" w:rsidRDefault="00325B92">
      <w:pPr>
        <w:jc w:val="center"/>
        <w:rPr>
          <w:rFonts w:ascii="方正小标宋简体" w:eastAsia="方正小标宋简体"/>
          <w:spacing w:val="60"/>
          <w:sz w:val="48"/>
        </w:rPr>
      </w:pPr>
      <w:r>
        <w:rPr>
          <w:rFonts w:ascii="方正小标宋简体" w:eastAsia="方正小标宋简体" w:hint="eastAsia"/>
          <w:spacing w:val="60"/>
          <w:sz w:val="48"/>
        </w:rPr>
        <w:t>部门概况</w:t>
      </w:r>
    </w:p>
    <w:p w:rsidR="00E83309" w:rsidRDefault="00E83309">
      <w:pPr>
        <w:jc w:val="center"/>
        <w:rPr>
          <w:rFonts w:ascii="仿宋_GB2312" w:eastAsia="仿宋_GB2312"/>
        </w:rPr>
        <w:sectPr w:rsidR="00E83309">
          <w:pgSz w:w="11906" w:h="16838"/>
          <w:pgMar w:top="1701" w:right="1531" w:bottom="1701" w:left="1531" w:header="0" w:footer="1418" w:gutter="0"/>
          <w:cols w:space="720"/>
          <w:docGrid w:type="linesAndChars" w:linePitch="610" w:charSpace="-849"/>
        </w:sectPr>
      </w:pPr>
    </w:p>
    <w:p w:rsidR="00E83309" w:rsidRDefault="00325B92">
      <w:pPr>
        <w:ind w:firstLineChars="200" w:firstLine="632"/>
        <w:rPr>
          <w:rFonts w:ascii="黑体" w:eastAsia="黑体" w:hAnsi="黑体"/>
        </w:rPr>
      </w:pPr>
      <w:r>
        <w:rPr>
          <w:rFonts w:ascii="黑体" w:eastAsia="黑体" w:hAnsi="黑体" w:hint="eastAsia"/>
        </w:rPr>
        <w:lastRenderedPageBreak/>
        <w:t>一、部门职责</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威海市文登区教育和体育局（区委教育工委）贯彻党的教育体育方针和政策，落实中央、省委、市委关于教育体育工作的决策部署，按照区委、区政府工作要求，做好全区教育体育系统党的建设和意识形态工作，推动教育体育事业高质量发展，在履行职责过程中坚持和加强党对教育体育工作的集中统一领导。主要职责是：</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（一）研究制定全区教育体育系统党的建设规划并指导实施。负责对全区教育体育系统党的建设重大问题进行调查研究，向区委提出意见和建议，在职权范围内对有关问题作出决定。</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二）负责指导全区教育体育系统党的基层组织建设和党员队伍建设工作。指导全区教育体育系统思想政治建设以及学校德育工作和精神文明建设。指导全区教育体育系统工会、团委、妇委会等群众团体的有关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三）负责党组织关系隶属区委教育工委的院校的基层组织建设和党员队伍建设工作。协助做好驻文高校思想政治工作、意识形态工作、维护稳定工作、社会治安综合治理等工作。指导本行业社会组织党建相关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四）贯彻执行教育体育工作法律法规和方针政策，负责起草有关规范性文件。拟订全区教育体育改革与发展的政策、规划并组织实施。负责教育体育基本信息的统计、分析、发布工作。负责推动多元化体育服务体系建设。</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lastRenderedPageBreak/>
        <w:t>（五）负责全区学前教育、基础教育、职业教育、继续教育、民办教育、少数民族教育和特殊教育的统筹规划和协调管理工作。负责全区教育体育领域人才队伍建设，主管全区教师工作。指导学校内部管理和教育教学改革。负责全区教育督导与评估工作。负责推动义务教育均衡发展、促进教育公平。</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六）负责统筹规划全区群众体育发展，推行全民健身计划。组织实施国家体育锻炼标准，推动国民体质监测和社会体育指导工作队伍建设。指导公共体育设施建设，负责公共体育设施的监督管理。负责指导开展健身气功活动并加强监督管理。</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七）负责统筹规划全区竞技体育发展，确定体育运动项目设置和重点布局。指导协调体育训练和体育竞赛，指导运动队伍建设。负责推进全区职业体育发展。组织参加和承办重大国内外体育竞赛。协调运动员社会保障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（八）负责拟订全区体育产业发展规划，引导和参与推动全区体育产业发展。规范体育服务管理，推动体育标准化建设。负责体育彩票管理工作。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（九）负责区级教育体育经费的统筹管理，参与拟订教育体育经费筹措、教育体育拨款、基建投资和学生资助政策，监测教育体育经费的筹措和使用情况。</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（十）指导全区中等及以下学历教育招生考试和学籍学历管理工作。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（十一）负责指导体育宣传、科技、教育和培训工作，推动</w:t>
      </w:r>
      <w:r>
        <w:rPr>
          <w:rFonts w:ascii="仿宋_GB2312" w:eastAsia="仿宋_GB2312" w:hAnsi="宋体" w:cs="Courier New" w:hint="eastAsia"/>
          <w:szCs w:val="32"/>
        </w:rPr>
        <w:lastRenderedPageBreak/>
        <w:t>体育文化建设。领导、协调、监督体育运动中的反兴奋剂工作。组织开展体育领域重大科技研究、技术攻关和成果推广。</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（十二）负责统筹规划全区青少年体育发展，指导和推进青少年体育工作。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（十三）负责驻文高校的沟通协调服务工作，完善校地合作、校企合作、产教融合机制，促进高校与地方经济社会发展深度融合。</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（十四）负责体育外事有关工作，组织开展国际间和与台港澳的体育交流与合作。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（十五）负责全区语言文字工作。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六）负责教育体育行业的安全监督管理。指导、监督各类学校（含幼儿园）及其教学、科研、实验机构的安全管理工作，指导各类学校制定安全管理制度和突发事件应急预案，落实安全防范措施。将安全教育纳入义务教育学校教学内容，指导各类学校开展安全教育活动。将安全生产课程纳入职业教育内容。负责学生在校活动、参加学校组织的校外社会实践活动的安全监督管理。负责校舍危房改造工作。依法负责校车安全管理工作。负责参加比赛的体育运动船艇安全监管。负责对公共体育场馆、公共体育设施安全运行进行监督管理，对承建的体育场馆、设施建设工程进行安全管理。负责对承办的体育赛事和活动、体育彩票发行进行安全管理。负责监督指导高危险性体育项目的安全管理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lastRenderedPageBreak/>
        <w:t>（十七）负责本部门城市国际化相关工作，按照城市国际化战略要求，组织、策划、实施本行业本领域城市国际化各项工作。</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八）负责本行业本领域及相关产业发展研究和招商引资（引智）促进工作。参与相关产业发展规划编制和政策制定，组织策划、论证产业发展项目，制定年度招商引资（引智）计划。组织宣传推介相关产业政策和地方投资环境。牵头组织产业对接活动，参与具体产业项目的策划、联络、跟踪与服务。</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（十九）完成区委、区政府交办的其他任务。</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（二十）职能转变。按照党中央、国务院关于转变职能、深化放管服改革，深入推进审批服务便民化的决策部署，认真落实 “一次办好”改革的要求，组织推进本系统转变政府职能，加强事中事后监管。深化教育领域综合改革，落实深化基础教育、现代职业教育、教育考试招生制度改革的各项工作任务，实施惠民重点工程，促进教育事业高质量发展，加快推进教育现代化。坚持以“便民惠民”为核心，广泛开展全民健身活动，打造国内外有竞争力的体育强项，优化体育产业结构，促进体育事业全面发展。</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（二十一）有关职责分工。</w:t>
      </w:r>
    </w:p>
    <w:p w:rsidR="00E83309" w:rsidRDefault="00325B92">
      <w:pPr>
        <w:ind w:firstLineChars="200" w:firstLine="632"/>
        <w:rPr>
          <w:rFonts w:ascii="仿宋_GB2312" w:eastAsia="仿宋_GB2312" w:hAnsi="宋体" w:cs="Courier New"/>
          <w:szCs w:val="32"/>
        </w:rPr>
      </w:pPr>
      <w:r>
        <w:rPr>
          <w:rFonts w:ascii="仿宋_GB2312" w:eastAsia="仿宋_GB2312" w:hAnsi="宋体" w:cs="Courier New" w:hint="eastAsia"/>
          <w:szCs w:val="32"/>
        </w:rPr>
        <w:t>关于校车安全管理。区教体局负责全区校车安全管理责任书备案管理工作；加强对学校的监管，指导、督促学校建立健全校车安全管理制度，明确和落实校车安全管理责任，指导学校开展交通安全教育，督促学校加强学生乘车管理；与市公安局文登分</w:t>
      </w:r>
      <w:r>
        <w:rPr>
          <w:rFonts w:ascii="仿宋_GB2312" w:eastAsia="仿宋_GB2312" w:hAnsi="宋体" w:cs="Courier New" w:hint="eastAsia"/>
          <w:szCs w:val="32"/>
        </w:rPr>
        <w:lastRenderedPageBreak/>
        <w:t>局会同有关部门建立校车安全管理工作协调机制；组织建立健全校车安全管理信息共享机制。市公安局文登分局依法履行校车安全管理职责，依法查处校车道路交通安全违法行为，加强校车行使路线的道路交通秩序管理；协助区教体局组织学校开展交通安全教育，对校车服务提供者开展校车驾驶人安全教育情况进行监督检查。区交通运输局负责发展城市和农村的公共交通，合理规划、设置公共交通线路和站点，改善农村公路通行技术条件，按照标准设置校车停靠站点标识、标牌，施划站点标线，监督汽车维修企业落实校车维修质量保证期制度，依法对取得道路运输经营许可企业的有关违法行为给予处罚。</w:t>
      </w:r>
    </w:p>
    <w:p w:rsidR="00E83309" w:rsidRDefault="00325B92">
      <w:pPr>
        <w:ind w:firstLineChars="200" w:firstLine="632"/>
        <w:rPr>
          <w:rFonts w:ascii="黑体" w:eastAsia="黑体" w:hAnsi="黑体"/>
        </w:rPr>
      </w:pPr>
      <w:r>
        <w:rPr>
          <w:rFonts w:ascii="黑体" w:eastAsia="黑体" w:hAnsi="黑体" w:hint="eastAsia"/>
        </w:rPr>
        <w:t>二、机构设置</w:t>
      </w:r>
    </w:p>
    <w:p w:rsidR="00E83309" w:rsidRDefault="00325B92">
      <w:pPr>
        <w:ind w:firstLineChars="200" w:firstLine="632"/>
        <w:rPr>
          <w:rFonts w:ascii="仿宋_GB2312" w:eastAsia="仿宋_GB2312"/>
        </w:rPr>
      </w:pPr>
      <w:r>
        <w:rPr>
          <w:rFonts w:ascii="仿宋_GB2312" w:eastAsia="仿宋_GB2312" w:hint="eastAsia"/>
        </w:rPr>
        <w:t>从决算单位构成看，</w:t>
      </w:r>
      <w:r w:rsidR="002104DA">
        <w:rPr>
          <w:rFonts w:ascii="仿宋_GB2312" w:eastAsia="仿宋_GB2312" w:hint="eastAsia"/>
        </w:rPr>
        <w:t>威海市文登区教育和体育局</w:t>
      </w:r>
      <w:r>
        <w:rPr>
          <w:rFonts w:ascii="仿宋_GB2312" w:eastAsia="仿宋_GB2312" w:hint="eastAsia"/>
        </w:rPr>
        <w:t>部门决算包括：教育局机关决算、教育局所属事业单位决算。</w:t>
      </w:r>
    </w:p>
    <w:p w:rsidR="00E83309" w:rsidRDefault="00325B92">
      <w:pPr>
        <w:ind w:firstLineChars="200" w:firstLine="632"/>
        <w:rPr>
          <w:rFonts w:ascii="仿宋_GB2312" w:eastAsia="仿宋_GB2312"/>
        </w:rPr>
      </w:pPr>
      <w:r>
        <w:rPr>
          <w:rFonts w:ascii="仿宋_GB2312" w:eastAsia="仿宋_GB2312" w:hint="eastAsia"/>
        </w:rPr>
        <w:t>纳入</w:t>
      </w:r>
      <w:r w:rsidR="00F2499C">
        <w:rPr>
          <w:rFonts w:ascii="仿宋_GB2312" w:eastAsia="仿宋_GB2312" w:hint="eastAsia"/>
        </w:rPr>
        <w:t>威海市文登区教育和体育局</w:t>
      </w:r>
      <w:r>
        <w:rPr>
          <w:rFonts w:ascii="仿宋_GB2312" w:eastAsia="仿宋_GB2312" w:hint="eastAsia"/>
        </w:rPr>
        <w:t>2019年度部门决算编制范围的预算单位7</w:t>
      </w:r>
      <w:r w:rsidR="00090456">
        <w:rPr>
          <w:rFonts w:ascii="仿宋_GB2312" w:eastAsia="仿宋_GB2312" w:hint="eastAsia"/>
        </w:rPr>
        <w:t>7</w:t>
      </w:r>
      <w:r>
        <w:rPr>
          <w:rFonts w:ascii="仿宋_GB2312" w:eastAsia="仿宋_GB2312" w:hint="eastAsia"/>
        </w:rPr>
        <w:t>个，包括：</w:t>
      </w:r>
    </w:p>
    <w:p w:rsidR="00E83309" w:rsidRDefault="00325B92">
      <w:pPr>
        <w:ind w:firstLineChars="200" w:firstLine="632"/>
        <w:rPr>
          <w:rFonts w:ascii="仿宋_GB2312" w:eastAsia="仿宋_GB2312"/>
        </w:rPr>
      </w:pPr>
      <w:r>
        <w:rPr>
          <w:rFonts w:ascii="仿宋_GB2312" w:eastAsia="仿宋_GB2312" w:hint="eastAsia"/>
        </w:rPr>
        <w:t>1、教育局机关</w:t>
      </w:r>
    </w:p>
    <w:p w:rsidR="00E83309" w:rsidRDefault="00325B92">
      <w:pPr>
        <w:ind w:firstLineChars="200" w:firstLine="632"/>
        <w:rPr>
          <w:rFonts w:ascii="仿宋_GB2312" w:eastAsia="仿宋_GB2312"/>
        </w:rPr>
      </w:pPr>
      <w:r>
        <w:rPr>
          <w:rFonts w:ascii="仿宋_GB2312" w:eastAsia="仿宋_GB2312" w:hint="eastAsia"/>
        </w:rPr>
        <w:t>2、教研中心</w:t>
      </w:r>
    </w:p>
    <w:p w:rsidR="00E83309" w:rsidRDefault="00325B92">
      <w:pPr>
        <w:ind w:firstLineChars="200" w:firstLine="632"/>
        <w:rPr>
          <w:rFonts w:ascii="仿宋_GB2312" w:eastAsia="仿宋_GB2312"/>
        </w:rPr>
      </w:pPr>
      <w:r>
        <w:rPr>
          <w:rFonts w:ascii="仿宋_GB2312" w:eastAsia="仿宋_GB2312" w:hint="eastAsia"/>
        </w:rPr>
        <w:t>3、招生办</w:t>
      </w:r>
    </w:p>
    <w:p w:rsidR="00E83309" w:rsidRDefault="00325B92">
      <w:pPr>
        <w:ind w:firstLineChars="200" w:firstLine="632"/>
        <w:rPr>
          <w:rFonts w:ascii="仿宋_GB2312" w:eastAsia="仿宋_GB2312"/>
        </w:rPr>
      </w:pPr>
      <w:r>
        <w:rPr>
          <w:rFonts w:ascii="仿宋_GB2312" w:eastAsia="仿宋_GB2312" w:hint="eastAsia"/>
        </w:rPr>
        <w:t>4、校企办</w:t>
      </w:r>
    </w:p>
    <w:p w:rsidR="00E83309" w:rsidRDefault="00325B92">
      <w:pPr>
        <w:ind w:firstLineChars="200" w:firstLine="632"/>
        <w:rPr>
          <w:rFonts w:ascii="仿宋_GB2312" w:eastAsia="仿宋_GB2312"/>
        </w:rPr>
      </w:pPr>
      <w:r>
        <w:rPr>
          <w:rFonts w:ascii="仿宋_GB2312" w:eastAsia="仿宋_GB2312" w:hint="eastAsia"/>
        </w:rPr>
        <w:t>5、老干办</w:t>
      </w:r>
    </w:p>
    <w:p w:rsidR="00E83309" w:rsidRDefault="00325B92">
      <w:pPr>
        <w:ind w:firstLineChars="200" w:firstLine="632"/>
        <w:rPr>
          <w:rFonts w:ascii="仿宋_GB2312" w:eastAsia="仿宋_GB2312"/>
        </w:rPr>
      </w:pPr>
      <w:r>
        <w:rPr>
          <w:rFonts w:ascii="仿宋_GB2312" w:eastAsia="仿宋_GB2312" w:hint="eastAsia"/>
        </w:rPr>
        <w:t>6、督导室</w:t>
      </w:r>
    </w:p>
    <w:p w:rsidR="00E83309" w:rsidRDefault="00325B92">
      <w:pPr>
        <w:ind w:firstLineChars="200" w:firstLine="632"/>
        <w:rPr>
          <w:rFonts w:ascii="仿宋_GB2312" w:eastAsia="仿宋_GB2312"/>
        </w:rPr>
      </w:pPr>
      <w:r>
        <w:rPr>
          <w:rFonts w:ascii="仿宋_GB2312" w:eastAsia="仿宋_GB2312" w:hint="eastAsia"/>
        </w:rPr>
        <w:t>7、人才服务中心</w:t>
      </w:r>
    </w:p>
    <w:p w:rsidR="00E83309" w:rsidRDefault="00325B92">
      <w:pPr>
        <w:ind w:firstLineChars="200" w:firstLine="632"/>
        <w:rPr>
          <w:rFonts w:ascii="仿宋_GB2312" w:eastAsia="仿宋_GB2312"/>
        </w:rPr>
      </w:pPr>
      <w:r>
        <w:rPr>
          <w:rFonts w:ascii="仿宋_GB2312" w:eastAsia="仿宋_GB2312" w:hint="eastAsia"/>
        </w:rPr>
        <w:lastRenderedPageBreak/>
        <w:t>8、核算中心</w:t>
      </w:r>
    </w:p>
    <w:p w:rsidR="00E83309" w:rsidRDefault="00325B92">
      <w:pPr>
        <w:ind w:firstLineChars="200" w:firstLine="632"/>
        <w:rPr>
          <w:rFonts w:ascii="仿宋_GB2312" w:eastAsia="仿宋_GB2312"/>
        </w:rPr>
      </w:pPr>
      <w:r>
        <w:rPr>
          <w:rFonts w:ascii="仿宋_GB2312" w:eastAsia="仿宋_GB2312" w:hint="eastAsia"/>
        </w:rPr>
        <w:t>9、信息中心</w:t>
      </w:r>
    </w:p>
    <w:p w:rsidR="00E83309" w:rsidRDefault="00325B92">
      <w:pPr>
        <w:ind w:firstLineChars="200" w:firstLine="632"/>
        <w:rPr>
          <w:rFonts w:ascii="仿宋_GB2312" w:eastAsia="仿宋_GB2312"/>
        </w:rPr>
      </w:pPr>
      <w:r>
        <w:rPr>
          <w:rFonts w:ascii="仿宋_GB2312" w:eastAsia="仿宋_GB2312" w:hint="eastAsia"/>
        </w:rPr>
        <w:t>10、一中</w:t>
      </w:r>
    </w:p>
    <w:p w:rsidR="00E83309" w:rsidRDefault="00325B92">
      <w:pPr>
        <w:ind w:firstLineChars="200" w:firstLine="632"/>
        <w:rPr>
          <w:rFonts w:ascii="仿宋_GB2312" w:eastAsia="仿宋_GB2312"/>
        </w:rPr>
      </w:pPr>
      <w:r>
        <w:rPr>
          <w:rFonts w:ascii="仿宋_GB2312" w:eastAsia="仿宋_GB2312" w:hint="eastAsia"/>
        </w:rPr>
        <w:t>11、新一中</w:t>
      </w:r>
    </w:p>
    <w:p w:rsidR="00E83309" w:rsidRDefault="00325B92">
      <w:pPr>
        <w:ind w:firstLineChars="200" w:firstLine="632"/>
        <w:rPr>
          <w:rFonts w:ascii="仿宋_GB2312" w:eastAsia="仿宋_GB2312"/>
        </w:rPr>
      </w:pPr>
      <w:r>
        <w:rPr>
          <w:rFonts w:ascii="仿宋_GB2312" w:eastAsia="仿宋_GB2312" w:hint="eastAsia"/>
        </w:rPr>
        <w:t>12、南海高中</w:t>
      </w:r>
    </w:p>
    <w:p w:rsidR="00E83309" w:rsidRDefault="00325B92">
      <w:pPr>
        <w:ind w:firstLineChars="200" w:firstLine="632"/>
        <w:rPr>
          <w:rFonts w:ascii="仿宋_GB2312" w:eastAsia="仿宋_GB2312"/>
        </w:rPr>
      </w:pPr>
      <w:r>
        <w:rPr>
          <w:rFonts w:ascii="仿宋_GB2312" w:eastAsia="仿宋_GB2312" w:hint="eastAsia"/>
        </w:rPr>
        <w:t>13、二中</w:t>
      </w:r>
    </w:p>
    <w:p w:rsidR="00E83309" w:rsidRDefault="00325B92">
      <w:pPr>
        <w:ind w:firstLineChars="200" w:firstLine="632"/>
        <w:rPr>
          <w:rFonts w:ascii="仿宋_GB2312" w:eastAsia="仿宋_GB2312"/>
        </w:rPr>
      </w:pPr>
      <w:r>
        <w:rPr>
          <w:rFonts w:ascii="仿宋_GB2312" w:eastAsia="仿宋_GB2312" w:hint="eastAsia"/>
        </w:rPr>
        <w:t>14、实验中学</w:t>
      </w:r>
    </w:p>
    <w:p w:rsidR="00E83309" w:rsidRDefault="00325B92">
      <w:pPr>
        <w:ind w:firstLineChars="200" w:firstLine="632"/>
        <w:rPr>
          <w:rFonts w:ascii="仿宋_GB2312" w:eastAsia="仿宋_GB2312"/>
        </w:rPr>
      </w:pPr>
      <w:r>
        <w:rPr>
          <w:rFonts w:ascii="仿宋_GB2312" w:eastAsia="仿宋_GB2312" w:hint="eastAsia"/>
        </w:rPr>
        <w:t>15、三里河中学</w:t>
      </w:r>
    </w:p>
    <w:p w:rsidR="00E83309" w:rsidRDefault="00325B92">
      <w:pPr>
        <w:ind w:firstLineChars="200" w:firstLine="632"/>
        <w:rPr>
          <w:rFonts w:ascii="仿宋_GB2312" w:eastAsia="仿宋_GB2312"/>
        </w:rPr>
      </w:pPr>
      <w:r>
        <w:rPr>
          <w:rFonts w:ascii="仿宋_GB2312" w:eastAsia="仿宋_GB2312" w:hint="eastAsia"/>
        </w:rPr>
        <w:t>16、七里汤中学</w:t>
      </w:r>
    </w:p>
    <w:p w:rsidR="00E83309" w:rsidRDefault="00325B92">
      <w:pPr>
        <w:ind w:firstLineChars="200" w:firstLine="632"/>
        <w:rPr>
          <w:rFonts w:ascii="仿宋_GB2312" w:eastAsia="仿宋_GB2312"/>
        </w:rPr>
      </w:pPr>
      <w:r>
        <w:rPr>
          <w:rFonts w:ascii="仿宋_GB2312" w:eastAsia="仿宋_GB2312" w:hint="eastAsia"/>
        </w:rPr>
        <w:t>17、文昌中学</w:t>
      </w:r>
    </w:p>
    <w:p w:rsidR="00E83309" w:rsidRDefault="00325B92">
      <w:pPr>
        <w:ind w:firstLineChars="200" w:firstLine="632"/>
        <w:rPr>
          <w:rFonts w:ascii="仿宋_GB2312" w:eastAsia="仿宋_GB2312"/>
        </w:rPr>
      </w:pPr>
      <w:r>
        <w:rPr>
          <w:rFonts w:ascii="仿宋_GB2312" w:eastAsia="仿宋_GB2312" w:hint="eastAsia"/>
        </w:rPr>
        <w:t>18、实验小学</w:t>
      </w:r>
    </w:p>
    <w:p w:rsidR="00E83309" w:rsidRDefault="00325B92">
      <w:pPr>
        <w:ind w:firstLineChars="200" w:firstLine="632"/>
        <w:rPr>
          <w:rFonts w:ascii="仿宋_GB2312" w:eastAsia="仿宋_GB2312"/>
        </w:rPr>
      </w:pPr>
      <w:r>
        <w:rPr>
          <w:rFonts w:ascii="仿宋_GB2312" w:eastAsia="仿宋_GB2312" w:hint="eastAsia"/>
        </w:rPr>
        <w:t>19、二实小</w:t>
      </w:r>
    </w:p>
    <w:p w:rsidR="00E83309" w:rsidRDefault="00325B92">
      <w:pPr>
        <w:ind w:firstLineChars="200" w:firstLine="632"/>
        <w:rPr>
          <w:rFonts w:ascii="仿宋_GB2312" w:eastAsia="仿宋_GB2312"/>
        </w:rPr>
      </w:pPr>
      <w:r>
        <w:rPr>
          <w:rFonts w:ascii="仿宋_GB2312" w:eastAsia="仿宋_GB2312" w:hint="eastAsia"/>
        </w:rPr>
        <w:t>20、文峰小学</w:t>
      </w:r>
    </w:p>
    <w:p w:rsidR="00E83309" w:rsidRDefault="00325B92">
      <w:pPr>
        <w:ind w:firstLineChars="200" w:firstLine="632"/>
        <w:rPr>
          <w:rFonts w:ascii="仿宋_GB2312" w:eastAsia="仿宋_GB2312"/>
        </w:rPr>
      </w:pPr>
      <w:r>
        <w:rPr>
          <w:rFonts w:ascii="仿宋_GB2312" w:eastAsia="仿宋_GB2312" w:hint="eastAsia"/>
        </w:rPr>
        <w:t>21、文昌小学</w:t>
      </w:r>
    </w:p>
    <w:p w:rsidR="00E83309" w:rsidRDefault="00325B92">
      <w:pPr>
        <w:ind w:firstLineChars="200" w:firstLine="632"/>
        <w:rPr>
          <w:rFonts w:ascii="仿宋_GB2312" w:eastAsia="仿宋_GB2312"/>
        </w:rPr>
      </w:pPr>
      <w:r>
        <w:rPr>
          <w:rFonts w:ascii="仿宋_GB2312" w:eastAsia="仿宋_GB2312" w:hint="eastAsia"/>
        </w:rPr>
        <w:t>22、大众小学</w:t>
      </w:r>
    </w:p>
    <w:p w:rsidR="00E83309" w:rsidRDefault="00325B92">
      <w:pPr>
        <w:ind w:firstLineChars="200" w:firstLine="632"/>
        <w:rPr>
          <w:rFonts w:ascii="仿宋_GB2312" w:eastAsia="仿宋_GB2312"/>
        </w:rPr>
      </w:pPr>
      <w:r>
        <w:rPr>
          <w:rFonts w:ascii="仿宋_GB2312" w:eastAsia="仿宋_GB2312" w:hint="eastAsia"/>
        </w:rPr>
        <w:t>23、七里汤小学</w:t>
      </w:r>
    </w:p>
    <w:p w:rsidR="00E83309" w:rsidRDefault="00325B92">
      <w:pPr>
        <w:ind w:firstLineChars="200" w:firstLine="632"/>
        <w:rPr>
          <w:rFonts w:ascii="仿宋_GB2312" w:eastAsia="仿宋_GB2312"/>
        </w:rPr>
      </w:pPr>
      <w:r>
        <w:rPr>
          <w:rFonts w:ascii="仿宋_GB2312" w:eastAsia="仿宋_GB2312" w:hint="eastAsia"/>
        </w:rPr>
        <w:t>24、三里河小学</w:t>
      </w:r>
    </w:p>
    <w:p w:rsidR="00E83309" w:rsidRDefault="00325B92">
      <w:pPr>
        <w:ind w:firstLineChars="200" w:firstLine="632"/>
        <w:rPr>
          <w:rFonts w:ascii="仿宋_GB2312" w:eastAsia="仿宋_GB2312"/>
        </w:rPr>
      </w:pPr>
      <w:r>
        <w:rPr>
          <w:rFonts w:ascii="仿宋_GB2312" w:eastAsia="仿宋_GB2312" w:hint="eastAsia"/>
        </w:rPr>
        <w:t>25、柳林小学</w:t>
      </w:r>
    </w:p>
    <w:p w:rsidR="00E83309" w:rsidRDefault="00325B92">
      <w:pPr>
        <w:ind w:firstLineChars="200" w:firstLine="632"/>
        <w:rPr>
          <w:rFonts w:ascii="仿宋_GB2312" w:eastAsia="仿宋_GB2312"/>
        </w:rPr>
      </w:pPr>
      <w:r>
        <w:rPr>
          <w:rFonts w:ascii="仿宋_GB2312" w:eastAsia="仿宋_GB2312" w:hint="eastAsia"/>
        </w:rPr>
        <w:t>26、河南小学</w:t>
      </w:r>
    </w:p>
    <w:p w:rsidR="00E83309" w:rsidRDefault="00325B92">
      <w:pPr>
        <w:ind w:firstLineChars="200" w:firstLine="632"/>
        <w:rPr>
          <w:rFonts w:ascii="仿宋_GB2312" w:eastAsia="仿宋_GB2312"/>
        </w:rPr>
      </w:pPr>
      <w:r>
        <w:rPr>
          <w:rFonts w:ascii="仿宋_GB2312" w:eastAsia="仿宋_GB2312" w:hint="eastAsia"/>
        </w:rPr>
        <w:t>27、天福小学</w:t>
      </w:r>
    </w:p>
    <w:p w:rsidR="00E83309" w:rsidRDefault="00325B92">
      <w:pPr>
        <w:ind w:firstLineChars="200" w:firstLine="632"/>
        <w:rPr>
          <w:rFonts w:ascii="仿宋_GB2312" w:eastAsia="仿宋_GB2312"/>
        </w:rPr>
      </w:pPr>
      <w:r>
        <w:rPr>
          <w:rFonts w:ascii="仿宋_GB2312" w:eastAsia="仿宋_GB2312" w:hint="eastAsia"/>
        </w:rPr>
        <w:t>28、开发区小学</w:t>
      </w:r>
    </w:p>
    <w:p w:rsidR="00E83309" w:rsidRDefault="00325B92">
      <w:pPr>
        <w:ind w:firstLineChars="200" w:firstLine="632"/>
        <w:rPr>
          <w:rFonts w:ascii="仿宋_GB2312" w:eastAsia="仿宋_GB2312"/>
        </w:rPr>
      </w:pPr>
      <w:r>
        <w:rPr>
          <w:rFonts w:ascii="仿宋_GB2312" w:eastAsia="仿宋_GB2312" w:hint="eastAsia"/>
        </w:rPr>
        <w:t>29、环山小学</w:t>
      </w:r>
    </w:p>
    <w:p w:rsidR="00E83309" w:rsidRDefault="00325B92">
      <w:pPr>
        <w:ind w:firstLineChars="200" w:firstLine="632"/>
        <w:rPr>
          <w:rFonts w:ascii="仿宋_GB2312" w:eastAsia="仿宋_GB2312"/>
        </w:rPr>
      </w:pPr>
      <w:r>
        <w:rPr>
          <w:rFonts w:ascii="仿宋_GB2312" w:eastAsia="仿宋_GB2312" w:hint="eastAsia"/>
        </w:rPr>
        <w:lastRenderedPageBreak/>
        <w:t>30、特校</w:t>
      </w:r>
    </w:p>
    <w:p w:rsidR="00E83309" w:rsidRDefault="00325B92">
      <w:pPr>
        <w:ind w:firstLineChars="200" w:firstLine="632"/>
        <w:rPr>
          <w:rFonts w:ascii="仿宋_GB2312" w:eastAsia="仿宋_GB2312"/>
        </w:rPr>
      </w:pPr>
      <w:r>
        <w:rPr>
          <w:rFonts w:ascii="仿宋_GB2312" w:eastAsia="仿宋_GB2312" w:hint="eastAsia"/>
        </w:rPr>
        <w:t>31、天福山中学</w:t>
      </w:r>
    </w:p>
    <w:p w:rsidR="00E83309" w:rsidRDefault="00325B92">
      <w:pPr>
        <w:ind w:firstLineChars="200" w:firstLine="632"/>
        <w:rPr>
          <w:rFonts w:ascii="仿宋_GB2312" w:eastAsia="仿宋_GB2312"/>
        </w:rPr>
      </w:pPr>
      <w:r>
        <w:rPr>
          <w:rFonts w:ascii="仿宋_GB2312" w:eastAsia="仿宋_GB2312" w:hint="eastAsia"/>
        </w:rPr>
        <w:t>32、大水泊小学</w:t>
      </w:r>
    </w:p>
    <w:p w:rsidR="00E83309" w:rsidRDefault="00325B92">
      <w:pPr>
        <w:ind w:firstLineChars="200" w:firstLine="632"/>
        <w:rPr>
          <w:rFonts w:ascii="仿宋_GB2312" w:eastAsia="仿宋_GB2312"/>
        </w:rPr>
      </w:pPr>
      <w:r>
        <w:rPr>
          <w:rFonts w:ascii="仿宋_GB2312" w:eastAsia="仿宋_GB2312" w:hint="eastAsia"/>
        </w:rPr>
        <w:t>33、张家产中学</w:t>
      </w:r>
    </w:p>
    <w:p w:rsidR="00E83309" w:rsidRDefault="00325B92">
      <w:pPr>
        <w:ind w:firstLineChars="200" w:firstLine="632"/>
        <w:rPr>
          <w:rFonts w:ascii="仿宋_GB2312" w:eastAsia="仿宋_GB2312"/>
        </w:rPr>
      </w:pPr>
      <w:r>
        <w:rPr>
          <w:rFonts w:ascii="仿宋_GB2312" w:eastAsia="仿宋_GB2312" w:hint="eastAsia"/>
        </w:rPr>
        <w:t>34、张家产小学</w:t>
      </w:r>
    </w:p>
    <w:p w:rsidR="00E83309" w:rsidRDefault="00325B92">
      <w:pPr>
        <w:ind w:firstLineChars="200" w:firstLine="632"/>
        <w:rPr>
          <w:rFonts w:ascii="仿宋_GB2312" w:eastAsia="仿宋_GB2312"/>
        </w:rPr>
      </w:pPr>
      <w:r>
        <w:rPr>
          <w:rFonts w:ascii="仿宋_GB2312" w:eastAsia="仿宋_GB2312" w:hint="eastAsia"/>
        </w:rPr>
        <w:t>35、高村中学</w:t>
      </w:r>
    </w:p>
    <w:p w:rsidR="00E83309" w:rsidRDefault="00325B92">
      <w:pPr>
        <w:ind w:firstLineChars="200" w:firstLine="632"/>
        <w:rPr>
          <w:rFonts w:ascii="仿宋_GB2312" w:eastAsia="仿宋_GB2312"/>
        </w:rPr>
      </w:pPr>
      <w:r>
        <w:rPr>
          <w:rFonts w:ascii="仿宋_GB2312" w:eastAsia="仿宋_GB2312" w:hint="eastAsia"/>
        </w:rPr>
        <w:t>36、高村小学</w:t>
      </w:r>
    </w:p>
    <w:p w:rsidR="00E83309" w:rsidRDefault="00325B92">
      <w:pPr>
        <w:ind w:firstLineChars="200" w:firstLine="632"/>
        <w:rPr>
          <w:rFonts w:ascii="仿宋_GB2312" w:eastAsia="仿宋_GB2312"/>
        </w:rPr>
      </w:pPr>
      <w:r>
        <w:rPr>
          <w:rFonts w:ascii="仿宋_GB2312" w:eastAsia="仿宋_GB2312" w:hint="eastAsia"/>
        </w:rPr>
        <w:t>37、泽库中学</w:t>
      </w:r>
    </w:p>
    <w:p w:rsidR="00E83309" w:rsidRDefault="00325B92">
      <w:pPr>
        <w:ind w:firstLineChars="200" w:firstLine="632"/>
        <w:rPr>
          <w:rFonts w:ascii="仿宋_GB2312" w:eastAsia="仿宋_GB2312"/>
        </w:rPr>
      </w:pPr>
      <w:r>
        <w:rPr>
          <w:rFonts w:ascii="仿宋_GB2312" w:eastAsia="仿宋_GB2312" w:hint="eastAsia"/>
        </w:rPr>
        <w:t>38、泽库小学</w:t>
      </w:r>
    </w:p>
    <w:p w:rsidR="00E83309" w:rsidRDefault="00325B92">
      <w:pPr>
        <w:ind w:firstLineChars="200" w:firstLine="632"/>
        <w:rPr>
          <w:rFonts w:ascii="仿宋_GB2312" w:eastAsia="仿宋_GB2312"/>
        </w:rPr>
      </w:pPr>
      <w:r>
        <w:rPr>
          <w:rFonts w:ascii="仿宋_GB2312" w:eastAsia="仿宋_GB2312" w:hint="eastAsia"/>
        </w:rPr>
        <w:t>39、侯家中学</w:t>
      </w:r>
    </w:p>
    <w:p w:rsidR="00E83309" w:rsidRDefault="00325B92">
      <w:pPr>
        <w:ind w:firstLineChars="200" w:firstLine="632"/>
        <w:rPr>
          <w:rFonts w:ascii="仿宋_GB2312" w:eastAsia="仿宋_GB2312"/>
        </w:rPr>
      </w:pPr>
      <w:r>
        <w:rPr>
          <w:rFonts w:ascii="仿宋_GB2312" w:eastAsia="仿宋_GB2312" w:hint="eastAsia"/>
        </w:rPr>
        <w:t>40、侯家小学</w:t>
      </w:r>
    </w:p>
    <w:p w:rsidR="00E83309" w:rsidRDefault="00325B92">
      <w:pPr>
        <w:ind w:firstLineChars="200" w:firstLine="632"/>
        <w:rPr>
          <w:rFonts w:ascii="仿宋_GB2312" w:eastAsia="仿宋_GB2312"/>
        </w:rPr>
      </w:pPr>
      <w:r>
        <w:rPr>
          <w:rFonts w:ascii="仿宋_GB2312" w:eastAsia="仿宋_GB2312" w:hint="eastAsia"/>
        </w:rPr>
        <w:t>41、宋村中学</w:t>
      </w:r>
    </w:p>
    <w:p w:rsidR="00E83309" w:rsidRDefault="00325B92">
      <w:pPr>
        <w:ind w:firstLineChars="200" w:firstLine="632"/>
        <w:rPr>
          <w:rFonts w:ascii="仿宋_GB2312" w:eastAsia="仿宋_GB2312"/>
        </w:rPr>
      </w:pPr>
      <w:r>
        <w:rPr>
          <w:rFonts w:ascii="仿宋_GB2312" w:eastAsia="仿宋_GB2312" w:hint="eastAsia"/>
        </w:rPr>
        <w:t>42、宋村小学</w:t>
      </w:r>
    </w:p>
    <w:p w:rsidR="00E83309" w:rsidRDefault="00325B92">
      <w:pPr>
        <w:ind w:firstLineChars="200" w:firstLine="632"/>
        <w:rPr>
          <w:rFonts w:ascii="仿宋_GB2312" w:eastAsia="仿宋_GB2312"/>
        </w:rPr>
      </w:pPr>
      <w:r>
        <w:rPr>
          <w:rFonts w:ascii="仿宋_GB2312" w:eastAsia="仿宋_GB2312" w:hint="eastAsia"/>
        </w:rPr>
        <w:t>43、泽头中学</w:t>
      </w:r>
    </w:p>
    <w:p w:rsidR="00E83309" w:rsidRDefault="00325B92">
      <w:pPr>
        <w:ind w:firstLineChars="200" w:firstLine="632"/>
        <w:rPr>
          <w:rFonts w:ascii="仿宋_GB2312" w:eastAsia="仿宋_GB2312"/>
        </w:rPr>
      </w:pPr>
      <w:r>
        <w:rPr>
          <w:rFonts w:ascii="仿宋_GB2312" w:eastAsia="仿宋_GB2312" w:hint="eastAsia"/>
        </w:rPr>
        <w:t>44、泽头小学</w:t>
      </w:r>
    </w:p>
    <w:p w:rsidR="00E83309" w:rsidRDefault="00325B92">
      <w:pPr>
        <w:ind w:firstLineChars="200" w:firstLine="632"/>
        <w:rPr>
          <w:rFonts w:ascii="仿宋_GB2312" w:eastAsia="仿宋_GB2312"/>
        </w:rPr>
      </w:pPr>
      <w:r>
        <w:rPr>
          <w:rFonts w:ascii="仿宋_GB2312" w:eastAsia="仿宋_GB2312" w:hint="eastAsia"/>
        </w:rPr>
        <w:t>45、葛家中学</w:t>
      </w:r>
    </w:p>
    <w:p w:rsidR="00E83309" w:rsidRDefault="00325B92">
      <w:pPr>
        <w:ind w:firstLineChars="200" w:firstLine="632"/>
        <w:rPr>
          <w:rFonts w:ascii="仿宋_GB2312" w:eastAsia="仿宋_GB2312"/>
        </w:rPr>
      </w:pPr>
      <w:r>
        <w:rPr>
          <w:rFonts w:ascii="仿宋_GB2312" w:eastAsia="仿宋_GB2312" w:hint="eastAsia"/>
        </w:rPr>
        <w:t>46、葛家小学</w:t>
      </w:r>
    </w:p>
    <w:p w:rsidR="00E83309" w:rsidRDefault="00325B92">
      <w:pPr>
        <w:ind w:firstLineChars="200" w:firstLine="632"/>
        <w:rPr>
          <w:rFonts w:ascii="仿宋_GB2312" w:eastAsia="仿宋_GB2312"/>
        </w:rPr>
      </w:pPr>
      <w:r>
        <w:rPr>
          <w:rFonts w:ascii="仿宋_GB2312" w:eastAsia="仿宋_GB2312" w:hint="eastAsia"/>
        </w:rPr>
        <w:t>47、米山中学</w:t>
      </w:r>
    </w:p>
    <w:p w:rsidR="00E83309" w:rsidRDefault="00325B92">
      <w:pPr>
        <w:ind w:firstLineChars="200" w:firstLine="632"/>
        <w:rPr>
          <w:rFonts w:ascii="仿宋_GB2312" w:eastAsia="仿宋_GB2312"/>
        </w:rPr>
      </w:pPr>
      <w:r>
        <w:rPr>
          <w:rFonts w:ascii="仿宋_GB2312" w:eastAsia="仿宋_GB2312" w:hint="eastAsia"/>
        </w:rPr>
        <w:t>48、米山小学</w:t>
      </w:r>
    </w:p>
    <w:p w:rsidR="00E83309" w:rsidRDefault="00325B92">
      <w:pPr>
        <w:ind w:firstLineChars="200" w:firstLine="632"/>
        <w:rPr>
          <w:rFonts w:ascii="仿宋_GB2312" w:eastAsia="仿宋_GB2312"/>
        </w:rPr>
      </w:pPr>
      <w:r>
        <w:rPr>
          <w:rFonts w:ascii="仿宋_GB2312" w:eastAsia="仿宋_GB2312" w:hint="eastAsia"/>
        </w:rPr>
        <w:t>49、界石中学</w:t>
      </w:r>
    </w:p>
    <w:p w:rsidR="00E83309" w:rsidRDefault="00325B92">
      <w:pPr>
        <w:ind w:firstLineChars="200" w:firstLine="632"/>
        <w:rPr>
          <w:rFonts w:ascii="仿宋_GB2312" w:eastAsia="仿宋_GB2312"/>
        </w:rPr>
      </w:pPr>
      <w:r>
        <w:rPr>
          <w:rFonts w:ascii="仿宋_GB2312" w:eastAsia="仿宋_GB2312" w:hint="eastAsia"/>
        </w:rPr>
        <w:t>50、界石小学</w:t>
      </w:r>
    </w:p>
    <w:p w:rsidR="00E83309" w:rsidRDefault="00325B92">
      <w:pPr>
        <w:ind w:firstLineChars="200" w:firstLine="632"/>
        <w:rPr>
          <w:rFonts w:ascii="仿宋_GB2312" w:eastAsia="仿宋_GB2312"/>
        </w:rPr>
      </w:pPr>
      <w:r>
        <w:rPr>
          <w:rFonts w:ascii="仿宋_GB2312" w:eastAsia="仿宋_GB2312" w:hint="eastAsia"/>
        </w:rPr>
        <w:t>51、金都实验幼儿园</w:t>
      </w:r>
    </w:p>
    <w:p w:rsidR="00E83309" w:rsidRDefault="00325B92">
      <w:pPr>
        <w:ind w:firstLineChars="200" w:firstLine="632"/>
        <w:rPr>
          <w:rFonts w:ascii="仿宋_GB2312" w:eastAsia="仿宋_GB2312"/>
        </w:rPr>
      </w:pPr>
      <w:r>
        <w:rPr>
          <w:rFonts w:ascii="仿宋_GB2312" w:eastAsia="仿宋_GB2312" w:hint="eastAsia"/>
        </w:rPr>
        <w:lastRenderedPageBreak/>
        <w:t>52、秀山实验幼儿园</w:t>
      </w:r>
    </w:p>
    <w:p w:rsidR="00E83309" w:rsidRDefault="00325B92">
      <w:pPr>
        <w:ind w:firstLineChars="200" w:firstLine="632"/>
        <w:rPr>
          <w:rFonts w:ascii="仿宋_GB2312" w:eastAsia="仿宋_GB2312"/>
        </w:rPr>
      </w:pPr>
      <w:r>
        <w:rPr>
          <w:rFonts w:ascii="仿宋_GB2312" w:eastAsia="仿宋_GB2312" w:hint="eastAsia"/>
        </w:rPr>
        <w:t>53、龙泽实验幼儿园</w:t>
      </w:r>
    </w:p>
    <w:p w:rsidR="00E83309" w:rsidRDefault="00325B92">
      <w:pPr>
        <w:ind w:firstLineChars="200" w:firstLine="632"/>
        <w:rPr>
          <w:rFonts w:ascii="仿宋_GB2312" w:eastAsia="仿宋_GB2312"/>
        </w:rPr>
      </w:pPr>
      <w:r>
        <w:rPr>
          <w:rFonts w:ascii="仿宋_GB2312" w:eastAsia="仿宋_GB2312" w:hint="eastAsia"/>
        </w:rPr>
        <w:t>54、龙港实验幼儿园</w:t>
      </w:r>
    </w:p>
    <w:p w:rsidR="00E83309" w:rsidRDefault="00325B92">
      <w:pPr>
        <w:ind w:firstLineChars="200" w:firstLine="632"/>
        <w:rPr>
          <w:rFonts w:ascii="仿宋_GB2312" w:eastAsia="仿宋_GB2312"/>
        </w:rPr>
      </w:pPr>
      <w:r>
        <w:rPr>
          <w:rFonts w:ascii="仿宋_GB2312" w:eastAsia="仿宋_GB2312" w:hint="eastAsia"/>
        </w:rPr>
        <w:t>55、龙河实验幼儿园</w:t>
      </w:r>
    </w:p>
    <w:p w:rsidR="00E83309" w:rsidRDefault="00325B92">
      <w:pPr>
        <w:ind w:firstLineChars="200" w:firstLine="632"/>
        <w:rPr>
          <w:rFonts w:ascii="仿宋_GB2312" w:eastAsia="仿宋_GB2312"/>
        </w:rPr>
      </w:pPr>
      <w:r>
        <w:rPr>
          <w:rFonts w:ascii="仿宋_GB2312" w:eastAsia="仿宋_GB2312" w:hint="eastAsia"/>
        </w:rPr>
        <w:t>56、文昌实验幼儿园</w:t>
      </w:r>
    </w:p>
    <w:p w:rsidR="00E83309" w:rsidRDefault="00325B92">
      <w:pPr>
        <w:ind w:firstLineChars="200" w:firstLine="632"/>
        <w:rPr>
          <w:rFonts w:ascii="仿宋_GB2312" w:eastAsia="仿宋_GB2312"/>
        </w:rPr>
      </w:pPr>
      <w:r>
        <w:rPr>
          <w:rFonts w:ascii="仿宋_GB2312" w:eastAsia="仿宋_GB2312" w:hint="eastAsia"/>
        </w:rPr>
        <w:t>57、大众实验幼儿园</w:t>
      </w:r>
    </w:p>
    <w:p w:rsidR="00E83309" w:rsidRDefault="00325B92">
      <w:pPr>
        <w:ind w:firstLineChars="200" w:firstLine="632"/>
        <w:rPr>
          <w:rFonts w:ascii="仿宋_GB2312" w:eastAsia="仿宋_GB2312"/>
        </w:rPr>
      </w:pPr>
      <w:r>
        <w:rPr>
          <w:rFonts w:ascii="仿宋_GB2312" w:eastAsia="仿宋_GB2312" w:hint="eastAsia"/>
        </w:rPr>
        <w:t>58、文峰幼儿园</w:t>
      </w:r>
    </w:p>
    <w:p w:rsidR="00E83309" w:rsidRDefault="00325B92">
      <w:pPr>
        <w:ind w:firstLineChars="200" w:firstLine="632"/>
        <w:rPr>
          <w:rFonts w:ascii="仿宋_GB2312" w:eastAsia="仿宋_GB2312"/>
        </w:rPr>
      </w:pPr>
      <w:r>
        <w:rPr>
          <w:rFonts w:ascii="仿宋_GB2312" w:eastAsia="仿宋_GB2312" w:hint="eastAsia"/>
        </w:rPr>
        <w:t>59、温泉幼儿园</w:t>
      </w:r>
    </w:p>
    <w:p w:rsidR="00E83309" w:rsidRDefault="00325B92">
      <w:pPr>
        <w:ind w:firstLineChars="200" w:firstLine="632"/>
        <w:rPr>
          <w:rFonts w:ascii="仿宋_GB2312" w:eastAsia="仿宋_GB2312"/>
        </w:rPr>
      </w:pPr>
      <w:r>
        <w:rPr>
          <w:rFonts w:ascii="仿宋_GB2312" w:eastAsia="仿宋_GB2312" w:hint="eastAsia"/>
        </w:rPr>
        <w:t>60、龙山街道中心幼儿园</w:t>
      </w:r>
    </w:p>
    <w:p w:rsidR="00E83309" w:rsidRDefault="00325B92">
      <w:pPr>
        <w:ind w:firstLineChars="200" w:firstLine="632"/>
        <w:rPr>
          <w:rFonts w:ascii="仿宋_GB2312" w:eastAsia="仿宋_GB2312"/>
        </w:rPr>
      </w:pPr>
      <w:r>
        <w:rPr>
          <w:rFonts w:ascii="仿宋_GB2312" w:eastAsia="仿宋_GB2312" w:hint="eastAsia"/>
        </w:rPr>
        <w:t>61、天福街道中心幼儿园</w:t>
      </w:r>
    </w:p>
    <w:p w:rsidR="00E83309" w:rsidRDefault="00325B92">
      <w:pPr>
        <w:ind w:firstLineChars="200" w:firstLine="632"/>
        <w:rPr>
          <w:rFonts w:ascii="仿宋_GB2312" w:eastAsia="仿宋_GB2312"/>
        </w:rPr>
      </w:pPr>
      <w:r>
        <w:rPr>
          <w:rFonts w:ascii="仿宋_GB2312" w:eastAsia="仿宋_GB2312" w:hint="eastAsia"/>
        </w:rPr>
        <w:t>62、环山街道中心幼儿园</w:t>
      </w:r>
    </w:p>
    <w:p w:rsidR="00E83309" w:rsidRDefault="00325B92">
      <w:pPr>
        <w:ind w:firstLineChars="200" w:firstLine="632"/>
        <w:rPr>
          <w:rFonts w:ascii="仿宋_GB2312" w:eastAsia="仿宋_GB2312"/>
        </w:rPr>
      </w:pPr>
      <w:r>
        <w:rPr>
          <w:rFonts w:ascii="仿宋_GB2312" w:eastAsia="仿宋_GB2312" w:hint="eastAsia"/>
        </w:rPr>
        <w:t>63、开发区中心幼儿园</w:t>
      </w:r>
    </w:p>
    <w:p w:rsidR="00E83309" w:rsidRDefault="00325B92">
      <w:pPr>
        <w:ind w:firstLineChars="200" w:firstLine="632"/>
        <w:rPr>
          <w:rFonts w:ascii="仿宋_GB2312" w:eastAsia="仿宋_GB2312"/>
        </w:rPr>
      </w:pPr>
      <w:r>
        <w:rPr>
          <w:rFonts w:ascii="仿宋_GB2312" w:eastAsia="仿宋_GB2312" w:hint="eastAsia"/>
        </w:rPr>
        <w:t>64、大水泊镇中心幼儿园</w:t>
      </w:r>
    </w:p>
    <w:p w:rsidR="00E83309" w:rsidRDefault="00325B92">
      <w:pPr>
        <w:ind w:firstLineChars="200" w:firstLine="632"/>
        <w:rPr>
          <w:rFonts w:ascii="仿宋_GB2312" w:eastAsia="仿宋_GB2312"/>
        </w:rPr>
      </w:pPr>
      <w:r>
        <w:rPr>
          <w:rFonts w:ascii="仿宋_GB2312" w:eastAsia="仿宋_GB2312" w:hint="eastAsia"/>
        </w:rPr>
        <w:t>65、张家产镇中心幼儿园</w:t>
      </w:r>
    </w:p>
    <w:p w:rsidR="00E83309" w:rsidRDefault="00325B92">
      <w:pPr>
        <w:ind w:firstLineChars="200" w:firstLine="632"/>
        <w:rPr>
          <w:rFonts w:ascii="仿宋_GB2312" w:eastAsia="仿宋_GB2312"/>
        </w:rPr>
      </w:pPr>
      <w:r>
        <w:rPr>
          <w:rFonts w:ascii="仿宋_GB2312" w:eastAsia="仿宋_GB2312" w:hint="eastAsia"/>
        </w:rPr>
        <w:t>66、高村镇中心幼儿园</w:t>
      </w:r>
    </w:p>
    <w:p w:rsidR="00E83309" w:rsidRDefault="00325B92">
      <w:pPr>
        <w:ind w:firstLineChars="200" w:firstLine="632"/>
        <w:rPr>
          <w:rFonts w:ascii="仿宋_GB2312" w:eastAsia="仿宋_GB2312"/>
        </w:rPr>
      </w:pPr>
      <w:r>
        <w:rPr>
          <w:rFonts w:ascii="仿宋_GB2312" w:eastAsia="仿宋_GB2312" w:hint="eastAsia"/>
        </w:rPr>
        <w:t>67、泽库镇中心幼儿园</w:t>
      </w:r>
    </w:p>
    <w:p w:rsidR="00E83309" w:rsidRDefault="00325B92">
      <w:pPr>
        <w:ind w:firstLineChars="200" w:firstLine="632"/>
        <w:rPr>
          <w:rFonts w:ascii="仿宋_GB2312" w:eastAsia="仿宋_GB2312"/>
        </w:rPr>
      </w:pPr>
      <w:r>
        <w:rPr>
          <w:rFonts w:ascii="仿宋_GB2312" w:eastAsia="仿宋_GB2312" w:hint="eastAsia"/>
        </w:rPr>
        <w:t>68、侯家镇中心幼儿园</w:t>
      </w:r>
    </w:p>
    <w:p w:rsidR="00E83309" w:rsidRDefault="00325B92">
      <w:pPr>
        <w:ind w:firstLineChars="200" w:firstLine="632"/>
        <w:rPr>
          <w:rFonts w:ascii="仿宋_GB2312" w:eastAsia="仿宋_GB2312"/>
        </w:rPr>
      </w:pPr>
      <w:r>
        <w:rPr>
          <w:rFonts w:ascii="仿宋_GB2312" w:eastAsia="仿宋_GB2312" w:hint="eastAsia"/>
        </w:rPr>
        <w:t>69、宋村镇中心幼儿园</w:t>
      </w:r>
    </w:p>
    <w:p w:rsidR="00E83309" w:rsidRDefault="00325B92">
      <w:pPr>
        <w:ind w:firstLineChars="200" w:firstLine="632"/>
        <w:rPr>
          <w:rFonts w:ascii="仿宋_GB2312" w:eastAsia="仿宋_GB2312"/>
        </w:rPr>
      </w:pPr>
      <w:r>
        <w:rPr>
          <w:rFonts w:ascii="仿宋_GB2312" w:eastAsia="仿宋_GB2312" w:hint="eastAsia"/>
        </w:rPr>
        <w:t>70、泽头镇中心幼儿园</w:t>
      </w:r>
    </w:p>
    <w:p w:rsidR="00E83309" w:rsidRDefault="00325B92">
      <w:pPr>
        <w:ind w:firstLineChars="200" w:firstLine="632"/>
        <w:rPr>
          <w:rFonts w:ascii="仿宋_GB2312" w:eastAsia="仿宋_GB2312"/>
        </w:rPr>
      </w:pPr>
      <w:r>
        <w:rPr>
          <w:rFonts w:ascii="仿宋_GB2312" w:eastAsia="仿宋_GB2312" w:hint="eastAsia"/>
        </w:rPr>
        <w:t>71、葛家镇中心幼儿园</w:t>
      </w:r>
    </w:p>
    <w:p w:rsidR="00E83309" w:rsidRDefault="00325B92">
      <w:pPr>
        <w:ind w:firstLineChars="200" w:firstLine="632"/>
        <w:rPr>
          <w:rFonts w:ascii="仿宋_GB2312" w:eastAsia="仿宋_GB2312"/>
        </w:rPr>
      </w:pPr>
      <w:r>
        <w:rPr>
          <w:rFonts w:ascii="仿宋_GB2312" w:eastAsia="仿宋_GB2312" w:hint="eastAsia"/>
        </w:rPr>
        <w:t>72、米山镇中心幼儿园</w:t>
      </w:r>
    </w:p>
    <w:p w:rsidR="00E83309" w:rsidRDefault="00325B92">
      <w:pPr>
        <w:ind w:firstLineChars="200" w:firstLine="632"/>
        <w:rPr>
          <w:rFonts w:ascii="仿宋_GB2312" w:eastAsia="仿宋_GB2312"/>
        </w:rPr>
      </w:pPr>
      <w:r>
        <w:rPr>
          <w:rFonts w:ascii="仿宋_GB2312" w:eastAsia="仿宋_GB2312" w:hint="eastAsia"/>
        </w:rPr>
        <w:t>73、界石镇中心幼儿园</w:t>
      </w:r>
    </w:p>
    <w:p w:rsidR="00E83309" w:rsidRDefault="00E83309">
      <w:pPr>
        <w:rPr>
          <w:rFonts w:ascii="仿宋_GB2312" w:eastAsia="仿宋_GB2312"/>
        </w:rPr>
      </w:pPr>
    </w:p>
    <w:p w:rsidR="00E83309" w:rsidRDefault="00325B92">
      <w:pPr>
        <w:ind w:firstLineChars="200" w:firstLine="632"/>
        <w:rPr>
          <w:rFonts w:ascii="仿宋_GB2312" w:eastAsia="仿宋_GB2312"/>
        </w:rPr>
      </w:pPr>
      <w:r>
        <w:rPr>
          <w:rFonts w:ascii="仿宋_GB2312" w:eastAsia="仿宋_GB2312" w:hint="eastAsia"/>
        </w:rPr>
        <w:t>74、紫光实验学校</w:t>
      </w:r>
    </w:p>
    <w:p w:rsidR="00090456" w:rsidRDefault="00090456" w:rsidP="00090456">
      <w:pPr>
        <w:pStyle w:val="Style1"/>
        <w:ind w:firstLine="630"/>
        <w:rPr>
          <w:rFonts w:ascii="仿宋_GB2312" w:eastAsia="仿宋_GB2312"/>
          <w:spacing w:val="0"/>
          <w:kern w:val="2"/>
          <w:sz w:val="32"/>
          <w:lang w:val="en-US" w:eastAsia="zh-CN"/>
        </w:rPr>
      </w:pPr>
      <w:r w:rsidRPr="00090456">
        <w:rPr>
          <w:rFonts w:ascii="仿宋_GB2312" w:eastAsia="仿宋_GB2312" w:hint="eastAsia"/>
          <w:spacing w:val="0"/>
          <w:kern w:val="2"/>
          <w:sz w:val="32"/>
          <w:lang w:val="en-US" w:eastAsia="zh-CN"/>
        </w:rPr>
        <w:t>75、</w:t>
      </w:r>
      <w:r>
        <w:rPr>
          <w:rFonts w:ascii="仿宋_GB2312" w:eastAsia="仿宋_GB2312" w:hint="eastAsia"/>
          <w:spacing w:val="0"/>
          <w:kern w:val="2"/>
          <w:sz w:val="32"/>
          <w:lang w:val="en-US" w:eastAsia="zh-CN"/>
        </w:rPr>
        <w:t>体育事务服务中心</w:t>
      </w:r>
    </w:p>
    <w:p w:rsidR="00090456" w:rsidRDefault="00090456" w:rsidP="00090456">
      <w:pPr>
        <w:pStyle w:val="Style1"/>
        <w:ind w:firstLine="630"/>
        <w:rPr>
          <w:rFonts w:ascii="仿宋_GB2312" w:eastAsia="仿宋_GB2312"/>
          <w:spacing w:val="0"/>
          <w:kern w:val="2"/>
          <w:sz w:val="32"/>
          <w:lang w:val="en-US" w:eastAsia="zh-CN"/>
        </w:rPr>
      </w:pPr>
      <w:r>
        <w:rPr>
          <w:rFonts w:ascii="仿宋_GB2312" w:eastAsia="仿宋_GB2312" w:hint="eastAsia"/>
          <w:spacing w:val="0"/>
          <w:kern w:val="2"/>
          <w:sz w:val="32"/>
          <w:lang w:val="en-US" w:eastAsia="zh-CN"/>
        </w:rPr>
        <w:t>76、体育中心</w:t>
      </w:r>
    </w:p>
    <w:p w:rsidR="00090456" w:rsidRPr="00090456" w:rsidRDefault="00090456" w:rsidP="00090456">
      <w:pPr>
        <w:pStyle w:val="Style1"/>
        <w:ind w:firstLine="630"/>
        <w:rPr>
          <w:rFonts w:ascii="仿宋_GB2312" w:eastAsia="仿宋_GB2312"/>
          <w:spacing w:val="0"/>
          <w:kern w:val="2"/>
          <w:sz w:val="32"/>
          <w:lang w:val="en-US" w:eastAsia="zh-CN"/>
        </w:rPr>
      </w:pPr>
      <w:r>
        <w:rPr>
          <w:rFonts w:ascii="仿宋_GB2312" w:eastAsia="仿宋_GB2312" w:hint="eastAsia"/>
          <w:spacing w:val="0"/>
          <w:kern w:val="2"/>
          <w:sz w:val="32"/>
          <w:lang w:val="en-US" w:eastAsia="zh-CN"/>
        </w:rPr>
        <w:t>77、竞技体育运动学校</w:t>
      </w:r>
    </w:p>
    <w:p w:rsidR="00090456" w:rsidRPr="00090456" w:rsidRDefault="00090456" w:rsidP="00090456">
      <w:pPr>
        <w:pStyle w:val="Style1"/>
        <w:rPr>
          <w:rFonts w:ascii="仿宋_GB2312" w:eastAsia="仿宋_GB2312"/>
          <w:spacing w:val="0"/>
          <w:kern w:val="2"/>
          <w:sz w:val="32"/>
          <w:lang w:val="en-US" w:eastAsia="zh-CN"/>
        </w:rPr>
        <w:sectPr w:rsidR="00090456" w:rsidRPr="00090456">
          <w:pgSz w:w="11906" w:h="16838"/>
          <w:pgMar w:top="1701" w:right="1531" w:bottom="1701" w:left="1531" w:header="0" w:footer="1418" w:gutter="0"/>
          <w:cols w:space="720"/>
          <w:docGrid w:type="linesAndChars" w:linePitch="610" w:charSpace="-849"/>
        </w:sectPr>
      </w:pPr>
      <w:r w:rsidRPr="00090456">
        <w:rPr>
          <w:rFonts w:ascii="仿宋_GB2312" w:eastAsia="仿宋_GB2312" w:hint="eastAsia"/>
          <w:spacing w:val="0"/>
          <w:kern w:val="2"/>
          <w:sz w:val="32"/>
          <w:lang w:val="en-US" w:eastAsia="zh-CN"/>
        </w:rPr>
        <w:t xml:space="preserve">    </w:t>
      </w:r>
    </w:p>
    <w:p w:rsidR="00E83309" w:rsidRDefault="00E83309">
      <w:pPr>
        <w:jc w:val="center"/>
        <w:rPr>
          <w:rFonts w:ascii="方正小标宋简体" w:eastAsia="方正小标宋简体"/>
          <w:sz w:val="42"/>
        </w:rPr>
      </w:pPr>
    </w:p>
    <w:p w:rsidR="00E83309" w:rsidRDefault="00E83309">
      <w:pPr>
        <w:ind w:firstLineChars="100" w:firstLine="536"/>
        <w:rPr>
          <w:rFonts w:ascii="方正小标宋简体" w:eastAsia="方正小标宋简体"/>
          <w:spacing w:val="60"/>
          <w:sz w:val="42"/>
        </w:rPr>
      </w:pPr>
    </w:p>
    <w:p w:rsidR="00E83309" w:rsidRDefault="00325B92">
      <w:pPr>
        <w:ind w:firstLineChars="100" w:firstLine="536"/>
        <w:rPr>
          <w:rFonts w:ascii="方正小标宋简体" w:eastAsia="方正小标宋简体"/>
          <w:spacing w:val="60"/>
          <w:sz w:val="42"/>
        </w:rPr>
      </w:pPr>
      <w:r>
        <w:rPr>
          <w:rFonts w:ascii="方正小标宋简体" w:eastAsia="方正小标宋简体" w:hint="eastAsia"/>
          <w:spacing w:val="60"/>
          <w:sz w:val="42"/>
        </w:rPr>
        <w:t>第二部分</w:t>
      </w:r>
    </w:p>
    <w:p w:rsidR="00E83309" w:rsidRDefault="00E83309">
      <w:pPr>
        <w:jc w:val="center"/>
        <w:rPr>
          <w:rFonts w:ascii="方正小标宋简体" w:eastAsia="方正小标宋简体"/>
          <w:spacing w:val="60"/>
          <w:sz w:val="42"/>
        </w:rPr>
      </w:pPr>
    </w:p>
    <w:p w:rsidR="00E83309" w:rsidRDefault="00325B92">
      <w:pPr>
        <w:jc w:val="center"/>
        <w:rPr>
          <w:rFonts w:ascii="方正小标宋简体" w:eastAsia="方正小标宋简体"/>
          <w:spacing w:val="60"/>
          <w:sz w:val="48"/>
        </w:rPr>
      </w:pPr>
      <w:r>
        <w:rPr>
          <w:rFonts w:ascii="方正小标宋简体" w:eastAsia="方正小标宋简体" w:hint="eastAsia"/>
          <w:spacing w:val="60"/>
          <w:sz w:val="48"/>
        </w:rPr>
        <w:t>2019年度部门决算表</w:t>
      </w:r>
    </w:p>
    <w:p w:rsidR="0082220D" w:rsidRPr="0082220D" w:rsidRDefault="0082220D" w:rsidP="0082220D">
      <w:pPr>
        <w:pStyle w:val="Style1"/>
        <w:rPr>
          <w:lang w:val="en-US" w:eastAsia="zh-CN"/>
        </w:rPr>
      </w:pPr>
    </w:p>
    <w:p w:rsidR="00E83309" w:rsidRDefault="00E83309">
      <w:pPr>
        <w:jc w:val="center"/>
        <w:rPr>
          <w:rFonts w:ascii="方正小标宋简体" w:eastAsia="方正小标宋简体"/>
          <w:spacing w:val="60"/>
          <w:sz w:val="48"/>
        </w:rPr>
      </w:pPr>
    </w:p>
    <w:p w:rsidR="0082220D" w:rsidRPr="0082220D" w:rsidRDefault="0082220D" w:rsidP="0082220D">
      <w:pPr>
        <w:pStyle w:val="Style1"/>
        <w:rPr>
          <w:lang w:val="en-US" w:eastAsia="zh-CN"/>
        </w:rPr>
        <w:sectPr w:rsidR="0082220D" w:rsidRPr="0082220D">
          <w:pgSz w:w="11906" w:h="16838"/>
          <w:pgMar w:top="1701" w:right="1531" w:bottom="1701" w:left="1531" w:header="0" w:footer="1418" w:gutter="0"/>
          <w:cols w:space="720"/>
          <w:docGrid w:type="linesAndChars" w:linePitch="610" w:charSpace="-849"/>
        </w:sectPr>
      </w:pPr>
    </w:p>
    <w:p w:rsidR="0082220D" w:rsidRDefault="0082220D" w:rsidP="0082220D">
      <w:pPr>
        <w:jc w:val="center"/>
        <w:rPr>
          <w:rFonts w:ascii="方正小标宋简体" w:eastAsia="方正小标宋简体"/>
          <w:sz w:val="44"/>
          <w:szCs w:val="44"/>
        </w:rPr>
      </w:pPr>
      <w:r>
        <w:rPr>
          <w:rFonts w:ascii="方正小标宋简体" w:eastAsia="方正小标宋简体" w:hint="eastAsia"/>
          <w:sz w:val="44"/>
          <w:szCs w:val="44"/>
        </w:rPr>
        <w:lastRenderedPageBreak/>
        <w:t>收入支出决算总表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528"/>
        <w:gridCol w:w="166"/>
        <w:gridCol w:w="568"/>
        <w:gridCol w:w="529"/>
        <w:gridCol w:w="1033"/>
        <w:gridCol w:w="1498"/>
        <w:gridCol w:w="628"/>
        <w:gridCol w:w="635"/>
        <w:gridCol w:w="1259"/>
      </w:tblGrid>
      <w:tr w:rsidR="006908B1" w:rsidRPr="00F87DD9" w:rsidTr="002C29E0">
        <w:trPr>
          <w:trHeight w:hRule="exact" w:val="329"/>
        </w:trPr>
        <w:tc>
          <w:tcPr>
            <w:tcW w:w="1429" w:type="pct"/>
            <w:tcBorders>
              <w:top w:val="nil"/>
              <w:left w:val="nil"/>
              <w:bottom w:val="nil"/>
              <w:right w:val="nil"/>
            </w:tcBorders>
            <w:shd w:val="clear" w:color="auto" w:fill="auto"/>
            <w:vAlign w:val="center"/>
            <w:hideMark/>
          </w:tcPr>
          <w:p w:rsidR="006908B1" w:rsidRPr="00F87DD9" w:rsidRDefault="006908B1" w:rsidP="00B4230A">
            <w:pPr>
              <w:widowControl/>
              <w:spacing w:line="240" w:lineRule="exact"/>
              <w:jc w:val="center"/>
              <w:rPr>
                <w:rFonts w:ascii="Arial" w:eastAsia="Times New Roman" w:hAnsi="Arial" w:cs="Arial"/>
                <w:color w:val="000000"/>
                <w:kern w:val="0"/>
                <w:sz w:val="20"/>
                <w:szCs w:val="20"/>
              </w:rPr>
            </w:pPr>
          </w:p>
        </w:tc>
        <w:tc>
          <w:tcPr>
            <w:tcW w:w="714" w:type="pct"/>
            <w:gridSpan w:val="3"/>
            <w:tcBorders>
              <w:top w:val="nil"/>
              <w:left w:val="nil"/>
              <w:bottom w:val="nil"/>
              <w:right w:val="nil"/>
            </w:tcBorders>
            <w:shd w:val="clear" w:color="auto" w:fill="auto"/>
            <w:vAlign w:val="center"/>
            <w:hideMark/>
          </w:tcPr>
          <w:p w:rsidR="006908B1" w:rsidRPr="00F87DD9" w:rsidRDefault="006908B1" w:rsidP="00B4230A">
            <w:pPr>
              <w:widowControl/>
              <w:spacing w:line="240" w:lineRule="exact"/>
              <w:jc w:val="center"/>
              <w:rPr>
                <w:rFonts w:ascii="Arial" w:eastAsia="Times New Roman" w:hAnsi="Arial" w:cs="Arial"/>
                <w:color w:val="000000"/>
                <w:kern w:val="0"/>
                <w:sz w:val="20"/>
                <w:szCs w:val="20"/>
              </w:rPr>
            </w:pPr>
          </w:p>
        </w:tc>
        <w:tc>
          <w:tcPr>
            <w:tcW w:w="584" w:type="pct"/>
            <w:tcBorders>
              <w:top w:val="nil"/>
              <w:left w:val="nil"/>
              <w:bottom w:val="nil"/>
              <w:right w:val="nil"/>
            </w:tcBorders>
            <w:shd w:val="clear" w:color="auto" w:fill="auto"/>
            <w:vAlign w:val="center"/>
            <w:hideMark/>
          </w:tcPr>
          <w:p w:rsidR="006908B1" w:rsidRPr="00F87DD9" w:rsidRDefault="006908B1" w:rsidP="00B4230A">
            <w:pPr>
              <w:widowControl/>
              <w:spacing w:line="240" w:lineRule="exact"/>
              <w:jc w:val="center"/>
              <w:rPr>
                <w:rFonts w:ascii="Arial" w:eastAsia="Times New Roman" w:hAnsi="Arial" w:cs="Arial"/>
                <w:color w:val="000000"/>
                <w:kern w:val="0"/>
                <w:sz w:val="20"/>
                <w:szCs w:val="20"/>
              </w:rPr>
            </w:pPr>
          </w:p>
        </w:tc>
        <w:tc>
          <w:tcPr>
            <w:tcW w:w="847" w:type="pct"/>
            <w:tcBorders>
              <w:top w:val="nil"/>
              <w:left w:val="nil"/>
              <w:bottom w:val="nil"/>
              <w:right w:val="nil"/>
            </w:tcBorders>
            <w:shd w:val="clear" w:color="auto" w:fill="auto"/>
            <w:vAlign w:val="center"/>
            <w:hideMark/>
          </w:tcPr>
          <w:p w:rsidR="006908B1" w:rsidRPr="00F87DD9" w:rsidRDefault="006908B1" w:rsidP="00B4230A">
            <w:pPr>
              <w:widowControl/>
              <w:spacing w:line="240" w:lineRule="exact"/>
              <w:jc w:val="center"/>
              <w:rPr>
                <w:rFonts w:ascii="Arial" w:eastAsia="Times New Roman" w:hAnsi="Arial" w:cs="Arial"/>
                <w:color w:val="000000"/>
                <w:kern w:val="0"/>
                <w:sz w:val="20"/>
                <w:szCs w:val="20"/>
              </w:rPr>
            </w:pPr>
          </w:p>
        </w:tc>
        <w:tc>
          <w:tcPr>
            <w:tcW w:w="1426" w:type="pct"/>
            <w:gridSpan w:val="3"/>
            <w:tcBorders>
              <w:top w:val="nil"/>
              <w:left w:val="nil"/>
              <w:bottom w:val="nil"/>
              <w:right w:val="nil"/>
            </w:tcBorders>
            <w:shd w:val="clear" w:color="auto" w:fill="auto"/>
            <w:vAlign w:val="center"/>
            <w:hideMark/>
          </w:tcPr>
          <w:p w:rsidR="006908B1" w:rsidRPr="00F87DD9" w:rsidRDefault="006908B1" w:rsidP="00B4230A">
            <w:pPr>
              <w:widowControl/>
              <w:spacing w:line="240" w:lineRule="exact"/>
              <w:ind w:right="96"/>
              <w:jc w:val="center"/>
              <w:rPr>
                <w:rFonts w:ascii="宋体" w:hAnsi="宋体" w:cs="Arial"/>
                <w:color w:val="000000"/>
                <w:kern w:val="0"/>
                <w:sz w:val="20"/>
                <w:szCs w:val="20"/>
              </w:rPr>
            </w:pPr>
            <w:r w:rsidRPr="00F87DD9">
              <w:rPr>
                <w:rFonts w:ascii="宋体" w:hAnsi="宋体" w:cs="Arial" w:hint="eastAsia"/>
                <w:color w:val="000000"/>
                <w:kern w:val="0"/>
                <w:sz w:val="20"/>
                <w:szCs w:val="20"/>
              </w:rPr>
              <w:t>公开01表</w:t>
            </w:r>
          </w:p>
        </w:tc>
      </w:tr>
      <w:tr w:rsidR="0075283F" w:rsidRPr="00F87DD9" w:rsidTr="002C29E0">
        <w:trPr>
          <w:trHeight w:hRule="exact" w:val="329"/>
        </w:trPr>
        <w:tc>
          <w:tcPr>
            <w:tcW w:w="2727" w:type="pct"/>
            <w:gridSpan w:val="5"/>
            <w:tcBorders>
              <w:top w:val="nil"/>
              <w:left w:val="nil"/>
              <w:bottom w:val="single" w:sz="4" w:space="0" w:color="auto"/>
              <w:right w:val="nil"/>
            </w:tcBorders>
            <w:shd w:val="clear" w:color="auto" w:fill="auto"/>
            <w:vAlign w:val="center"/>
            <w:hideMark/>
          </w:tcPr>
          <w:p w:rsidR="0075283F" w:rsidRPr="00F87DD9" w:rsidRDefault="0075283F" w:rsidP="00BD58FF">
            <w:pPr>
              <w:widowControl/>
              <w:spacing w:line="240" w:lineRule="exact"/>
              <w:jc w:val="left"/>
              <w:rPr>
                <w:rFonts w:ascii="Arial" w:eastAsia="Times New Roman" w:hAnsi="Arial" w:cs="Arial"/>
                <w:color w:val="000000"/>
                <w:kern w:val="0"/>
                <w:sz w:val="20"/>
                <w:szCs w:val="20"/>
              </w:rPr>
            </w:pPr>
            <w:r w:rsidRPr="00F87DD9">
              <w:rPr>
                <w:rFonts w:ascii="宋体" w:hAnsi="宋体" w:cs="Arial" w:hint="eastAsia"/>
                <w:color w:val="000000"/>
                <w:kern w:val="0"/>
                <w:sz w:val="20"/>
                <w:szCs w:val="20"/>
              </w:rPr>
              <w:t>部门：威海市文登区教育和体育局汇总</w:t>
            </w:r>
          </w:p>
        </w:tc>
        <w:tc>
          <w:tcPr>
            <w:tcW w:w="847" w:type="pct"/>
            <w:tcBorders>
              <w:top w:val="nil"/>
              <w:left w:val="nil"/>
              <w:bottom w:val="single" w:sz="4" w:space="0" w:color="auto"/>
              <w:right w:val="nil"/>
            </w:tcBorders>
            <w:shd w:val="clear" w:color="auto" w:fill="auto"/>
            <w:vAlign w:val="center"/>
            <w:hideMark/>
          </w:tcPr>
          <w:p w:rsidR="0075283F" w:rsidRPr="00F87DD9" w:rsidRDefault="0075283F" w:rsidP="00B4230A">
            <w:pPr>
              <w:widowControl/>
              <w:spacing w:line="240" w:lineRule="exact"/>
              <w:jc w:val="center"/>
              <w:rPr>
                <w:rFonts w:ascii="Arial" w:eastAsia="Times New Roman" w:hAnsi="Arial" w:cs="Arial"/>
                <w:color w:val="000000"/>
                <w:kern w:val="0"/>
                <w:sz w:val="20"/>
                <w:szCs w:val="20"/>
              </w:rPr>
            </w:pPr>
          </w:p>
        </w:tc>
        <w:tc>
          <w:tcPr>
            <w:tcW w:w="1426" w:type="pct"/>
            <w:gridSpan w:val="3"/>
            <w:tcBorders>
              <w:top w:val="nil"/>
              <w:left w:val="nil"/>
              <w:bottom w:val="single" w:sz="4" w:space="0" w:color="auto"/>
              <w:right w:val="nil"/>
            </w:tcBorders>
            <w:shd w:val="clear" w:color="auto" w:fill="auto"/>
            <w:vAlign w:val="center"/>
            <w:hideMark/>
          </w:tcPr>
          <w:p w:rsidR="0075283F" w:rsidRPr="00F87DD9" w:rsidRDefault="0075283F" w:rsidP="00B4230A">
            <w:pPr>
              <w:widowControl/>
              <w:spacing w:line="240" w:lineRule="exact"/>
              <w:jc w:val="center"/>
              <w:rPr>
                <w:rFonts w:ascii="宋体" w:hAnsi="宋体" w:cs="Arial"/>
                <w:color w:val="000000"/>
                <w:kern w:val="0"/>
                <w:sz w:val="20"/>
                <w:szCs w:val="20"/>
              </w:rPr>
            </w:pPr>
            <w:r w:rsidRPr="00F87DD9">
              <w:rPr>
                <w:rFonts w:ascii="宋体" w:hAnsi="宋体" w:cs="Arial" w:hint="eastAsia"/>
                <w:color w:val="000000"/>
                <w:kern w:val="0"/>
                <w:sz w:val="20"/>
                <w:szCs w:val="20"/>
              </w:rPr>
              <w:t>单位：万元</w:t>
            </w:r>
          </w:p>
        </w:tc>
      </w:tr>
      <w:tr w:rsidR="006908B1" w:rsidRPr="00F87DD9" w:rsidTr="002C29E0">
        <w:trPr>
          <w:trHeight w:val="20"/>
        </w:trPr>
        <w:tc>
          <w:tcPr>
            <w:tcW w:w="2727" w:type="pct"/>
            <w:gridSpan w:val="5"/>
            <w:tcBorders>
              <w:top w:val="single" w:sz="4" w:space="0" w:color="auto"/>
            </w:tcBorders>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收入</w:t>
            </w:r>
          </w:p>
        </w:tc>
        <w:tc>
          <w:tcPr>
            <w:tcW w:w="2273" w:type="pct"/>
            <w:gridSpan w:val="4"/>
            <w:tcBorders>
              <w:top w:val="single" w:sz="4" w:space="0" w:color="auto"/>
            </w:tcBorders>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支出</w:t>
            </w:r>
          </w:p>
        </w:tc>
      </w:tr>
      <w:tr w:rsidR="00B4230A" w:rsidRPr="00F87DD9" w:rsidTr="002C29E0">
        <w:trPr>
          <w:trHeight w:val="20"/>
        </w:trPr>
        <w:tc>
          <w:tcPr>
            <w:tcW w:w="1523" w:type="pct"/>
            <w:gridSpan w:val="2"/>
            <w:shd w:val="clear" w:color="auto" w:fill="auto"/>
            <w:tcMar>
              <w:left w:w="0" w:type="dxa"/>
              <w:right w:w="0" w:type="dxa"/>
            </w:tcMar>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项目</w:t>
            </w:r>
          </w:p>
        </w:tc>
        <w:tc>
          <w:tcPr>
            <w:tcW w:w="321" w:type="pct"/>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行次</w:t>
            </w:r>
          </w:p>
        </w:tc>
        <w:tc>
          <w:tcPr>
            <w:tcW w:w="883" w:type="pct"/>
            <w:gridSpan w:val="2"/>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决算数</w:t>
            </w:r>
          </w:p>
        </w:tc>
        <w:tc>
          <w:tcPr>
            <w:tcW w:w="1202" w:type="pct"/>
            <w:gridSpan w:val="2"/>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项目</w:t>
            </w:r>
          </w:p>
        </w:tc>
        <w:tc>
          <w:tcPr>
            <w:tcW w:w="359" w:type="pct"/>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行次</w:t>
            </w:r>
          </w:p>
        </w:tc>
        <w:tc>
          <w:tcPr>
            <w:tcW w:w="712" w:type="pct"/>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决算数</w:t>
            </w:r>
          </w:p>
        </w:tc>
      </w:tr>
      <w:tr w:rsidR="00B4230A" w:rsidRPr="00F87DD9" w:rsidTr="002C29E0">
        <w:trPr>
          <w:trHeight w:val="20"/>
        </w:trPr>
        <w:tc>
          <w:tcPr>
            <w:tcW w:w="1523" w:type="pct"/>
            <w:gridSpan w:val="2"/>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栏次</w:t>
            </w:r>
          </w:p>
        </w:tc>
        <w:tc>
          <w:tcPr>
            <w:tcW w:w="321" w:type="pct"/>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p>
        </w:tc>
        <w:tc>
          <w:tcPr>
            <w:tcW w:w="883" w:type="pct"/>
            <w:gridSpan w:val="2"/>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1</w:t>
            </w:r>
          </w:p>
        </w:tc>
        <w:tc>
          <w:tcPr>
            <w:tcW w:w="1202" w:type="pct"/>
            <w:gridSpan w:val="2"/>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栏次</w:t>
            </w:r>
          </w:p>
        </w:tc>
        <w:tc>
          <w:tcPr>
            <w:tcW w:w="359" w:type="pct"/>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p>
        </w:tc>
        <w:tc>
          <w:tcPr>
            <w:tcW w:w="712" w:type="pct"/>
            <w:shd w:val="clear" w:color="auto" w:fill="auto"/>
            <w:vAlign w:val="center"/>
            <w:hideMark/>
          </w:tcPr>
          <w:p w:rsidR="006908B1" w:rsidRPr="00F87DD9" w:rsidRDefault="006908B1" w:rsidP="00B4230A">
            <w:pPr>
              <w:widowControl/>
              <w:spacing w:line="240" w:lineRule="exact"/>
              <w:jc w:val="center"/>
              <w:rPr>
                <w:rFonts w:ascii="仿宋_GB2312" w:eastAsia="仿宋_GB2312" w:hAnsi="宋体" w:cs="Arial"/>
                <w:color w:val="000000"/>
                <w:kern w:val="0"/>
                <w:sz w:val="22"/>
                <w:szCs w:val="22"/>
              </w:rPr>
            </w:pPr>
            <w:r w:rsidRPr="00F87DD9">
              <w:rPr>
                <w:rFonts w:ascii="仿宋_GB2312" w:eastAsia="仿宋_GB2312" w:hAnsi="宋体" w:cs="Arial" w:hint="eastAsia"/>
                <w:color w:val="000000"/>
                <w:kern w:val="0"/>
                <w:sz w:val="22"/>
                <w:szCs w:val="22"/>
              </w:rPr>
              <w:t>2</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一、一般公共预算财政拨款收入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127,017.49</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一、一般公共服务支出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31</w:t>
            </w:r>
          </w:p>
        </w:tc>
        <w:tc>
          <w:tcPr>
            <w:tcW w:w="712" w:type="pct"/>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158.37</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二、政府性基金预算财政拨款收入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w:t>
            </w:r>
          </w:p>
        </w:tc>
        <w:tc>
          <w:tcPr>
            <w:tcW w:w="883" w:type="pct"/>
            <w:gridSpan w:val="2"/>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46</w:t>
            </w:r>
            <w:r w:rsidR="006908B1" w:rsidRPr="00B4230A">
              <w:rPr>
                <w:rFonts w:ascii="仿宋_GB2312" w:eastAsia="仿宋_GB2312" w:hAnsi="宋体" w:cs="Arial" w:hint="eastAsia"/>
                <w:color w:val="000000"/>
                <w:kern w:val="0"/>
                <w:sz w:val="22"/>
                <w:szCs w:val="22"/>
              </w:rPr>
              <w:t>.00</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二、外交支出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32</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三、上级补助收入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w:t>
            </w:r>
          </w:p>
        </w:tc>
        <w:tc>
          <w:tcPr>
            <w:tcW w:w="883" w:type="pct"/>
            <w:gridSpan w:val="2"/>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20</w:t>
            </w:r>
            <w:r w:rsidR="006908B1" w:rsidRPr="00B4230A">
              <w:rPr>
                <w:rFonts w:ascii="仿宋_GB2312" w:eastAsia="仿宋_GB2312" w:hAnsi="宋体" w:cs="Arial" w:hint="eastAsia"/>
                <w:color w:val="000000"/>
                <w:kern w:val="0"/>
                <w:sz w:val="22"/>
                <w:szCs w:val="22"/>
              </w:rPr>
              <w:t>.00</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三、国防支出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33</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四、事业收入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2,156.73</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四、公共安全支出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34</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五、经营收入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五、教育支出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35</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129,610.31</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jc w:val="lef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六、附属单位上缴收入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6</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六、科学技术支出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36</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七、其他收入</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7</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w:t>
            </w:r>
            <w:r w:rsidR="00DF4934">
              <w:rPr>
                <w:rFonts w:ascii="仿宋_GB2312" w:eastAsia="仿宋_GB2312" w:hAnsi="宋体" w:cs="Arial" w:hint="eastAsia"/>
                <w:color w:val="000000"/>
                <w:kern w:val="0"/>
                <w:sz w:val="22"/>
                <w:szCs w:val="22"/>
              </w:rPr>
              <w:t>81.63</w:t>
            </w: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七、文化旅游体育与传媒支出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37</w:t>
            </w:r>
          </w:p>
        </w:tc>
        <w:tc>
          <w:tcPr>
            <w:tcW w:w="712" w:type="pct"/>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2055.96</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jc w:val="left"/>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8</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八、社会保障和就业支出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38</w:t>
            </w:r>
          </w:p>
        </w:tc>
        <w:tc>
          <w:tcPr>
            <w:tcW w:w="712" w:type="pct"/>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71.95</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9</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九、卫生健康支出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39</w:t>
            </w:r>
          </w:p>
        </w:tc>
        <w:tc>
          <w:tcPr>
            <w:tcW w:w="712" w:type="pct"/>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16.42</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10</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十、节能环保支出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40</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11</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十一、城乡社区支出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41</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12</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十二、农林水支出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42</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13</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十三、交通运输支出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43</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14</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十四、资源勘探信息等支出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44</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15</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十五、商业服务业等支出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45</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16</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十六、金融支出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46</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17</w:t>
            </w:r>
          </w:p>
        </w:tc>
        <w:tc>
          <w:tcPr>
            <w:tcW w:w="883" w:type="pct"/>
            <w:gridSpan w:val="2"/>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tcBorders>
              <w:bottom w:val="single" w:sz="4" w:space="0" w:color="auto"/>
            </w:tcBorders>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十七、援助其他地区支出</w:t>
            </w:r>
          </w:p>
        </w:tc>
        <w:tc>
          <w:tcPr>
            <w:tcW w:w="359" w:type="pct"/>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47</w:t>
            </w:r>
          </w:p>
        </w:tc>
        <w:tc>
          <w:tcPr>
            <w:tcW w:w="712" w:type="pct"/>
            <w:tcBorders>
              <w:bottom w:val="single" w:sz="4" w:space="0" w:color="auto"/>
            </w:tcBorders>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18</w:t>
            </w:r>
          </w:p>
        </w:tc>
        <w:tc>
          <w:tcPr>
            <w:tcW w:w="883"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十八、自然资源海洋气象等支出</w:t>
            </w:r>
          </w:p>
        </w:tc>
        <w:tc>
          <w:tcPr>
            <w:tcW w:w="35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48</w:t>
            </w:r>
          </w:p>
        </w:tc>
        <w:tc>
          <w:tcPr>
            <w:tcW w:w="71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tcBorders>
              <w:top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tcBorders>
              <w:top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19</w:t>
            </w:r>
          </w:p>
        </w:tc>
        <w:tc>
          <w:tcPr>
            <w:tcW w:w="883" w:type="pct"/>
            <w:gridSpan w:val="2"/>
            <w:tcBorders>
              <w:top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tcBorders>
              <w:top w:val="single" w:sz="4" w:space="0" w:color="auto"/>
            </w:tcBorders>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十九、住房保障支出</w:t>
            </w:r>
          </w:p>
        </w:tc>
        <w:tc>
          <w:tcPr>
            <w:tcW w:w="359" w:type="pct"/>
            <w:tcBorders>
              <w:top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49</w:t>
            </w:r>
          </w:p>
        </w:tc>
        <w:tc>
          <w:tcPr>
            <w:tcW w:w="712" w:type="pct"/>
            <w:tcBorders>
              <w:top w:val="single" w:sz="4" w:space="0" w:color="auto"/>
            </w:tcBorders>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53.82</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20</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二十、粮油物资储备支出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50</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21</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二十一、灾害防治及应急管理支出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51</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22</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二十二、其他支出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52</w:t>
            </w:r>
          </w:p>
        </w:tc>
        <w:tc>
          <w:tcPr>
            <w:tcW w:w="712" w:type="pct"/>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72.52</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23</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二十三、债务还本支出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53</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24</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15680A" w:rsidRDefault="006908B1" w:rsidP="0015680A">
            <w:pPr>
              <w:widowControl/>
              <w:spacing w:line="240" w:lineRule="exact"/>
              <w:jc w:val="left"/>
              <w:rPr>
                <w:rFonts w:ascii="宋体" w:hAnsi="宋体" w:cs="Arial"/>
                <w:color w:val="000000"/>
                <w:kern w:val="0"/>
                <w:sz w:val="20"/>
                <w:szCs w:val="20"/>
              </w:rPr>
            </w:pPr>
            <w:r w:rsidRPr="0015680A">
              <w:rPr>
                <w:rFonts w:ascii="宋体" w:hAnsi="宋体" w:cs="Arial" w:hint="eastAsia"/>
                <w:color w:val="000000"/>
                <w:kern w:val="0"/>
                <w:sz w:val="20"/>
                <w:szCs w:val="20"/>
              </w:rPr>
              <w:t>二十四、债务付息支出</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54</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25</w:t>
            </w:r>
          </w:p>
        </w:tc>
        <w:tc>
          <w:tcPr>
            <w:tcW w:w="883" w:type="pct"/>
            <w:gridSpan w:val="2"/>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1202" w:type="pct"/>
            <w:gridSpan w:val="2"/>
            <w:shd w:val="clear" w:color="auto" w:fill="auto"/>
            <w:vAlign w:val="center"/>
            <w:hideMark/>
          </w:tcPr>
          <w:p w:rsidR="006908B1" w:rsidRPr="00B4230A" w:rsidRDefault="006908B1" w:rsidP="0015680A">
            <w:pPr>
              <w:widowControl/>
              <w:spacing w:line="240" w:lineRule="exact"/>
              <w:jc w:val="left"/>
              <w:rPr>
                <w:rFonts w:ascii="仿宋_GB2312" w:eastAsia="仿宋_GB2312" w:hAnsi="宋体" w:cs="Arial"/>
                <w:color w:val="000000"/>
                <w:kern w:val="0"/>
                <w:sz w:val="22"/>
                <w:szCs w:val="22"/>
              </w:rPr>
            </w:pP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55</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jc w:val="center"/>
              <w:rPr>
                <w:rFonts w:ascii="仿宋_GB2312" w:eastAsia="仿宋_GB2312" w:hAnsi="宋体" w:cs="Arial"/>
                <w:b/>
                <w:bCs/>
                <w:color w:val="000000"/>
                <w:kern w:val="0"/>
                <w:sz w:val="22"/>
                <w:szCs w:val="22"/>
              </w:rPr>
            </w:pPr>
            <w:r w:rsidRPr="00B4230A">
              <w:rPr>
                <w:rFonts w:ascii="仿宋_GB2312" w:eastAsia="仿宋_GB2312" w:hAnsi="宋体" w:cs="Arial" w:hint="eastAsia"/>
                <w:b/>
                <w:bCs/>
                <w:color w:val="000000"/>
                <w:kern w:val="0"/>
                <w:sz w:val="22"/>
                <w:szCs w:val="22"/>
              </w:rPr>
              <w:t>本年收入合计</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26</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w:t>
            </w:r>
            <w:r w:rsidR="00DF4934">
              <w:rPr>
                <w:rFonts w:ascii="仿宋_GB2312" w:eastAsia="仿宋_GB2312" w:hAnsi="宋体" w:cs="Arial" w:hint="eastAsia"/>
                <w:color w:val="000000"/>
                <w:kern w:val="0"/>
                <w:sz w:val="22"/>
                <w:szCs w:val="22"/>
              </w:rPr>
              <w:t>32036.39</w:t>
            </w:r>
          </w:p>
        </w:tc>
        <w:tc>
          <w:tcPr>
            <w:tcW w:w="1202" w:type="pct"/>
            <w:gridSpan w:val="2"/>
            <w:shd w:val="clear" w:color="auto" w:fill="auto"/>
            <w:vAlign w:val="center"/>
            <w:hideMark/>
          </w:tcPr>
          <w:p w:rsidR="006908B1" w:rsidRPr="00B4230A" w:rsidRDefault="006908B1" w:rsidP="0015680A">
            <w:pPr>
              <w:widowControl/>
              <w:spacing w:line="240" w:lineRule="exact"/>
              <w:jc w:val="center"/>
              <w:rPr>
                <w:rFonts w:ascii="仿宋_GB2312" w:eastAsia="仿宋_GB2312" w:hAnsi="宋体" w:cs="Arial"/>
                <w:b/>
                <w:bCs/>
                <w:color w:val="000000"/>
                <w:kern w:val="0"/>
                <w:sz w:val="22"/>
                <w:szCs w:val="22"/>
              </w:rPr>
            </w:pPr>
            <w:r w:rsidRPr="00B4230A">
              <w:rPr>
                <w:rFonts w:ascii="仿宋_GB2312" w:eastAsia="仿宋_GB2312" w:hAnsi="宋体" w:cs="Arial" w:hint="eastAsia"/>
                <w:b/>
                <w:bCs/>
                <w:color w:val="000000"/>
                <w:kern w:val="0"/>
                <w:sz w:val="22"/>
                <w:szCs w:val="22"/>
              </w:rPr>
              <w:t>本年支出合计</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56</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w:t>
            </w:r>
            <w:r w:rsidR="00DF4934">
              <w:rPr>
                <w:rFonts w:ascii="仿宋_GB2312" w:eastAsia="仿宋_GB2312" w:hAnsi="宋体" w:cs="Arial" w:hint="eastAsia"/>
                <w:color w:val="000000"/>
                <w:kern w:val="0"/>
                <w:sz w:val="22"/>
                <w:szCs w:val="22"/>
              </w:rPr>
              <w:t>32039.14</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用事业基金弥补收支差额</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27</w:t>
            </w:r>
          </w:p>
        </w:tc>
        <w:tc>
          <w:tcPr>
            <w:tcW w:w="883" w:type="pct"/>
            <w:gridSpan w:val="2"/>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c>
          <w:tcPr>
            <w:tcW w:w="1202" w:type="pct"/>
            <w:gridSpan w:val="2"/>
            <w:shd w:val="clear" w:color="auto" w:fill="auto"/>
            <w:vAlign w:val="center"/>
            <w:hideMark/>
          </w:tcPr>
          <w:p w:rsidR="006908B1" w:rsidRPr="00B4230A" w:rsidRDefault="006908B1" w:rsidP="001568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结余分配</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57</w:t>
            </w:r>
          </w:p>
        </w:tc>
        <w:tc>
          <w:tcPr>
            <w:tcW w:w="712" w:type="pct"/>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0.00</w:t>
            </w:r>
          </w:p>
        </w:tc>
      </w:tr>
      <w:tr w:rsidR="00B4230A" w:rsidRPr="00B4230A" w:rsidTr="002C29E0">
        <w:trPr>
          <w:trHeight w:val="20"/>
        </w:trPr>
        <w:tc>
          <w:tcPr>
            <w:tcW w:w="1523" w:type="pct"/>
            <w:gridSpan w:val="2"/>
            <w:shd w:val="clear" w:color="auto" w:fill="auto"/>
            <w:vAlign w:val="center"/>
            <w:hideMark/>
          </w:tcPr>
          <w:p w:rsidR="006908B1" w:rsidRPr="00B4230A" w:rsidRDefault="006908B1" w:rsidP="001568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年初结转和结余</w:t>
            </w:r>
          </w:p>
        </w:tc>
        <w:tc>
          <w:tcPr>
            <w:tcW w:w="321"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28</w:t>
            </w:r>
          </w:p>
        </w:tc>
        <w:tc>
          <w:tcPr>
            <w:tcW w:w="883" w:type="pct"/>
            <w:gridSpan w:val="2"/>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52.5</w:t>
            </w:r>
          </w:p>
        </w:tc>
        <w:tc>
          <w:tcPr>
            <w:tcW w:w="1202" w:type="pct"/>
            <w:gridSpan w:val="2"/>
            <w:shd w:val="clear" w:color="auto" w:fill="auto"/>
            <w:vAlign w:val="center"/>
            <w:hideMark/>
          </w:tcPr>
          <w:p w:rsidR="006908B1" w:rsidRPr="00B4230A" w:rsidRDefault="006908B1" w:rsidP="001568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年末结转和结余</w:t>
            </w:r>
          </w:p>
        </w:tc>
        <w:tc>
          <w:tcPr>
            <w:tcW w:w="359" w:type="pct"/>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58</w:t>
            </w:r>
          </w:p>
        </w:tc>
        <w:tc>
          <w:tcPr>
            <w:tcW w:w="712" w:type="pct"/>
            <w:shd w:val="clear" w:color="auto" w:fill="auto"/>
            <w:vAlign w:val="center"/>
            <w:hideMark/>
          </w:tcPr>
          <w:p w:rsidR="006908B1" w:rsidRPr="00B4230A" w:rsidRDefault="00DF4934" w:rsidP="001809CA">
            <w:pPr>
              <w:widowControl/>
              <w:spacing w:line="240" w:lineRule="exact"/>
              <w:jc w:val="right"/>
              <w:rPr>
                <w:rFonts w:ascii="仿宋_GB2312" w:eastAsia="仿宋_GB2312" w:hAnsi="宋体" w:cs="Arial"/>
                <w:color w:val="000000"/>
                <w:kern w:val="0"/>
                <w:sz w:val="22"/>
                <w:szCs w:val="22"/>
              </w:rPr>
            </w:pPr>
            <w:r>
              <w:rPr>
                <w:rFonts w:ascii="仿宋_GB2312" w:eastAsia="仿宋_GB2312" w:hAnsi="宋体" w:cs="Arial" w:hint="eastAsia"/>
                <w:color w:val="000000"/>
                <w:kern w:val="0"/>
                <w:sz w:val="22"/>
                <w:szCs w:val="22"/>
              </w:rPr>
              <w:t>49.74</w:t>
            </w:r>
          </w:p>
        </w:tc>
      </w:tr>
      <w:tr w:rsidR="00B4230A" w:rsidRPr="00B4230A" w:rsidTr="002C29E0">
        <w:trPr>
          <w:trHeight w:val="20"/>
        </w:trPr>
        <w:tc>
          <w:tcPr>
            <w:tcW w:w="1523" w:type="pct"/>
            <w:gridSpan w:val="2"/>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21" w:type="pct"/>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29</w:t>
            </w:r>
          </w:p>
        </w:tc>
        <w:tc>
          <w:tcPr>
            <w:tcW w:w="883" w:type="pct"/>
            <w:gridSpan w:val="2"/>
            <w:tcBorders>
              <w:bottom w:val="single" w:sz="4" w:space="0" w:color="auto"/>
            </w:tcBorders>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p>
        </w:tc>
        <w:tc>
          <w:tcPr>
            <w:tcW w:w="1202" w:type="pct"/>
            <w:gridSpan w:val="2"/>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p>
        </w:tc>
        <w:tc>
          <w:tcPr>
            <w:tcW w:w="359" w:type="pct"/>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59</w:t>
            </w:r>
          </w:p>
        </w:tc>
        <w:tc>
          <w:tcPr>
            <w:tcW w:w="712" w:type="pct"/>
            <w:tcBorders>
              <w:bottom w:val="single" w:sz="4" w:space="0" w:color="auto"/>
            </w:tcBorders>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p>
        </w:tc>
      </w:tr>
      <w:tr w:rsidR="00B4230A" w:rsidRPr="00B4230A" w:rsidTr="002C29E0">
        <w:trPr>
          <w:trHeight w:val="20"/>
        </w:trPr>
        <w:tc>
          <w:tcPr>
            <w:tcW w:w="1523" w:type="pct"/>
            <w:gridSpan w:val="2"/>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b/>
                <w:bCs/>
                <w:color w:val="000000"/>
                <w:kern w:val="0"/>
                <w:sz w:val="22"/>
                <w:szCs w:val="22"/>
              </w:rPr>
            </w:pPr>
            <w:r w:rsidRPr="00B4230A">
              <w:rPr>
                <w:rFonts w:ascii="仿宋_GB2312" w:eastAsia="仿宋_GB2312" w:hAnsi="宋体" w:cs="Arial" w:hint="eastAsia"/>
                <w:b/>
                <w:bCs/>
                <w:color w:val="000000"/>
                <w:kern w:val="0"/>
                <w:sz w:val="22"/>
                <w:szCs w:val="22"/>
              </w:rPr>
              <w:t>总计</w:t>
            </w:r>
          </w:p>
        </w:tc>
        <w:tc>
          <w:tcPr>
            <w:tcW w:w="321" w:type="pct"/>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30</w:t>
            </w:r>
          </w:p>
        </w:tc>
        <w:tc>
          <w:tcPr>
            <w:tcW w:w="883" w:type="pct"/>
            <w:gridSpan w:val="2"/>
            <w:tcBorders>
              <w:bottom w:val="single" w:sz="4" w:space="0" w:color="auto"/>
            </w:tcBorders>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w:t>
            </w:r>
            <w:r w:rsidR="00DF4934">
              <w:rPr>
                <w:rFonts w:ascii="仿宋_GB2312" w:eastAsia="仿宋_GB2312" w:hAnsi="宋体" w:cs="Arial" w:hint="eastAsia"/>
                <w:color w:val="000000"/>
                <w:kern w:val="0"/>
                <w:sz w:val="22"/>
                <w:szCs w:val="22"/>
              </w:rPr>
              <w:t>32088.89</w:t>
            </w:r>
          </w:p>
        </w:tc>
        <w:tc>
          <w:tcPr>
            <w:tcW w:w="1202" w:type="pct"/>
            <w:gridSpan w:val="2"/>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b/>
                <w:bCs/>
                <w:color w:val="000000"/>
                <w:kern w:val="0"/>
                <w:sz w:val="22"/>
                <w:szCs w:val="22"/>
              </w:rPr>
            </w:pPr>
            <w:r w:rsidRPr="00B4230A">
              <w:rPr>
                <w:rFonts w:ascii="仿宋_GB2312" w:eastAsia="仿宋_GB2312" w:hAnsi="宋体" w:cs="Arial" w:hint="eastAsia"/>
                <w:b/>
                <w:bCs/>
                <w:color w:val="000000"/>
                <w:kern w:val="0"/>
                <w:sz w:val="22"/>
                <w:szCs w:val="22"/>
              </w:rPr>
              <w:t>总计</w:t>
            </w:r>
          </w:p>
        </w:tc>
        <w:tc>
          <w:tcPr>
            <w:tcW w:w="359" w:type="pct"/>
            <w:tcBorders>
              <w:bottom w:val="single" w:sz="4" w:space="0" w:color="auto"/>
            </w:tcBorders>
            <w:shd w:val="clear" w:color="auto" w:fill="auto"/>
            <w:vAlign w:val="center"/>
            <w:hideMark/>
          </w:tcPr>
          <w:p w:rsidR="006908B1" w:rsidRPr="00B4230A" w:rsidRDefault="006908B1" w:rsidP="00B4230A">
            <w:pPr>
              <w:widowControl/>
              <w:spacing w:line="240" w:lineRule="exact"/>
              <w:jc w:val="center"/>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60</w:t>
            </w:r>
          </w:p>
        </w:tc>
        <w:tc>
          <w:tcPr>
            <w:tcW w:w="712" w:type="pct"/>
            <w:tcBorders>
              <w:bottom w:val="single" w:sz="4" w:space="0" w:color="auto"/>
            </w:tcBorders>
            <w:shd w:val="clear" w:color="auto" w:fill="auto"/>
            <w:vAlign w:val="center"/>
            <w:hideMark/>
          </w:tcPr>
          <w:p w:rsidR="006908B1" w:rsidRPr="00B4230A" w:rsidRDefault="006908B1" w:rsidP="001809CA">
            <w:pPr>
              <w:widowControl/>
              <w:spacing w:line="240" w:lineRule="exact"/>
              <w:jc w:val="right"/>
              <w:rPr>
                <w:rFonts w:ascii="仿宋_GB2312" w:eastAsia="仿宋_GB2312" w:hAnsi="宋体" w:cs="Arial"/>
                <w:color w:val="000000"/>
                <w:kern w:val="0"/>
                <w:sz w:val="22"/>
                <w:szCs w:val="22"/>
              </w:rPr>
            </w:pPr>
            <w:r w:rsidRPr="00B4230A">
              <w:rPr>
                <w:rFonts w:ascii="仿宋_GB2312" w:eastAsia="仿宋_GB2312" w:hAnsi="宋体" w:cs="Arial" w:hint="eastAsia"/>
                <w:color w:val="000000"/>
                <w:kern w:val="0"/>
                <w:sz w:val="22"/>
                <w:szCs w:val="22"/>
              </w:rPr>
              <w:t>1</w:t>
            </w:r>
            <w:r w:rsidR="00DF4934">
              <w:rPr>
                <w:rFonts w:ascii="仿宋_GB2312" w:eastAsia="仿宋_GB2312" w:hAnsi="宋体" w:cs="Arial" w:hint="eastAsia"/>
                <w:color w:val="000000"/>
                <w:kern w:val="0"/>
                <w:sz w:val="22"/>
                <w:szCs w:val="22"/>
              </w:rPr>
              <w:t>32088.89</w:t>
            </w:r>
          </w:p>
        </w:tc>
      </w:tr>
      <w:tr w:rsidR="006908B1" w:rsidRPr="00F87DD9" w:rsidTr="007E7512">
        <w:trPr>
          <w:trHeight w:hRule="exact" w:val="741"/>
        </w:trPr>
        <w:tc>
          <w:tcPr>
            <w:tcW w:w="5000" w:type="pct"/>
            <w:gridSpan w:val="9"/>
            <w:tcBorders>
              <w:top w:val="single" w:sz="4" w:space="0" w:color="auto"/>
              <w:left w:val="nil"/>
              <w:bottom w:val="nil"/>
              <w:right w:val="nil"/>
            </w:tcBorders>
            <w:shd w:val="clear" w:color="auto" w:fill="auto"/>
            <w:vAlign w:val="center"/>
            <w:hideMark/>
          </w:tcPr>
          <w:p w:rsidR="001809CA" w:rsidRPr="001809CA" w:rsidRDefault="006908B1" w:rsidP="001B3646">
            <w:pPr>
              <w:widowControl/>
              <w:spacing w:line="240" w:lineRule="exact"/>
              <w:jc w:val="left"/>
            </w:pPr>
            <w:r w:rsidRPr="00F87DD9">
              <w:rPr>
                <w:rFonts w:ascii="仿宋_GB2312" w:eastAsia="仿宋_GB2312" w:hAnsi="宋体" w:cs="Arial" w:hint="eastAsia"/>
                <w:color w:val="000000"/>
                <w:kern w:val="0"/>
                <w:sz w:val="22"/>
                <w:szCs w:val="22"/>
              </w:rPr>
              <w:t>注：本表反映部门本年度的总收支和年末结转结余情况。</w:t>
            </w:r>
            <w:r w:rsidR="001B3646">
              <w:rPr>
                <w:rFonts w:ascii="仿宋_GB2312" w:eastAsia="仿宋_GB2312" w:hAnsi="宋体" w:cs="Arial" w:hint="eastAsia"/>
                <w:color w:val="000000"/>
                <w:kern w:val="0"/>
                <w:sz w:val="22"/>
                <w:szCs w:val="22"/>
              </w:rPr>
              <w:t>本表金额转化为万元时，因四舍五入可能存在尾差。</w:t>
            </w:r>
          </w:p>
        </w:tc>
      </w:tr>
    </w:tbl>
    <w:p w:rsidR="006908B1" w:rsidRPr="00F92EAB" w:rsidRDefault="006908B1" w:rsidP="00F92EAB">
      <w:pPr>
        <w:sectPr w:rsidR="006908B1" w:rsidRPr="00F92EAB" w:rsidSect="007E7512">
          <w:pgSz w:w="11906" w:h="16838"/>
          <w:pgMar w:top="964" w:right="1531" w:bottom="964" w:left="1531" w:header="0" w:footer="1247" w:gutter="0"/>
          <w:cols w:space="720"/>
          <w:docGrid w:type="linesAndChars" w:linePitch="610" w:charSpace="-849"/>
        </w:sectPr>
      </w:pPr>
    </w:p>
    <w:tbl>
      <w:tblPr>
        <w:tblW w:w="5000" w:type="pct"/>
        <w:jc w:val="center"/>
        <w:tblLook w:val="04A0"/>
      </w:tblPr>
      <w:tblGrid>
        <w:gridCol w:w="328"/>
        <w:gridCol w:w="328"/>
        <w:gridCol w:w="331"/>
        <w:gridCol w:w="3956"/>
        <w:gridCol w:w="1325"/>
        <w:gridCol w:w="1325"/>
        <w:gridCol w:w="1714"/>
        <w:gridCol w:w="1103"/>
        <w:gridCol w:w="660"/>
        <w:gridCol w:w="963"/>
        <w:gridCol w:w="1619"/>
      </w:tblGrid>
      <w:tr w:rsidR="00B3475E" w:rsidRPr="00B3475E" w:rsidTr="00B3475E">
        <w:trPr>
          <w:trHeight w:val="390"/>
          <w:tblHeader/>
          <w:jc w:val="center"/>
        </w:trPr>
        <w:tc>
          <w:tcPr>
            <w:tcW w:w="12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2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2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4639" w:type="pct"/>
            <w:gridSpan w:val="8"/>
            <w:tcBorders>
              <w:top w:val="nil"/>
              <w:left w:val="nil"/>
              <w:bottom w:val="nil"/>
              <w:right w:val="nil"/>
            </w:tcBorders>
            <w:shd w:val="clear" w:color="auto" w:fill="auto"/>
            <w:noWrap/>
            <w:vAlign w:val="bottom"/>
            <w:hideMark/>
          </w:tcPr>
          <w:p w:rsidR="00B3475E" w:rsidRPr="00B3475E" w:rsidRDefault="00B3475E" w:rsidP="00B3475E">
            <w:pPr>
              <w:widowControl/>
              <w:jc w:val="center"/>
              <w:rPr>
                <w:rFonts w:ascii="Arial" w:eastAsia="Times New Roman" w:hAnsi="Arial" w:cs="Arial"/>
                <w:color w:val="000000"/>
                <w:kern w:val="0"/>
                <w:sz w:val="20"/>
                <w:szCs w:val="20"/>
              </w:rPr>
            </w:pPr>
            <w:r w:rsidRPr="00B3475E">
              <w:rPr>
                <w:rFonts w:ascii="宋体" w:hAnsi="宋体" w:cs="Arial" w:hint="eastAsia"/>
                <w:color w:val="000000"/>
                <w:kern w:val="0"/>
                <w:sz w:val="30"/>
                <w:szCs w:val="30"/>
              </w:rPr>
              <w:t>收入决算表</w:t>
            </w:r>
          </w:p>
        </w:tc>
      </w:tr>
      <w:tr w:rsidR="00B3475E" w:rsidRPr="00B3475E" w:rsidTr="00B3475E">
        <w:trPr>
          <w:trHeight w:val="255"/>
          <w:tblHeader/>
          <w:jc w:val="center"/>
        </w:trPr>
        <w:tc>
          <w:tcPr>
            <w:tcW w:w="12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2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2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449"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485"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485"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62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404"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242"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353"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92" w:type="pct"/>
            <w:tcBorders>
              <w:top w:val="nil"/>
              <w:left w:val="nil"/>
              <w:bottom w:val="nil"/>
              <w:right w:val="nil"/>
            </w:tcBorders>
            <w:shd w:val="clear" w:color="auto" w:fill="auto"/>
            <w:noWrap/>
            <w:vAlign w:val="bottom"/>
            <w:hideMark/>
          </w:tcPr>
          <w:p w:rsidR="00B3475E" w:rsidRPr="00B3475E" w:rsidRDefault="00B3475E" w:rsidP="00B3475E">
            <w:pPr>
              <w:widowControl/>
              <w:jc w:val="right"/>
              <w:rPr>
                <w:rFonts w:ascii="宋体" w:hAnsi="宋体" w:cs="Arial"/>
                <w:color w:val="000000"/>
                <w:kern w:val="0"/>
                <w:sz w:val="20"/>
                <w:szCs w:val="20"/>
              </w:rPr>
            </w:pPr>
            <w:r w:rsidRPr="00B3475E">
              <w:rPr>
                <w:rFonts w:ascii="宋体" w:hAnsi="宋体" w:cs="Arial" w:hint="eastAsia"/>
                <w:color w:val="000000"/>
                <w:kern w:val="0"/>
                <w:sz w:val="20"/>
                <w:szCs w:val="20"/>
              </w:rPr>
              <w:t>公开02表</w:t>
            </w:r>
          </w:p>
        </w:tc>
      </w:tr>
      <w:tr w:rsidR="00B3475E" w:rsidRPr="00B3475E" w:rsidTr="00B3475E">
        <w:trPr>
          <w:trHeight w:val="255"/>
          <w:tblHeader/>
          <w:jc w:val="center"/>
        </w:trPr>
        <w:tc>
          <w:tcPr>
            <w:tcW w:w="1810" w:type="pct"/>
            <w:gridSpan w:val="4"/>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宋体" w:hAnsi="宋体" w:cs="Arial"/>
                <w:color w:val="000000"/>
                <w:kern w:val="0"/>
                <w:sz w:val="20"/>
                <w:szCs w:val="20"/>
              </w:rPr>
            </w:pPr>
            <w:r w:rsidRPr="00B3475E">
              <w:rPr>
                <w:rFonts w:ascii="宋体" w:hAnsi="宋体" w:cs="Arial" w:hint="eastAsia"/>
                <w:color w:val="000000"/>
                <w:kern w:val="0"/>
                <w:sz w:val="20"/>
                <w:szCs w:val="20"/>
              </w:rPr>
              <w:t>部门：威海市文登区教育</w:t>
            </w:r>
            <w:r>
              <w:rPr>
                <w:rFonts w:ascii="宋体" w:hAnsi="宋体" w:cs="Arial" w:hint="eastAsia"/>
                <w:color w:val="000000"/>
                <w:kern w:val="0"/>
                <w:sz w:val="20"/>
                <w:szCs w:val="20"/>
              </w:rPr>
              <w:t>和体育</w:t>
            </w:r>
            <w:r w:rsidRPr="00B3475E">
              <w:rPr>
                <w:rFonts w:ascii="宋体" w:hAnsi="宋体" w:cs="Arial" w:hint="eastAsia"/>
                <w:color w:val="000000"/>
                <w:kern w:val="0"/>
                <w:sz w:val="20"/>
                <w:szCs w:val="20"/>
              </w:rPr>
              <w:t>局汇总</w:t>
            </w:r>
          </w:p>
        </w:tc>
        <w:tc>
          <w:tcPr>
            <w:tcW w:w="485"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485"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62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404"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242"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353"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92" w:type="pct"/>
            <w:tcBorders>
              <w:top w:val="nil"/>
              <w:left w:val="nil"/>
              <w:bottom w:val="nil"/>
              <w:right w:val="nil"/>
            </w:tcBorders>
            <w:shd w:val="clear" w:color="auto" w:fill="auto"/>
            <w:noWrap/>
            <w:vAlign w:val="bottom"/>
            <w:hideMark/>
          </w:tcPr>
          <w:p w:rsidR="00B3475E" w:rsidRPr="00B3475E" w:rsidRDefault="00B3475E" w:rsidP="00B3475E">
            <w:pPr>
              <w:widowControl/>
              <w:jc w:val="right"/>
              <w:rPr>
                <w:rFonts w:ascii="宋体" w:hAnsi="宋体" w:cs="Arial"/>
                <w:color w:val="000000"/>
                <w:kern w:val="0"/>
                <w:sz w:val="20"/>
                <w:szCs w:val="20"/>
              </w:rPr>
            </w:pPr>
            <w:r w:rsidRPr="00B3475E">
              <w:rPr>
                <w:rFonts w:ascii="宋体" w:hAnsi="宋体" w:cs="Arial" w:hint="eastAsia"/>
                <w:color w:val="000000"/>
                <w:kern w:val="0"/>
                <w:sz w:val="20"/>
                <w:szCs w:val="20"/>
              </w:rPr>
              <w:t>金额单位：万元</w:t>
            </w:r>
          </w:p>
        </w:tc>
      </w:tr>
      <w:tr w:rsidR="00B3475E" w:rsidRPr="00B3475E" w:rsidTr="00B3475E">
        <w:trPr>
          <w:trHeight w:val="308"/>
          <w:tblHeader/>
          <w:jc w:val="center"/>
        </w:trPr>
        <w:tc>
          <w:tcPr>
            <w:tcW w:w="1810" w:type="pct"/>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项目</w:t>
            </w:r>
          </w:p>
        </w:tc>
        <w:tc>
          <w:tcPr>
            <w:tcW w:w="485"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本年收入合计</w:t>
            </w:r>
          </w:p>
        </w:tc>
        <w:tc>
          <w:tcPr>
            <w:tcW w:w="485"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财政拨款收入</w:t>
            </w:r>
          </w:p>
        </w:tc>
        <w:tc>
          <w:tcPr>
            <w:tcW w:w="628"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上级补助收入</w:t>
            </w:r>
          </w:p>
        </w:tc>
        <w:tc>
          <w:tcPr>
            <w:tcW w:w="404"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事业收入</w:t>
            </w:r>
          </w:p>
        </w:tc>
        <w:tc>
          <w:tcPr>
            <w:tcW w:w="242"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经营收入</w:t>
            </w:r>
          </w:p>
        </w:tc>
        <w:tc>
          <w:tcPr>
            <w:tcW w:w="353"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附属单位上缴收入</w:t>
            </w:r>
          </w:p>
        </w:tc>
        <w:tc>
          <w:tcPr>
            <w:tcW w:w="592"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其他收入</w:t>
            </w:r>
          </w:p>
        </w:tc>
      </w:tr>
      <w:tr w:rsidR="00B3475E" w:rsidRPr="00B3475E" w:rsidTr="00B3475E">
        <w:trPr>
          <w:trHeight w:val="308"/>
          <w:tblHeader/>
          <w:jc w:val="center"/>
        </w:trPr>
        <w:tc>
          <w:tcPr>
            <w:tcW w:w="361" w:type="pct"/>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功能分类科目编码</w:t>
            </w:r>
          </w:p>
        </w:tc>
        <w:tc>
          <w:tcPr>
            <w:tcW w:w="1449" w:type="pct"/>
            <w:vMerge w:val="restart"/>
            <w:tcBorders>
              <w:top w:val="nil"/>
              <w:left w:val="nil"/>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科目名称</w:t>
            </w:r>
          </w:p>
        </w:tc>
        <w:tc>
          <w:tcPr>
            <w:tcW w:w="485"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85"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628"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04"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242"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353"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92"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r>
      <w:tr w:rsidR="00B3475E" w:rsidRPr="00B3475E" w:rsidTr="00B3475E">
        <w:trPr>
          <w:trHeight w:val="308"/>
          <w:tblHeader/>
          <w:jc w:val="center"/>
        </w:trPr>
        <w:tc>
          <w:tcPr>
            <w:tcW w:w="361" w:type="pct"/>
            <w:gridSpan w:val="3"/>
            <w:vMerge/>
            <w:tcBorders>
              <w:top w:val="nil"/>
              <w:left w:val="single" w:sz="4" w:space="0" w:color="000000"/>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1449" w:type="pct"/>
            <w:vMerge/>
            <w:tcBorders>
              <w:top w:val="nil"/>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85"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85"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628"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04"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242"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353"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92"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r>
      <w:tr w:rsidR="00B3475E" w:rsidRPr="00B3475E" w:rsidTr="00B3475E">
        <w:trPr>
          <w:trHeight w:val="308"/>
          <w:tblHeader/>
          <w:jc w:val="center"/>
        </w:trPr>
        <w:tc>
          <w:tcPr>
            <w:tcW w:w="361" w:type="pct"/>
            <w:gridSpan w:val="3"/>
            <w:vMerge/>
            <w:tcBorders>
              <w:top w:val="nil"/>
              <w:left w:val="single" w:sz="4" w:space="0" w:color="000000"/>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1449" w:type="pct"/>
            <w:vMerge/>
            <w:tcBorders>
              <w:top w:val="nil"/>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85"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85"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628"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404"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242"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353"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92"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r>
      <w:tr w:rsidR="00B3475E" w:rsidRPr="00B3475E" w:rsidTr="00B3475E">
        <w:trPr>
          <w:trHeight w:val="308"/>
          <w:tblHeader/>
          <w:jc w:val="center"/>
        </w:trPr>
        <w:tc>
          <w:tcPr>
            <w:tcW w:w="1810" w:type="pct"/>
            <w:gridSpan w:val="4"/>
            <w:tcBorders>
              <w:top w:val="nil"/>
              <w:left w:val="single" w:sz="4" w:space="0" w:color="000000"/>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栏次</w:t>
            </w:r>
          </w:p>
        </w:tc>
        <w:tc>
          <w:tcPr>
            <w:tcW w:w="485"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1</w:t>
            </w:r>
          </w:p>
        </w:tc>
        <w:tc>
          <w:tcPr>
            <w:tcW w:w="485"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2</w:t>
            </w:r>
          </w:p>
        </w:tc>
        <w:tc>
          <w:tcPr>
            <w:tcW w:w="628"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3</w:t>
            </w:r>
          </w:p>
        </w:tc>
        <w:tc>
          <w:tcPr>
            <w:tcW w:w="404"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4</w:t>
            </w:r>
          </w:p>
        </w:tc>
        <w:tc>
          <w:tcPr>
            <w:tcW w:w="242"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5</w:t>
            </w:r>
          </w:p>
        </w:tc>
        <w:tc>
          <w:tcPr>
            <w:tcW w:w="353"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6</w:t>
            </w:r>
          </w:p>
        </w:tc>
        <w:tc>
          <w:tcPr>
            <w:tcW w:w="592"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7</w:t>
            </w:r>
          </w:p>
        </w:tc>
      </w:tr>
      <w:tr w:rsidR="00B3475E" w:rsidRPr="00B3475E" w:rsidTr="00B3475E">
        <w:trPr>
          <w:trHeight w:val="308"/>
          <w:jc w:val="center"/>
        </w:trPr>
        <w:tc>
          <w:tcPr>
            <w:tcW w:w="1810" w:type="pct"/>
            <w:gridSpan w:val="4"/>
            <w:tcBorders>
              <w:top w:val="nil"/>
              <w:left w:val="single" w:sz="4" w:space="0" w:color="000000"/>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合计</w:t>
            </w:r>
          </w:p>
        </w:tc>
        <w:tc>
          <w:tcPr>
            <w:tcW w:w="485"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132,036.39</w:t>
            </w:r>
          </w:p>
        </w:tc>
        <w:tc>
          <w:tcPr>
            <w:tcW w:w="485"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129,378.03</w:t>
            </w:r>
          </w:p>
        </w:tc>
        <w:tc>
          <w:tcPr>
            <w:tcW w:w="628"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20.00</w:t>
            </w:r>
          </w:p>
        </w:tc>
        <w:tc>
          <w:tcPr>
            <w:tcW w:w="404"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2,156.73</w:t>
            </w:r>
          </w:p>
        </w:tc>
        <w:tc>
          <w:tcPr>
            <w:tcW w:w="242"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0.00</w:t>
            </w:r>
          </w:p>
        </w:tc>
        <w:tc>
          <w:tcPr>
            <w:tcW w:w="353"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481.63</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201</w:t>
            </w:r>
          </w:p>
        </w:tc>
        <w:tc>
          <w:tcPr>
            <w:tcW w:w="1449"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一般公共服务支出</w:t>
            </w:r>
          </w:p>
        </w:tc>
        <w:tc>
          <w:tcPr>
            <w:tcW w:w="485"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152.62</w:t>
            </w:r>
          </w:p>
        </w:tc>
        <w:tc>
          <w:tcPr>
            <w:tcW w:w="485"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151.28</w:t>
            </w:r>
          </w:p>
        </w:tc>
        <w:tc>
          <w:tcPr>
            <w:tcW w:w="628"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1.33</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20199</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其他一般公共服务支出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152.62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151.28</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1.33</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2019999</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其他一般公共服务支出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152.62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151.28</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1.33</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教育支出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129,610.31</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126,990.05</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2,156.73</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463.52</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教育管理事务</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2,541.56</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2,498.92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22.27</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20.37</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2050101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行政运行</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2,541.56</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2,498.92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22.27</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20.37</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普通教育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122,878.84</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120,301.22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2,134.46</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443.15</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学前教育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2,980.68</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1,705.05</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1,260.00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15.63</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2050202</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小学教育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37,037.21</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72.34</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初中教育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65,168.57</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64,828.23</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340.33</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2050204</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高中教育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17,692.38</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16,803.06</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874.46</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14.85</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职业教育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2050304</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职业高中教育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20507</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特殊教育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884.80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884.80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2050701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特殊学校教育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884.80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884.80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20509</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教育费附加安排的支出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3,113.00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3,113.00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2050901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农村中小学校舍建设</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1,613.00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1,613.00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2050903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城市中小学校舍建设</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1,500.00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1,500.00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lastRenderedPageBreak/>
              <w:t>207</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文化旅游体育与传媒支出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2,085.48</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2,048.71</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16.78</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体育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2,085.48</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2,048.71</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16.78</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行政运行</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86.16</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86.16</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2070304</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运动项目管理</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36.83</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36.83</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2070305</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体育竞赛</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93.00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93.00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2070306</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体育训练</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1,538.47</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1,512.93</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5.54</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2070307</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体育场馆</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118.23</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118.23</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2070308</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群众体育</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75.92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75.92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2070399</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其他体育支出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136.86</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125.63</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11.24</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社会保障和就业支出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71.75</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71.75</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20805</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行政事业单位离退休</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43.07</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43.07</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280505</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机关事业单位基本养老保险缴费支出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30.19</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30.19</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280506</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机关事业单位职业年金缴费支出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12.88</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12.88</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20808</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抚恤</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2080801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死亡抚恤</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20899</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其他社会保障和就业支出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2089901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其他社会保障和就业支出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卫生健康支出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21011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行政事业单位医疗</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lastRenderedPageBreak/>
              <w:t>2101101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行政单位医疗</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3.18</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3.18</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2101102</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事业单位医疗</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10.02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10.02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2101103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公务员医疗补助</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3.22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3.22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住房保障支出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22102</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住房改革支出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2210201</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住房公积金</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23.71</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23.71</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2210203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购房补贴</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30.12</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30.12</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229</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其他支出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22960</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彩票公益金安排的支出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361"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2296003</w:t>
            </w:r>
          </w:p>
        </w:tc>
        <w:tc>
          <w:tcPr>
            <w:tcW w:w="1449"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用于教育事业的彩票公益金支出</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46.00</w:t>
            </w:r>
          </w:p>
        </w:tc>
        <w:tc>
          <w:tcPr>
            <w:tcW w:w="485"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46.00</w:t>
            </w:r>
          </w:p>
        </w:tc>
        <w:tc>
          <w:tcPr>
            <w:tcW w:w="628"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404"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24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353"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jc w:val="center"/>
        </w:trPr>
        <w:tc>
          <w:tcPr>
            <w:tcW w:w="5000" w:type="pct"/>
            <w:gridSpan w:val="11"/>
            <w:tcBorders>
              <w:top w:val="nil"/>
              <w:left w:val="nil"/>
              <w:bottom w:val="nil"/>
              <w:right w:val="nil"/>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注：本表反映部门本年度取得的各项收入情况。</w:t>
            </w:r>
            <w:r w:rsidR="00045F6D" w:rsidRPr="00045F6D">
              <w:rPr>
                <w:rFonts w:ascii="宋体" w:hAnsi="宋体" w:cs="Arial" w:hint="eastAsia"/>
                <w:color w:val="000000"/>
                <w:kern w:val="0"/>
                <w:sz w:val="22"/>
                <w:szCs w:val="22"/>
              </w:rPr>
              <w:t>本表金额转化为万元时，因四舍五入可能存在尾差。</w:t>
            </w:r>
          </w:p>
        </w:tc>
      </w:tr>
    </w:tbl>
    <w:p w:rsidR="006908B1" w:rsidRDefault="006908B1">
      <w:pPr>
        <w:widowControl/>
        <w:jc w:val="left"/>
        <w:rPr>
          <w:spacing w:val="-3"/>
          <w:kern w:val="0"/>
          <w:sz w:val="24"/>
        </w:rPr>
      </w:pPr>
    </w:p>
    <w:p w:rsidR="00B3475E" w:rsidRDefault="00B3475E" w:rsidP="00B3475E">
      <w:pPr>
        <w:pStyle w:val="Style1"/>
        <w:rPr>
          <w:lang w:val="en-US" w:eastAsia="zh-CN"/>
        </w:rPr>
      </w:pPr>
    </w:p>
    <w:p w:rsidR="00B3475E" w:rsidRDefault="00B3475E" w:rsidP="00B3475E">
      <w:pPr>
        <w:pStyle w:val="Style1"/>
        <w:rPr>
          <w:lang w:val="en-US" w:eastAsia="zh-CN"/>
        </w:rPr>
      </w:pPr>
    </w:p>
    <w:p w:rsidR="00B3475E" w:rsidRDefault="00B3475E" w:rsidP="00B3475E">
      <w:pPr>
        <w:pStyle w:val="Style1"/>
        <w:rPr>
          <w:lang w:val="en-US" w:eastAsia="zh-CN"/>
        </w:rPr>
      </w:pPr>
    </w:p>
    <w:p w:rsidR="00B3475E" w:rsidRDefault="00B3475E" w:rsidP="00B3475E">
      <w:pPr>
        <w:pStyle w:val="Style1"/>
        <w:rPr>
          <w:lang w:val="en-US" w:eastAsia="zh-CN"/>
        </w:rPr>
      </w:pPr>
    </w:p>
    <w:p w:rsidR="00B3475E" w:rsidRDefault="00B3475E" w:rsidP="00B3475E">
      <w:pPr>
        <w:pStyle w:val="Style1"/>
        <w:rPr>
          <w:lang w:val="en-US" w:eastAsia="zh-CN"/>
        </w:rPr>
      </w:pPr>
    </w:p>
    <w:p w:rsidR="00B3475E" w:rsidRDefault="00B3475E" w:rsidP="00B3475E">
      <w:pPr>
        <w:pStyle w:val="Style1"/>
        <w:rPr>
          <w:lang w:val="en-US" w:eastAsia="zh-CN"/>
        </w:rPr>
      </w:pPr>
    </w:p>
    <w:p w:rsidR="00B3475E" w:rsidRDefault="00B3475E" w:rsidP="00B3475E">
      <w:pPr>
        <w:pStyle w:val="Style1"/>
        <w:rPr>
          <w:lang w:val="en-US" w:eastAsia="zh-CN"/>
        </w:rPr>
      </w:pPr>
    </w:p>
    <w:p w:rsidR="00B3475E" w:rsidRDefault="00B3475E" w:rsidP="00B3475E">
      <w:pPr>
        <w:pStyle w:val="Style1"/>
        <w:rPr>
          <w:lang w:val="en-US" w:eastAsia="zh-CN"/>
        </w:rPr>
      </w:pPr>
    </w:p>
    <w:tbl>
      <w:tblPr>
        <w:tblW w:w="5000" w:type="pct"/>
        <w:tblLook w:val="04A0"/>
      </w:tblPr>
      <w:tblGrid>
        <w:gridCol w:w="329"/>
        <w:gridCol w:w="329"/>
        <w:gridCol w:w="329"/>
        <w:gridCol w:w="3956"/>
        <w:gridCol w:w="1344"/>
        <w:gridCol w:w="1716"/>
        <w:gridCol w:w="1344"/>
        <w:gridCol w:w="1344"/>
        <w:gridCol w:w="1345"/>
        <w:gridCol w:w="1616"/>
      </w:tblGrid>
      <w:tr w:rsidR="00B3475E" w:rsidRPr="00B3475E" w:rsidTr="00B3475E">
        <w:trPr>
          <w:trHeight w:val="390"/>
          <w:tblHeader/>
        </w:trPr>
        <w:tc>
          <w:tcPr>
            <w:tcW w:w="10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0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0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25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center"/>
              <w:rPr>
                <w:rFonts w:ascii="宋体" w:hAnsi="宋体" w:cs="Arial"/>
                <w:color w:val="000000"/>
                <w:kern w:val="0"/>
                <w:sz w:val="30"/>
                <w:szCs w:val="30"/>
              </w:rPr>
            </w:pPr>
            <w:r w:rsidRPr="00B3475E">
              <w:rPr>
                <w:rFonts w:ascii="宋体" w:hAnsi="宋体" w:cs="Arial" w:hint="eastAsia"/>
                <w:color w:val="000000"/>
                <w:kern w:val="0"/>
                <w:sz w:val="30"/>
                <w:szCs w:val="30"/>
              </w:rPr>
              <w:t>支出决算表</w:t>
            </w: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r>
      <w:tr w:rsidR="00B3475E" w:rsidRPr="00B3475E" w:rsidTr="00B3475E">
        <w:trPr>
          <w:trHeight w:val="255"/>
          <w:tblHeader/>
        </w:trPr>
        <w:tc>
          <w:tcPr>
            <w:tcW w:w="10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0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08"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1250"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right"/>
              <w:rPr>
                <w:rFonts w:ascii="宋体" w:hAnsi="宋体" w:cs="Arial"/>
                <w:color w:val="000000"/>
                <w:kern w:val="0"/>
                <w:sz w:val="20"/>
                <w:szCs w:val="20"/>
              </w:rPr>
            </w:pPr>
            <w:r w:rsidRPr="00B3475E">
              <w:rPr>
                <w:rFonts w:ascii="宋体" w:hAnsi="宋体" w:cs="Arial" w:hint="eastAsia"/>
                <w:color w:val="000000"/>
                <w:kern w:val="0"/>
                <w:sz w:val="20"/>
                <w:szCs w:val="20"/>
              </w:rPr>
              <w:t>公开03表</w:t>
            </w:r>
          </w:p>
        </w:tc>
      </w:tr>
      <w:tr w:rsidR="00B3475E" w:rsidRPr="00B3475E" w:rsidTr="00B3475E">
        <w:trPr>
          <w:trHeight w:val="255"/>
          <w:tblHeader/>
        </w:trPr>
        <w:tc>
          <w:tcPr>
            <w:tcW w:w="1574" w:type="pct"/>
            <w:gridSpan w:val="4"/>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宋体" w:hAnsi="宋体" w:cs="Arial"/>
                <w:color w:val="000000"/>
                <w:kern w:val="0"/>
                <w:sz w:val="20"/>
                <w:szCs w:val="20"/>
              </w:rPr>
            </w:pPr>
            <w:r w:rsidRPr="00B3475E">
              <w:rPr>
                <w:rFonts w:ascii="宋体" w:hAnsi="宋体" w:cs="Arial" w:hint="eastAsia"/>
                <w:color w:val="000000"/>
                <w:kern w:val="0"/>
                <w:sz w:val="20"/>
                <w:szCs w:val="20"/>
              </w:rPr>
              <w:t>部门：威海市文登区教育</w:t>
            </w:r>
            <w:r>
              <w:rPr>
                <w:rFonts w:ascii="宋体" w:hAnsi="宋体" w:cs="Arial" w:hint="eastAsia"/>
                <w:color w:val="000000"/>
                <w:kern w:val="0"/>
                <w:sz w:val="20"/>
                <w:szCs w:val="20"/>
              </w:rPr>
              <w:t>和体育</w:t>
            </w:r>
            <w:r w:rsidRPr="00B3475E">
              <w:rPr>
                <w:rFonts w:ascii="宋体" w:hAnsi="宋体" w:cs="Arial" w:hint="eastAsia"/>
                <w:color w:val="000000"/>
                <w:kern w:val="0"/>
                <w:sz w:val="20"/>
                <w:szCs w:val="20"/>
              </w:rPr>
              <w:t>局汇总</w:t>
            </w: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left"/>
              <w:rPr>
                <w:rFonts w:ascii="Arial" w:eastAsia="Times New Roman" w:hAnsi="Arial" w:cs="Arial"/>
                <w:color w:val="000000"/>
                <w:kern w:val="0"/>
                <w:sz w:val="20"/>
                <w:szCs w:val="20"/>
              </w:rPr>
            </w:pPr>
          </w:p>
        </w:tc>
        <w:tc>
          <w:tcPr>
            <w:tcW w:w="571" w:type="pct"/>
            <w:tcBorders>
              <w:top w:val="nil"/>
              <w:left w:val="nil"/>
              <w:bottom w:val="nil"/>
              <w:right w:val="nil"/>
            </w:tcBorders>
            <w:shd w:val="clear" w:color="auto" w:fill="auto"/>
            <w:noWrap/>
            <w:vAlign w:val="bottom"/>
            <w:hideMark/>
          </w:tcPr>
          <w:p w:rsidR="00B3475E" w:rsidRPr="00B3475E" w:rsidRDefault="00B3475E" w:rsidP="00B3475E">
            <w:pPr>
              <w:widowControl/>
              <w:jc w:val="right"/>
              <w:rPr>
                <w:rFonts w:ascii="宋体" w:hAnsi="宋体" w:cs="Arial"/>
                <w:color w:val="000000"/>
                <w:kern w:val="0"/>
                <w:sz w:val="20"/>
                <w:szCs w:val="20"/>
              </w:rPr>
            </w:pPr>
            <w:r w:rsidRPr="00B3475E">
              <w:rPr>
                <w:rFonts w:ascii="宋体" w:hAnsi="宋体" w:cs="Arial" w:hint="eastAsia"/>
                <w:color w:val="000000"/>
                <w:kern w:val="0"/>
                <w:sz w:val="20"/>
                <w:szCs w:val="20"/>
              </w:rPr>
              <w:t>金额单位：万元</w:t>
            </w:r>
          </w:p>
        </w:tc>
      </w:tr>
      <w:tr w:rsidR="00B3475E" w:rsidRPr="00B3475E" w:rsidTr="00B3475E">
        <w:trPr>
          <w:trHeight w:val="308"/>
          <w:tblHeader/>
        </w:trPr>
        <w:tc>
          <w:tcPr>
            <w:tcW w:w="1574" w:type="pct"/>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项目</w:t>
            </w:r>
          </w:p>
        </w:tc>
        <w:tc>
          <w:tcPr>
            <w:tcW w:w="571"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本年支出合计</w:t>
            </w:r>
          </w:p>
        </w:tc>
        <w:tc>
          <w:tcPr>
            <w:tcW w:w="571"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基本支出</w:t>
            </w:r>
          </w:p>
        </w:tc>
        <w:tc>
          <w:tcPr>
            <w:tcW w:w="571"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项目支出</w:t>
            </w:r>
          </w:p>
        </w:tc>
        <w:tc>
          <w:tcPr>
            <w:tcW w:w="571"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上缴上级支出</w:t>
            </w:r>
          </w:p>
        </w:tc>
        <w:tc>
          <w:tcPr>
            <w:tcW w:w="571"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经营支出</w:t>
            </w:r>
          </w:p>
        </w:tc>
        <w:tc>
          <w:tcPr>
            <w:tcW w:w="571"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对附属单位补助支出</w:t>
            </w:r>
          </w:p>
        </w:tc>
      </w:tr>
      <w:tr w:rsidR="00B3475E" w:rsidRPr="00B3475E" w:rsidTr="00B3475E">
        <w:trPr>
          <w:trHeight w:val="308"/>
          <w:tblHeader/>
        </w:trPr>
        <w:tc>
          <w:tcPr>
            <w:tcW w:w="324" w:type="pct"/>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功能分类科目编码</w:t>
            </w:r>
          </w:p>
        </w:tc>
        <w:tc>
          <w:tcPr>
            <w:tcW w:w="1250" w:type="pct"/>
            <w:vMerge w:val="restart"/>
            <w:tcBorders>
              <w:top w:val="nil"/>
              <w:left w:val="nil"/>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科目名称</w:t>
            </w: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r>
      <w:tr w:rsidR="00B3475E" w:rsidRPr="00B3475E" w:rsidTr="00B3475E">
        <w:trPr>
          <w:trHeight w:val="308"/>
          <w:tblHeader/>
        </w:trPr>
        <w:tc>
          <w:tcPr>
            <w:tcW w:w="324" w:type="pct"/>
            <w:gridSpan w:val="3"/>
            <w:vMerge/>
            <w:tcBorders>
              <w:top w:val="nil"/>
              <w:left w:val="single" w:sz="4" w:space="0" w:color="000000"/>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1250" w:type="pct"/>
            <w:vMerge/>
            <w:tcBorders>
              <w:top w:val="nil"/>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r>
      <w:tr w:rsidR="00B3475E" w:rsidRPr="00B3475E" w:rsidTr="00B3475E">
        <w:trPr>
          <w:trHeight w:val="308"/>
          <w:tblHeader/>
        </w:trPr>
        <w:tc>
          <w:tcPr>
            <w:tcW w:w="324" w:type="pct"/>
            <w:gridSpan w:val="3"/>
            <w:vMerge/>
            <w:tcBorders>
              <w:top w:val="nil"/>
              <w:left w:val="single" w:sz="4" w:space="0" w:color="000000"/>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1250" w:type="pct"/>
            <w:vMerge/>
            <w:tcBorders>
              <w:top w:val="nil"/>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c>
          <w:tcPr>
            <w:tcW w:w="571" w:type="pct"/>
            <w:vMerge/>
            <w:tcBorders>
              <w:top w:val="single" w:sz="4" w:space="0" w:color="000000"/>
              <w:left w:val="nil"/>
              <w:bottom w:val="single" w:sz="4" w:space="0" w:color="000000"/>
              <w:right w:val="single" w:sz="4" w:space="0" w:color="000000"/>
            </w:tcBorders>
            <w:vAlign w:val="center"/>
            <w:hideMark/>
          </w:tcPr>
          <w:p w:rsidR="00B3475E" w:rsidRPr="00B3475E" w:rsidRDefault="00B3475E" w:rsidP="00B3475E">
            <w:pPr>
              <w:widowControl/>
              <w:jc w:val="left"/>
              <w:rPr>
                <w:rFonts w:ascii="宋体" w:hAnsi="宋体" w:cs="Arial"/>
                <w:color w:val="000000"/>
                <w:kern w:val="0"/>
                <w:sz w:val="22"/>
                <w:szCs w:val="22"/>
              </w:rPr>
            </w:pPr>
          </w:p>
        </w:tc>
      </w:tr>
      <w:tr w:rsidR="00B3475E" w:rsidRPr="00B3475E" w:rsidTr="00B3475E">
        <w:trPr>
          <w:trHeight w:val="308"/>
          <w:tblHeader/>
        </w:trPr>
        <w:tc>
          <w:tcPr>
            <w:tcW w:w="1574" w:type="pct"/>
            <w:gridSpan w:val="4"/>
            <w:tcBorders>
              <w:top w:val="nil"/>
              <w:left w:val="single" w:sz="4" w:space="0" w:color="000000"/>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栏次</w:t>
            </w:r>
          </w:p>
        </w:tc>
        <w:tc>
          <w:tcPr>
            <w:tcW w:w="571"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1</w:t>
            </w:r>
          </w:p>
        </w:tc>
        <w:tc>
          <w:tcPr>
            <w:tcW w:w="571"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2</w:t>
            </w:r>
          </w:p>
        </w:tc>
        <w:tc>
          <w:tcPr>
            <w:tcW w:w="571"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3</w:t>
            </w:r>
          </w:p>
        </w:tc>
        <w:tc>
          <w:tcPr>
            <w:tcW w:w="571"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4</w:t>
            </w:r>
          </w:p>
        </w:tc>
        <w:tc>
          <w:tcPr>
            <w:tcW w:w="571"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5</w:t>
            </w:r>
          </w:p>
        </w:tc>
        <w:tc>
          <w:tcPr>
            <w:tcW w:w="571" w:type="pct"/>
            <w:tcBorders>
              <w:top w:val="nil"/>
              <w:left w:val="nil"/>
              <w:bottom w:val="single" w:sz="4" w:space="0" w:color="000000"/>
              <w:right w:val="single" w:sz="4" w:space="0" w:color="000000"/>
            </w:tcBorders>
            <w:shd w:val="clear" w:color="FFFFFF" w:fill="FFFFFF"/>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6</w:t>
            </w:r>
          </w:p>
        </w:tc>
      </w:tr>
      <w:tr w:rsidR="00B3475E" w:rsidRPr="00B3475E" w:rsidTr="00B3475E">
        <w:trPr>
          <w:trHeight w:val="308"/>
        </w:trPr>
        <w:tc>
          <w:tcPr>
            <w:tcW w:w="1574" w:type="pct"/>
            <w:gridSpan w:val="4"/>
            <w:tcBorders>
              <w:top w:val="nil"/>
              <w:left w:val="single" w:sz="4" w:space="0" w:color="000000"/>
              <w:bottom w:val="single" w:sz="4" w:space="0" w:color="000000"/>
              <w:right w:val="single" w:sz="4" w:space="0" w:color="000000"/>
            </w:tcBorders>
            <w:shd w:val="clear" w:color="FFFFFF" w:fill="FFFFFF"/>
            <w:noWrap/>
            <w:vAlign w:val="center"/>
            <w:hideMark/>
          </w:tcPr>
          <w:p w:rsidR="00B3475E" w:rsidRPr="00B3475E" w:rsidRDefault="00B3475E" w:rsidP="00B3475E">
            <w:pPr>
              <w:widowControl/>
              <w:jc w:val="center"/>
              <w:rPr>
                <w:rFonts w:ascii="宋体" w:hAnsi="宋体" w:cs="Arial"/>
                <w:color w:val="000000"/>
                <w:kern w:val="0"/>
                <w:sz w:val="22"/>
                <w:szCs w:val="22"/>
              </w:rPr>
            </w:pPr>
            <w:r w:rsidRPr="00B3475E">
              <w:rPr>
                <w:rFonts w:ascii="宋体" w:hAnsi="宋体" w:cs="Arial" w:hint="eastAsia"/>
                <w:color w:val="000000"/>
                <w:kern w:val="0"/>
                <w:sz w:val="22"/>
                <w:szCs w:val="22"/>
              </w:rPr>
              <w:t>合计</w:t>
            </w:r>
          </w:p>
        </w:tc>
        <w:tc>
          <w:tcPr>
            <w:tcW w:w="571"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132,039.14</w:t>
            </w:r>
          </w:p>
        </w:tc>
        <w:tc>
          <w:tcPr>
            <w:tcW w:w="571"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130,995.48</w:t>
            </w:r>
          </w:p>
        </w:tc>
        <w:tc>
          <w:tcPr>
            <w:tcW w:w="571"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1,043.66</w:t>
            </w:r>
          </w:p>
        </w:tc>
        <w:tc>
          <w:tcPr>
            <w:tcW w:w="571"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0.00</w:t>
            </w:r>
          </w:p>
        </w:tc>
        <w:tc>
          <w:tcPr>
            <w:tcW w:w="571"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0.00</w:t>
            </w:r>
          </w:p>
        </w:tc>
        <w:tc>
          <w:tcPr>
            <w:tcW w:w="571" w:type="pct"/>
            <w:tcBorders>
              <w:top w:val="nil"/>
              <w:left w:val="nil"/>
              <w:bottom w:val="single" w:sz="4" w:space="0" w:color="000000"/>
              <w:right w:val="single" w:sz="4" w:space="0" w:color="000000"/>
            </w:tcBorders>
            <w:shd w:val="clear" w:color="000000" w:fill="FFFFFF"/>
            <w:noWrap/>
            <w:vAlign w:val="center"/>
            <w:hideMark/>
          </w:tcPr>
          <w:p w:rsidR="00B3475E" w:rsidRPr="00B3475E" w:rsidRDefault="00B3475E" w:rsidP="00B3475E">
            <w:pPr>
              <w:widowControl/>
              <w:jc w:val="right"/>
              <w:rPr>
                <w:rFonts w:ascii="宋体" w:hAnsi="宋体" w:cs="Arial"/>
                <w:b/>
                <w:bCs/>
                <w:color w:val="000000"/>
                <w:kern w:val="0"/>
                <w:sz w:val="22"/>
                <w:szCs w:val="22"/>
              </w:rPr>
            </w:pPr>
            <w:r w:rsidRPr="00B3475E">
              <w:rPr>
                <w:rFonts w:ascii="宋体" w:hAnsi="宋体" w:cs="Arial" w:hint="eastAsia"/>
                <w:b/>
                <w:bCs/>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一般公共服务支出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158.37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150.37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20199</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其他一般公共服务支出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158.37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150.37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2019999</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其他一般公共服务支出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158.37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150.37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教育支出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129,610.31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128,938.76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671.54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教育管理事务</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2,541.56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2,528.72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2050101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行政运行</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2,541.56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2,528.72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普通教育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122,878.84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122,285.16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593.68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学前教育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2,980.68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2,885.58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95.11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2050202</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小学教育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37,037.21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36,772.75</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264.46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初中教育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65,168.57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64,986.18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182.39</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2050204</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高中教育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17,692.38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17,640.65</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51.73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职业教育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2050304</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职业高中教育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192.11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20507</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特殊教育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884.80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819.78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65.02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2050701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特殊学校教育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884.80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819.78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65.02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20509</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教育费附加安排的支出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3,113.00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3,113.00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2050901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农村中小学校舍建设</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1,613.00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1,613.00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2050903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城市中小学校舍建设</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1,500.00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lastRenderedPageBreak/>
              <w:t>207</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文化旅游体育与传媒支出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2,055.96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1,906.73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149.23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体育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2,055.96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1,906.73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149.23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行政运行</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78.83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78.83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2070304</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运动项目管理</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36.83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36.83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2070305</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体育竞赛</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93.00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93.00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2070306</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体育训练</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1,526.96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1,526.96</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2070307</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体育场馆</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125.72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71.97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53.75</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2070308</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群众体育</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65.69</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63.21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2.48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2070399</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其他体育支出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128.93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128.93</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社会保障和就业支出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71.75</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71.75</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20805</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行政事业单位离退休</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43.07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43.07</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280505</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机关事业单位基本养老保险缴费支出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30.19</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30.19</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280506</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机关事业单位职业年金缴费支出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12.88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20808</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抚恤</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2080801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死亡抚恤</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27.44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20899</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其他社会保障和就业支出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2089901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其他社会保障和就业支出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1.24</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卫生健康支出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21011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行政事业单位医疗</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16.42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lastRenderedPageBreak/>
              <w:t>2101101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行政单位医疗</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3.18</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2101102</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事业单位医疗</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10.02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10.02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2101103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公务员医疗补助</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3.22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3.22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住房保障支出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22102</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住房改革支出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53.82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2210201</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住房公积金</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23.71</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2210203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购房补贴</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30.12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229</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其他支出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72.52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72.52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22960</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彩票公益金安排的支出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72.52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72.52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324" w:type="pct"/>
            <w:gridSpan w:val="3"/>
            <w:tcBorders>
              <w:top w:val="nil"/>
              <w:left w:val="single" w:sz="4" w:space="0" w:color="000000"/>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2296003</w:t>
            </w:r>
          </w:p>
        </w:tc>
        <w:tc>
          <w:tcPr>
            <w:tcW w:w="1250"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 xml:space="preserve">  用于教育事业的彩票公益金支出</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72.52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72.52</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c>
          <w:tcPr>
            <w:tcW w:w="571" w:type="pct"/>
            <w:tcBorders>
              <w:top w:val="nil"/>
              <w:left w:val="nil"/>
              <w:bottom w:val="single" w:sz="4" w:space="0" w:color="000000"/>
              <w:right w:val="single" w:sz="4" w:space="0" w:color="000000"/>
            </w:tcBorders>
            <w:shd w:val="clear" w:color="auto" w:fill="auto"/>
            <w:noWrap/>
            <w:vAlign w:val="center"/>
            <w:hideMark/>
          </w:tcPr>
          <w:p w:rsidR="00B3475E" w:rsidRPr="00B3475E" w:rsidRDefault="00B3475E" w:rsidP="00B3475E">
            <w:pPr>
              <w:widowControl/>
              <w:jc w:val="right"/>
              <w:rPr>
                <w:rFonts w:ascii="宋体" w:hAnsi="宋体" w:cs="Arial"/>
                <w:color w:val="000000"/>
                <w:kern w:val="0"/>
                <w:sz w:val="22"/>
                <w:szCs w:val="22"/>
              </w:rPr>
            </w:pPr>
            <w:r w:rsidRPr="00B3475E">
              <w:rPr>
                <w:rFonts w:ascii="宋体" w:hAnsi="宋体" w:cs="Arial" w:hint="eastAsia"/>
                <w:color w:val="000000"/>
                <w:kern w:val="0"/>
                <w:sz w:val="22"/>
                <w:szCs w:val="22"/>
              </w:rPr>
              <w:t>0.00</w:t>
            </w:r>
          </w:p>
        </w:tc>
      </w:tr>
      <w:tr w:rsidR="00B3475E" w:rsidRPr="00B3475E" w:rsidTr="00B3475E">
        <w:trPr>
          <w:trHeight w:val="308"/>
        </w:trPr>
        <w:tc>
          <w:tcPr>
            <w:tcW w:w="5000" w:type="pct"/>
            <w:gridSpan w:val="10"/>
            <w:tcBorders>
              <w:top w:val="nil"/>
              <w:left w:val="nil"/>
              <w:bottom w:val="nil"/>
              <w:right w:val="nil"/>
            </w:tcBorders>
            <w:shd w:val="clear" w:color="auto" w:fill="auto"/>
            <w:noWrap/>
            <w:vAlign w:val="center"/>
            <w:hideMark/>
          </w:tcPr>
          <w:p w:rsidR="00B3475E" w:rsidRPr="00B3475E" w:rsidRDefault="00B3475E" w:rsidP="00B3475E">
            <w:pPr>
              <w:widowControl/>
              <w:jc w:val="left"/>
              <w:rPr>
                <w:rFonts w:ascii="宋体" w:hAnsi="宋体" w:cs="Arial"/>
                <w:color w:val="000000"/>
                <w:kern w:val="0"/>
                <w:sz w:val="22"/>
                <w:szCs w:val="22"/>
              </w:rPr>
            </w:pPr>
            <w:r w:rsidRPr="00B3475E">
              <w:rPr>
                <w:rFonts w:ascii="宋体" w:hAnsi="宋体" w:cs="Arial" w:hint="eastAsia"/>
                <w:color w:val="000000"/>
                <w:kern w:val="0"/>
                <w:sz w:val="22"/>
                <w:szCs w:val="22"/>
              </w:rPr>
              <w:t>注：本表反映部门本年度各项支出情况。</w:t>
            </w:r>
            <w:r w:rsidR="00045F6D" w:rsidRPr="00045F6D">
              <w:rPr>
                <w:rFonts w:ascii="宋体" w:hAnsi="宋体" w:cs="Arial" w:hint="eastAsia"/>
                <w:color w:val="000000"/>
                <w:kern w:val="0"/>
                <w:sz w:val="22"/>
                <w:szCs w:val="22"/>
              </w:rPr>
              <w:t>本表金额转化为万元时，因四舍五入可能存在尾差。</w:t>
            </w:r>
          </w:p>
        </w:tc>
      </w:tr>
    </w:tbl>
    <w:p w:rsidR="00B3475E" w:rsidRPr="00B3475E" w:rsidRDefault="00B3475E" w:rsidP="00B3475E">
      <w:pPr>
        <w:pStyle w:val="Style1"/>
        <w:rPr>
          <w:lang w:val="en-US" w:eastAsia="zh-CN"/>
        </w:rPr>
        <w:sectPr w:rsidR="00B3475E" w:rsidRPr="00B3475E" w:rsidSect="002C29E0">
          <w:pgSz w:w="16838" w:h="11906" w:orient="landscape" w:code="9"/>
          <w:pgMar w:top="1531" w:right="1701" w:bottom="1531" w:left="1701" w:header="0" w:footer="851" w:gutter="0"/>
          <w:cols w:space="720"/>
          <w:docGrid w:linePitch="610" w:charSpace="-849"/>
        </w:sectPr>
      </w:pPr>
    </w:p>
    <w:tbl>
      <w:tblPr>
        <w:tblW w:w="5000" w:type="pct"/>
        <w:tblLook w:val="04A0"/>
      </w:tblPr>
      <w:tblGrid>
        <w:gridCol w:w="3580"/>
        <w:gridCol w:w="460"/>
        <w:gridCol w:w="1323"/>
        <w:gridCol w:w="3564"/>
        <w:gridCol w:w="460"/>
        <w:gridCol w:w="1323"/>
        <w:gridCol w:w="1324"/>
        <w:gridCol w:w="1618"/>
      </w:tblGrid>
      <w:tr w:rsidR="00856E7B" w:rsidRPr="00236426" w:rsidTr="00856E7B">
        <w:trPr>
          <w:trHeight w:val="390"/>
          <w:tblHeader/>
        </w:trPr>
        <w:tc>
          <w:tcPr>
            <w:tcW w:w="1324" w:type="pct"/>
            <w:tcBorders>
              <w:top w:val="nil"/>
              <w:left w:val="nil"/>
              <w:bottom w:val="nil"/>
              <w:right w:val="nil"/>
            </w:tcBorders>
            <w:shd w:val="clear" w:color="000000" w:fill="FFFFFF"/>
            <w:noWrap/>
            <w:vAlign w:val="bottom"/>
            <w:hideMark/>
          </w:tcPr>
          <w:p w:rsidR="00856E7B" w:rsidRPr="00236426" w:rsidRDefault="00856E7B" w:rsidP="00856E7B">
            <w:pPr>
              <w:widowControl/>
              <w:jc w:val="center"/>
              <w:rPr>
                <w:rFonts w:ascii="Arial" w:eastAsia="Times New Roman" w:hAnsi="Arial" w:cs="Arial"/>
                <w:color w:val="000000"/>
                <w:kern w:val="0"/>
                <w:sz w:val="20"/>
                <w:szCs w:val="20"/>
              </w:rPr>
            </w:pPr>
          </w:p>
        </w:tc>
        <w:tc>
          <w:tcPr>
            <w:tcW w:w="2602" w:type="pct"/>
            <w:gridSpan w:val="5"/>
            <w:tcBorders>
              <w:top w:val="nil"/>
              <w:left w:val="nil"/>
              <w:bottom w:val="nil"/>
              <w:right w:val="nil"/>
            </w:tcBorders>
            <w:shd w:val="clear" w:color="000000" w:fill="FFFFFF"/>
            <w:noWrap/>
            <w:vAlign w:val="bottom"/>
            <w:hideMark/>
          </w:tcPr>
          <w:p w:rsidR="00856E7B" w:rsidRPr="00236426" w:rsidRDefault="00856E7B" w:rsidP="00856E7B">
            <w:pPr>
              <w:widowControl/>
              <w:jc w:val="center"/>
              <w:rPr>
                <w:rFonts w:ascii="Arial" w:eastAsia="Times New Roman" w:hAnsi="Arial" w:cs="Arial"/>
                <w:color w:val="000000"/>
                <w:kern w:val="0"/>
                <w:sz w:val="20"/>
                <w:szCs w:val="20"/>
              </w:rPr>
            </w:pPr>
            <w:r w:rsidRPr="00236426">
              <w:rPr>
                <w:rFonts w:ascii="宋体" w:hAnsi="宋体" w:cs="Arial" w:hint="eastAsia"/>
                <w:color w:val="000000"/>
                <w:kern w:val="0"/>
                <w:sz w:val="30"/>
                <w:szCs w:val="30"/>
              </w:rPr>
              <w:t>财政拨款收入支出决算总表</w:t>
            </w:r>
          </w:p>
          <w:p w:rsidR="00856E7B" w:rsidRPr="00236426" w:rsidRDefault="00856E7B" w:rsidP="00856E7B">
            <w:pPr>
              <w:widowControl/>
              <w:jc w:val="center"/>
              <w:rPr>
                <w:rFonts w:ascii="Arial" w:eastAsia="Times New Roman" w:hAnsi="Arial" w:cs="Arial"/>
                <w:color w:val="000000"/>
                <w:kern w:val="0"/>
                <w:sz w:val="20"/>
                <w:szCs w:val="20"/>
              </w:rPr>
            </w:pPr>
          </w:p>
        </w:tc>
        <w:tc>
          <w:tcPr>
            <w:tcW w:w="482" w:type="pct"/>
            <w:tcBorders>
              <w:top w:val="nil"/>
              <w:left w:val="nil"/>
              <w:bottom w:val="nil"/>
              <w:right w:val="nil"/>
            </w:tcBorders>
            <w:shd w:val="clear" w:color="000000" w:fill="FFFFFF"/>
            <w:noWrap/>
            <w:vAlign w:val="bottom"/>
            <w:hideMark/>
          </w:tcPr>
          <w:p w:rsidR="00856E7B" w:rsidRPr="00236426" w:rsidRDefault="00856E7B" w:rsidP="00856E7B">
            <w:pPr>
              <w:widowControl/>
              <w:jc w:val="center"/>
              <w:rPr>
                <w:rFonts w:ascii="Arial" w:eastAsia="Times New Roman" w:hAnsi="Arial" w:cs="Arial"/>
                <w:color w:val="000000"/>
                <w:kern w:val="0"/>
                <w:sz w:val="20"/>
                <w:szCs w:val="20"/>
              </w:rPr>
            </w:pPr>
          </w:p>
        </w:tc>
        <w:tc>
          <w:tcPr>
            <w:tcW w:w="592" w:type="pct"/>
            <w:tcBorders>
              <w:top w:val="nil"/>
              <w:left w:val="nil"/>
              <w:bottom w:val="nil"/>
              <w:right w:val="nil"/>
            </w:tcBorders>
            <w:shd w:val="clear" w:color="000000" w:fill="FFFFFF"/>
            <w:noWrap/>
            <w:vAlign w:val="bottom"/>
            <w:hideMark/>
          </w:tcPr>
          <w:p w:rsidR="00856E7B" w:rsidRPr="00236426" w:rsidRDefault="00856E7B" w:rsidP="00856E7B">
            <w:pPr>
              <w:widowControl/>
              <w:jc w:val="center"/>
              <w:rPr>
                <w:rFonts w:ascii="Arial" w:eastAsia="Times New Roman" w:hAnsi="Arial" w:cs="Arial"/>
                <w:color w:val="000000"/>
                <w:kern w:val="0"/>
                <w:sz w:val="20"/>
                <w:szCs w:val="20"/>
              </w:rPr>
            </w:pPr>
          </w:p>
        </w:tc>
      </w:tr>
      <w:tr w:rsidR="00236426" w:rsidRPr="00236426" w:rsidTr="00856E7B">
        <w:trPr>
          <w:trHeight w:val="255"/>
          <w:tblHeader/>
        </w:trPr>
        <w:tc>
          <w:tcPr>
            <w:tcW w:w="1324"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160"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482"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1318"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160"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482"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482"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592" w:type="pct"/>
            <w:tcBorders>
              <w:top w:val="nil"/>
              <w:left w:val="nil"/>
              <w:bottom w:val="nil"/>
              <w:right w:val="nil"/>
            </w:tcBorders>
            <w:shd w:val="clear" w:color="000000" w:fill="FFFFFF"/>
            <w:noWrap/>
            <w:vAlign w:val="bottom"/>
            <w:hideMark/>
          </w:tcPr>
          <w:p w:rsidR="00236426" w:rsidRPr="00236426" w:rsidRDefault="00236426" w:rsidP="00236426">
            <w:pPr>
              <w:widowControl/>
              <w:jc w:val="right"/>
              <w:rPr>
                <w:rFonts w:ascii="宋体" w:hAnsi="宋体" w:cs="Arial"/>
                <w:color w:val="000000"/>
                <w:kern w:val="0"/>
                <w:sz w:val="20"/>
                <w:szCs w:val="20"/>
              </w:rPr>
            </w:pPr>
            <w:r w:rsidRPr="00236426">
              <w:rPr>
                <w:rFonts w:ascii="宋体" w:hAnsi="宋体" w:cs="Arial" w:hint="eastAsia"/>
                <w:color w:val="000000"/>
                <w:kern w:val="0"/>
                <w:sz w:val="20"/>
                <w:szCs w:val="20"/>
              </w:rPr>
              <w:t>公开04表</w:t>
            </w:r>
          </w:p>
        </w:tc>
      </w:tr>
      <w:tr w:rsidR="00236426" w:rsidRPr="00236426" w:rsidTr="00856E7B">
        <w:trPr>
          <w:trHeight w:val="255"/>
          <w:tblHeader/>
        </w:trPr>
        <w:tc>
          <w:tcPr>
            <w:tcW w:w="1324"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宋体" w:hAnsi="宋体" w:cs="Arial"/>
                <w:color w:val="000000"/>
                <w:kern w:val="0"/>
                <w:sz w:val="20"/>
                <w:szCs w:val="20"/>
              </w:rPr>
            </w:pPr>
            <w:r w:rsidRPr="00236426">
              <w:rPr>
                <w:rFonts w:ascii="宋体" w:hAnsi="宋体" w:cs="Arial" w:hint="eastAsia"/>
                <w:color w:val="000000"/>
                <w:kern w:val="0"/>
                <w:sz w:val="20"/>
                <w:szCs w:val="20"/>
              </w:rPr>
              <w:t>部门：威海市文登区教育</w:t>
            </w:r>
            <w:r>
              <w:rPr>
                <w:rFonts w:ascii="宋体" w:hAnsi="宋体" w:cs="Arial" w:hint="eastAsia"/>
                <w:color w:val="000000"/>
                <w:kern w:val="0"/>
                <w:sz w:val="20"/>
                <w:szCs w:val="20"/>
              </w:rPr>
              <w:t>和体育</w:t>
            </w:r>
            <w:r w:rsidRPr="00236426">
              <w:rPr>
                <w:rFonts w:ascii="宋体" w:hAnsi="宋体" w:cs="Arial" w:hint="eastAsia"/>
                <w:color w:val="000000"/>
                <w:kern w:val="0"/>
                <w:sz w:val="20"/>
                <w:szCs w:val="20"/>
              </w:rPr>
              <w:t>局汇总</w:t>
            </w:r>
          </w:p>
        </w:tc>
        <w:tc>
          <w:tcPr>
            <w:tcW w:w="160"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482"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1318"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160"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482"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482" w:type="pct"/>
            <w:tcBorders>
              <w:top w:val="nil"/>
              <w:left w:val="nil"/>
              <w:bottom w:val="nil"/>
              <w:right w:val="nil"/>
            </w:tcBorders>
            <w:shd w:val="clear" w:color="000000" w:fill="FFFFFF"/>
            <w:noWrap/>
            <w:vAlign w:val="bottom"/>
            <w:hideMark/>
          </w:tcPr>
          <w:p w:rsidR="00236426" w:rsidRPr="00236426" w:rsidRDefault="00236426" w:rsidP="00236426">
            <w:pPr>
              <w:widowControl/>
              <w:jc w:val="left"/>
              <w:rPr>
                <w:rFonts w:ascii="Arial" w:eastAsia="Times New Roman" w:hAnsi="Arial" w:cs="Arial"/>
                <w:color w:val="000000"/>
                <w:kern w:val="0"/>
                <w:sz w:val="20"/>
                <w:szCs w:val="20"/>
              </w:rPr>
            </w:pPr>
            <w:r w:rsidRPr="00236426">
              <w:rPr>
                <w:rFonts w:ascii="Arial" w:eastAsia="Times New Roman" w:hAnsi="Arial" w:cs="Arial"/>
                <w:color w:val="000000"/>
                <w:kern w:val="0"/>
                <w:sz w:val="20"/>
                <w:szCs w:val="20"/>
              </w:rPr>
              <w:t> </w:t>
            </w:r>
          </w:p>
        </w:tc>
        <w:tc>
          <w:tcPr>
            <w:tcW w:w="592" w:type="pct"/>
            <w:tcBorders>
              <w:top w:val="nil"/>
              <w:left w:val="nil"/>
              <w:bottom w:val="nil"/>
              <w:right w:val="nil"/>
            </w:tcBorders>
            <w:shd w:val="clear" w:color="000000" w:fill="FFFFFF"/>
            <w:noWrap/>
            <w:vAlign w:val="bottom"/>
            <w:hideMark/>
          </w:tcPr>
          <w:p w:rsidR="00236426" w:rsidRPr="00236426" w:rsidRDefault="00236426" w:rsidP="00236426">
            <w:pPr>
              <w:widowControl/>
              <w:jc w:val="right"/>
              <w:rPr>
                <w:rFonts w:ascii="宋体" w:hAnsi="宋体" w:cs="Arial"/>
                <w:color w:val="000000"/>
                <w:kern w:val="0"/>
                <w:sz w:val="20"/>
                <w:szCs w:val="20"/>
              </w:rPr>
            </w:pPr>
            <w:r w:rsidRPr="00236426">
              <w:rPr>
                <w:rFonts w:ascii="宋体" w:hAnsi="宋体" w:cs="Arial" w:hint="eastAsia"/>
                <w:color w:val="000000"/>
                <w:kern w:val="0"/>
                <w:sz w:val="20"/>
                <w:szCs w:val="20"/>
              </w:rPr>
              <w:t>金额单位：万元</w:t>
            </w:r>
          </w:p>
        </w:tc>
      </w:tr>
      <w:tr w:rsidR="00236426" w:rsidRPr="00236426" w:rsidTr="00856E7B">
        <w:trPr>
          <w:trHeight w:val="308"/>
          <w:tblHeader/>
        </w:trPr>
        <w:tc>
          <w:tcPr>
            <w:tcW w:w="1966" w:type="pct"/>
            <w:gridSpan w:val="3"/>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收     入</w:t>
            </w:r>
          </w:p>
        </w:tc>
        <w:tc>
          <w:tcPr>
            <w:tcW w:w="3034" w:type="pct"/>
            <w:gridSpan w:val="5"/>
            <w:tcBorders>
              <w:top w:val="single" w:sz="4" w:space="0" w:color="000000"/>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支     出</w:t>
            </w:r>
          </w:p>
        </w:tc>
      </w:tr>
      <w:tr w:rsidR="00236426" w:rsidRPr="00236426" w:rsidTr="00856E7B">
        <w:trPr>
          <w:trHeight w:val="293"/>
          <w:tblHeader/>
        </w:trPr>
        <w:tc>
          <w:tcPr>
            <w:tcW w:w="1324" w:type="pct"/>
            <w:vMerge w:val="restart"/>
            <w:tcBorders>
              <w:top w:val="nil"/>
              <w:left w:val="single" w:sz="4" w:space="0" w:color="000000"/>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项目</w:t>
            </w:r>
          </w:p>
        </w:tc>
        <w:tc>
          <w:tcPr>
            <w:tcW w:w="160" w:type="pct"/>
            <w:vMerge w:val="restart"/>
            <w:tcBorders>
              <w:top w:val="nil"/>
              <w:left w:val="nil"/>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行次</w:t>
            </w:r>
          </w:p>
        </w:tc>
        <w:tc>
          <w:tcPr>
            <w:tcW w:w="482" w:type="pct"/>
            <w:vMerge w:val="restart"/>
            <w:tcBorders>
              <w:top w:val="nil"/>
              <w:left w:val="nil"/>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金额</w:t>
            </w:r>
          </w:p>
        </w:tc>
        <w:tc>
          <w:tcPr>
            <w:tcW w:w="1318" w:type="pct"/>
            <w:vMerge w:val="restart"/>
            <w:tcBorders>
              <w:top w:val="nil"/>
              <w:left w:val="nil"/>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项目</w:t>
            </w:r>
          </w:p>
        </w:tc>
        <w:tc>
          <w:tcPr>
            <w:tcW w:w="160" w:type="pct"/>
            <w:vMerge w:val="restart"/>
            <w:tcBorders>
              <w:top w:val="nil"/>
              <w:left w:val="nil"/>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行次</w:t>
            </w:r>
          </w:p>
        </w:tc>
        <w:tc>
          <w:tcPr>
            <w:tcW w:w="482" w:type="pct"/>
            <w:vMerge w:val="restar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合计</w:t>
            </w:r>
          </w:p>
        </w:tc>
        <w:tc>
          <w:tcPr>
            <w:tcW w:w="482" w:type="pct"/>
            <w:vMerge w:val="restart"/>
            <w:tcBorders>
              <w:top w:val="nil"/>
              <w:left w:val="nil"/>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一般公共预算财政拨款</w:t>
            </w:r>
          </w:p>
        </w:tc>
        <w:tc>
          <w:tcPr>
            <w:tcW w:w="592" w:type="pct"/>
            <w:vMerge w:val="restart"/>
            <w:tcBorders>
              <w:top w:val="nil"/>
              <w:left w:val="nil"/>
              <w:bottom w:val="single" w:sz="4" w:space="0" w:color="000000"/>
              <w:right w:val="single" w:sz="4" w:space="0" w:color="000000"/>
            </w:tcBorders>
            <w:shd w:val="clear" w:color="FFFFFF" w:fill="FFFFFF"/>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政府性基金预算财政拨款</w:t>
            </w:r>
          </w:p>
        </w:tc>
      </w:tr>
      <w:tr w:rsidR="00236426" w:rsidRPr="00236426" w:rsidTr="00856E7B">
        <w:trPr>
          <w:trHeight w:val="615"/>
          <w:tblHeader/>
        </w:trPr>
        <w:tc>
          <w:tcPr>
            <w:tcW w:w="1324" w:type="pct"/>
            <w:vMerge/>
            <w:tcBorders>
              <w:top w:val="nil"/>
              <w:left w:val="single" w:sz="4" w:space="0" w:color="000000"/>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160"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482"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1318"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160"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482"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482"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c>
          <w:tcPr>
            <w:tcW w:w="592" w:type="pct"/>
            <w:vMerge/>
            <w:tcBorders>
              <w:top w:val="nil"/>
              <w:left w:val="nil"/>
              <w:bottom w:val="single" w:sz="4" w:space="0" w:color="000000"/>
              <w:right w:val="single" w:sz="4" w:space="0" w:color="000000"/>
            </w:tcBorders>
            <w:vAlign w:val="center"/>
            <w:hideMark/>
          </w:tcPr>
          <w:p w:rsidR="00236426" w:rsidRPr="00236426" w:rsidRDefault="00236426" w:rsidP="00236426">
            <w:pPr>
              <w:widowControl/>
              <w:jc w:val="left"/>
              <w:rPr>
                <w:rFonts w:ascii="宋体" w:hAnsi="宋体" w:cs="Arial"/>
                <w:color w:val="000000"/>
                <w:kern w:val="0"/>
                <w:sz w:val="22"/>
                <w:szCs w:val="22"/>
              </w:rPr>
            </w:pPr>
          </w:p>
        </w:tc>
      </w:tr>
      <w:tr w:rsidR="00236426" w:rsidRPr="00236426" w:rsidTr="00856E7B">
        <w:trPr>
          <w:trHeight w:val="308"/>
          <w:tblHeader/>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栏次</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482"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栏次</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482"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w:t>
            </w:r>
          </w:p>
        </w:tc>
        <w:tc>
          <w:tcPr>
            <w:tcW w:w="482"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w:t>
            </w:r>
          </w:p>
        </w:tc>
        <w:tc>
          <w:tcPr>
            <w:tcW w:w="592"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一、一般公共预算财政拨款</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129,332.03</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一、一般公共服务支出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148.37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148.37</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二、政府性基金预算财政拨款</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46.00</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二、外交支出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31</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三、国防支出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四、公共安全支出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五、教育支出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34</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126,990.05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126,990.05</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六、科学技术支出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七、文化体育与传媒支出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2,027.72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2,027.72</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8</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八、社会保障和就业支出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71.75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71.75</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9</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九、医疗卫生与计划生育支出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38</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16.42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16.42</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十、节能环保支出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39</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11</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十一、城乡社区支出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十二、农林水支出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41</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十三、交通运输支出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14</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十四、资源勘探信息等支出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十五、商业服务业等支出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44</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十六、金融支出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十七、援助其他地区支出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18</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十八、国土海洋气象等支出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lastRenderedPageBreak/>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19</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十九、住房保障支出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48</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53.82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53.82</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二十、粮油物资储备支出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49</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21</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二十一、其他支出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44.02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44.02</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0"/>
                <w:szCs w:val="20"/>
              </w:rPr>
            </w:pPr>
            <w:r w:rsidRPr="00236426">
              <w:rPr>
                <w:rFonts w:ascii="宋体" w:hAnsi="宋体" w:cs="Arial" w:hint="eastAsia"/>
                <w:color w:val="000000"/>
                <w:kern w:val="0"/>
                <w:sz w:val="20"/>
                <w:szCs w:val="20"/>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0"/>
                <w:szCs w:val="20"/>
              </w:rPr>
            </w:pPr>
            <w:r w:rsidRPr="00236426">
              <w:rPr>
                <w:rFonts w:ascii="宋体" w:hAnsi="宋体" w:cs="Arial" w:hint="eastAsia"/>
                <w:color w:val="000000"/>
                <w:kern w:val="0"/>
                <w:sz w:val="20"/>
                <w:szCs w:val="20"/>
              </w:rPr>
              <w:t>22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0"/>
                <w:szCs w:val="20"/>
              </w:rPr>
            </w:pPr>
            <w:r w:rsidRPr="00236426">
              <w:rPr>
                <w:rFonts w:ascii="宋体" w:hAnsi="宋体" w:cs="Arial" w:hint="eastAsia"/>
                <w:color w:val="000000"/>
                <w:kern w:val="0"/>
                <w:sz w:val="20"/>
                <w:szCs w:val="20"/>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二十二、债务还本支出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51</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0"/>
                <w:szCs w:val="20"/>
              </w:rPr>
            </w:pPr>
            <w:r w:rsidRPr="00236426">
              <w:rPr>
                <w:rFonts w:ascii="宋体" w:hAnsi="宋体" w:cs="Arial" w:hint="eastAsia"/>
                <w:color w:val="000000"/>
                <w:kern w:val="0"/>
                <w:sz w:val="20"/>
                <w:szCs w:val="20"/>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0"/>
                <w:szCs w:val="20"/>
              </w:rPr>
            </w:pPr>
            <w:r w:rsidRPr="00236426">
              <w:rPr>
                <w:rFonts w:ascii="宋体" w:hAnsi="宋体" w:cs="Arial" w:hint="eastAsia"/>
                <w:color w:val="000000"/>
                <w:kern w:val="0"/>
                <w:sz w:val="20"/>
                <w:szCs w:val="20"/>
              </w:rPr>
              <w:t>23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0"/>
                <w:szCs w:val="20"/>
              </w:rPr>
            </w:pPr>
            <w:r w:rsidRPr="00236426">
              <w:rPr>
                <w:rFonts w:ascii="宋体" w:hAnsi="宋体" w:cs="Arial" w:hint="eastAsia"/>
                <w:color w:val="000000"/>
                <w:kern w:val="0"/>
                <w:sz w:val="20"/>
                <w:szCs w:val="20"/>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二十三、债务付息支出</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52</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b/>
                <w:bCs/>
                <w:color w:val="000000"/>
                <w:kern w:val="0"/>
                <w:sz w:val="22"/>
                <w:szCs w:val="22"/>
              </w:rPr>
            </w:pPr>
            <w:r w:rsidRPr="00236426">
              <w:rPr>
                <w:rFonts w:ascii="宋体" w:hAnsi="宋体" w:cs="Arial" w:hint="eastAsia"/>
                <w:b/>
                <w:bCs/>
                <w:color w:val="000000"/>
                <w:kern w:val="0"/>
                <w:sz w:val="22"/>
                <w:szCs w:val="22"/>
              </w:rPr>
              <w:t>本年收入合计</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24</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129,378.03</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b/>
                <w:bCs/>
                <w:color w:val="000000"/>
                <w:kern w:val="0"/>
                <w:sz w:val="22"/>
                <w:szCs w:val="22"/>
              </w:rPr>
            </w:pPr>
            <w:r w:rsidRPr="00236426">
              <w:rPr>
                <w:rFonts w:ascii="宋体" w:hAnsi="宋体" w:cs="Arial" w:hint="eastAsia"/>
                <w:b/>
                <w:bCs/>
                <w:color w:val="000000"/>
                <w:kern w:val="0"/>
                <w:sz w:val="22"/>
                <w:szCs w:val="22"/>
              </w:rPr>
              <w:t>本年支出合计</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129,352.16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129,308.13</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44.02</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年初财政拨款结转和结余</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年末财政拨款结转和结余</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54</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25.87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23.90</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1.98</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xml:space="preserve">  一般公共预算财政拨款</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55</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xml:space="preserve">  政府性基金预算财政拨款</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0.00</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56</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28</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57</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 </w:t>
            </w:r>
          </w:p>
        </w:tc>
      </w:tr>
      <w:tr w:rsidR="00236426" w:rsidRPr="00236426" w:rsidTr="00856E7B">
        <w:trPr>
          <w:trHeight w:val="308"/>
        </w:trPr>
        <w:tc>
          <w:tcPr>
            <w:tcW w:w="1324" w:type="pct"/>
            <w:tcBorders>
              <w:top w:val="nil"/>
              <w:left w:val="single" w:sz="4" w:space="0" w:color="000000"/>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b/>
                <w:bCs/>
                <w:color w:val="000000"/>
                <w:kern w:val="0"/>
                <w:sz w:val="22"/>
                <w:szCs w:val="22"/>
              </w:rPr>
            </w:pPr>
            <w:r w:rsidRPr="00236426">
              <w:rPr>
                <w:rFonts w:ascii="宋体" w:hAnsi="宋体" w:cs="Arial" w:hint="eastAsia"/>
                <w:b/>
                <w:bCs/>
                <w:color w:val="000000"/>
                <w:kern w:val="0"/>
                <w:sz w:val="22"/>
                <w:szCs w:val="22"/>
              </w:rPr>
              <w:t>总计</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29</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129,378.03</w:t>
            </w:r>
          </w:p>
        </w:tc>
        <w:tc>
          <w:tcPr>
            <w:tcW w:w="1318"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b/>
                <w:bCs/>
                <w:color w:val="000000"/>
                <w:kern w:val="0"/>
                <w:sz w:val="22"/>
                <w:szCs w:val="22"/>
              </w:rPr>
            </w:pPr>
            <w:r w:rsidRPr="00236426">
              <w:rPr>
                <w:rFonts w:ascii="宋体" w:hAnsi="宋体" w:cs="Arial" w:hint="eastAsia"/>
                <w:b/>
                <w:bCs/>
                <w:color w:val="000000"/>
                <w:kern w:val="0"/>
                <w:sz w:val="22"/>
                <w:szCs w:val="22"/>
              </w:rPr>
              <w:t>总计</w:t>
            </w:r>
          </w:p>
        </w:tc>
        <w:tc>
          <w:tcPr>
            <w:tcW w:w="160" w:type="pct"/>
            <w:tcBorders>
              <w:top w:val="nil"/>
              <w:left w:val="nil"/>
              <w:bottom w:val="single" w:sz="4" w:space="0" w:color="000000"/>
              <w:right w:val="single" w:sz="4" w:space="0" w:color="000000"/>
            </w:tcBorders>
            <w:shd w:val="clear" w:color="FFFFFF" w:fill="FFFFFF"/>
            <w:noWrap/>
            <w:vAlign w:val="center"/>
            <w:hideMark/>
          </w:tcPr>
          <w:p w:rsidR="00236426" w:rsidRPr="00236426" w:rsidRDefault="00236426" w:rsidP="00236426">
            <w:pPr>
              <w:widowControl/>
              <w:jc w:val="center"/>
              <w:rPr>
                <w:rFonts w:ascii="宋体" w:hAnsi="宋体" w:cs="Arial"/>
                <w:color w:val="000000"/>
                <w:kern w:val="0"/>
                <w:sz w:val="22"/>
                <w:szCs w:val="22"/>
              </w:rPr>
            </w:pPr>
            <w:r w:rsidRPr="00236426">
              <w:rPr>
                <w:rFonts w:ascii="宋体" w:hAnsi="宋体" w:cs="Arial" w:hint="eastAsia"/>
                <w:color w:val="000000"/>
                <w:kern w:val="0"/>
                <w:sz w:val="22"/>
                <w:szCs w:val="22"/>
              </w:rPr>
              <w:t>58</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129,378.03</w:t>
            </w:r>
          </w:p>
        </w:tc>
        <w:tc>
          <w:tcPr>
            <w:tcW w:w="48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129,332.03</w:t>
            </w:r>
          </w:p>
        </w:tc>
        <w:tc>
          <w:tcPr>
            <w:tcW w:w="592" w:type="pct"/>
            <w:tcBorders>
              <w:top w:val="nil"/>
              <w:left w:val="nil"/>
              <w:bottom w:val="single" w:sz="4" w:space="0" w:color="000000"/>
              <w:right w:val="single" w:sz="4" w:space="0" w:color="000000"/>
            </w:tcBorders>
            <w:shd w:val="clear" w:color="000000" w:fill="FFFFFF"/>
            <w:noWrap/>
            <w:vAlign w:val="center"/>
            <w:hideMark/>
          </w:tcPr>
          <w:p w:rsidR="00236426" w:rsidRPr="00236426" w:rsidRDefault="00236426" w:rsidP="00236426">
            <w:pPr>
              <w:widowControl/>
              <w:jc w:val="right"/>
              <w:rPr>
                <w:rFonts w:ascii="宋体" w:hAnsi="宋体" w:cs="Arial"/>
                <w:color w:val="000000"/>
                <w:kern w:val="0"/>
                <w:sz w:val="22"/>
                <w:szCs w:val="22"/>
              </w:rPr>
            </w:pPr>
            <w:r w:rsidRPr="00236426">
              <w:rPr>
                <w:rFonts w:ascii="宋体" w:hAnsi="宋体" w:cs="Arial" w:hint="eastAsia"/>
                <w:color w:val="000000"/>
                <w:kern w:val="0"/>
                <w:sz w:val="22"/>
                <w:szCs w:val="22"/>
              </w:rPr>
              <w:t>46.00</w:t>
            </w:r>
          </w:p>
        </w:tc>
      </w:tr>
      <w:tr w:rsidR="00236426" w:rsidRPr="00236426" w:rsidTr="00236426">
        <w:trPr>
          <w:trHeight w:val="308"/>
        </w:trPr>
        <w:tc>
          <w:tcPr>
            <w:tcW w:w="5000" w:type="pct"/>
            <w:gridSpan w:val="8"/>
            <w:tcBorders>
              <w:top w:val="nil"/>
              <w:left w:val="nil"/>
              <w:bottom w:val="nil"/>
              <w:right w:val="nil"/>
            </w:tcBorders>
            <w:shd w:val="clear" w:color="000000" w:fill="FFFFFF"/>
            <w:noWrap/>
            <w:vAlign w:val="center"/>
            <w:hideMark/>
          </w:tcPr>
          <w:p w:rsidR="00236426" w:rsidRPr="00236426" w:rsidRDefault="00236426" w:rsidP="00236426">
            <w:pPr>
              <w:widowControl/>
              <w:jc w:val="left"/>
              <w:rPr>
                <w:rFonts w:ascii="宋体" w:hAnsi="宋体" w:cs="Arial"/>
                <w:color w:val="000000"/>
                <w:kern w:val="0"/>
                <w:sz w:val="22"/>
                <w:szCs w:val="22"/>
              </w:rPr>
            </w:pPr>
            <w:r w:rsidRPr="00236426">
              <w:rPr>
                <w:rFonts w:ascii="宋体" w:hAnsi="宋体" w:cs="Arial" w:hint="eastAsia"/>
                <w:color w:val="000000"/>
                <w:kern w:val="0"/>
                <w:sz w:val="22"/>
                <w:szCs w:val="22"/>
              </w:rPr>
              <w:t>注：本表反映部门本年度一般公共预算财政拨款和政府性基金预算财政拨款的总收支和年末结转结余情况。</w:t>
            </w:r>
            <w:r w:rsidR="00045F6D" w:rsidRPr="00045F6D">
              <w:rPr>
                <w:rFonts w:ascii="宋体" w:hAnsi="宋体" w:cs="Arial" w:hint="eastAsia"/>
                <w:color w:val="000000"/>
                <w:kern w:val="0"/>
                <w:sz w:val="22"/>
                <w:szCs w:val="22"/>
              </w:rPr>
              <w:t>本表金额转化为万元时，因四舍五入可能存在尾差。</w:t>
            </w:r>
          </w:p>
        </w:tc>
      </w:tr>
      <w:tr w:rsidR="00D73939" w:rsidRPr="00236426" w:rsidTr="00236426">
        <w:trPr>
          <w:trHeight w:val="308"/>
        </w:trPr>
        <w:tc>
          <w:tcPr>
            <w:tcW w:w="5000" w:type="pct"/>
            <w:gridSpan w:val="8"/>
            <w:tcBorders>
              <w:top w:val="nil"/>
              <w:left w:val="nil"/>
              <w:bottom w:val="nil"/>
              <w:right w:val="nil"/>
            </w:tcBorders>
            <w:shd w:val="clear" w:color="000000" w:fill="FFFFFF"/>
            <w:noWrap/>
            <w:vAlign w:val="center"/>
            <w:hideMark/>
          </w:tcPr>
          <w:p w:rsidR="00D73939" w:rsidRDefault="00D73939" w:rsidP="00236426">
            <w:pPr>
              <w:widowControl/>
              <w:jc w:val="left"/>
              <w:rPr>
                <w:rFonts w:ascii="宋体" w:hAnsi="宋体" w:cs="Arial"/>
                <w:color w:val="000000"/>
                <w:kern w:val="0"/>
                <w:sz w:val="22"/>
                <w:szCs w:val="22"/>
              </w:rPr>
            </w:pPr>
          </w:p>
          <w:p w:rsidR="00D73939" w:rsidRPr="00D73939" w:rsidRDefault="00D73939" w:rsidP="00D73939">
            <w:pPr>
              <w:pStyle w:val="Style1"/>
              <w:rPr>
                <w:lang w:val="en-US" w:eastAsia="zh-CN"/>
              </w:rPr>
            </w:pPr>
          </w:p>
        </w:tc>
      </w:tr>
    </w:tbl>
    <w:p w:rsidR="00236426" w:rsidRDefault="00236426">
      <w:pPr>
        <w:widowControl/>
        <w:jc w:val="left"/>
        <w:rPr>
          <w:spacing w:val="-3"/>
          <w:kern w:val="0"/>
          <w:sz w:val="24"/>
        </w:rPr>
        <w:sectPr w:rsidR="00236426" w:rsidSect="00236426">
          <w:pgSz w:w="16838" w:h="11906" w:orient="landscape"/>
          <w:pgMar w:top="1531" w:right="1701" w:bottom="1531" w:left="1701" w:header="0" w:footer="1418" w:gutter="0"/>
          <w:cols w:space="720"/>
          <w:docGrid w:linePitch="610" w:charSpace="-849"/>
        </w:sectPr>
      </w:pPr>
    </w:p>
    <w:tbl>
      <w:tblPr>
        <w:tblW w:w="8967" w:type="dxa"/>
        <w:tblInd w:w="93" w:type="dxa"/>
        <w:tblLook w:val="04A0"/>
      </w:tblPr>
      <w:tblGrid>
        <w:gridCol w:w="756"/>
        <w:gridCol w:w="759"/>
        <w:gridCol w:w="759"/>
        <w:gridCol w:w="2921"/>
        <w:gridCol w:w="1325"/>
        <w:gridCol w:w="1325"/>
        <w:gridCol w:w="1122"/>
      </w:tblGrid>
      <w:tr w:rsidR="00F52078" w:rsidRPr="00F52078" w:rsidTr="0045043C">
        <w:trPr>
          <w:trHeight w:val="308"/>
          <w:tblHeader/>
        </w:trPr>
        <w:tc>
          <w:tcPr>
            <w:tcW w:w="757"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759"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759"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6692" w:type="dxa"/>
            <w:gridSpan w:val="4"/>
            <w:tcBorders>
              <w:top w:val="nil"/>
              <w:left w:val="nil"/>
              <w:bottom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r w:rsidRPr="00F52078">
              <w:rPr>
                <w:rFonts w:ascii="宋体" w:hAnsi="宋体" w:cs="Arial" w:hint="eastAsia"/>
                <w:color w:val="000000"/>
                <w:kern w:val="0"/>
                <w:sz w:val="30"/>
                <w:szCs w:val="30"/>
              </w:rPr>
              <w:t>一般公共预算财政拨款支出决算表</w:t>
            </w:r>
          </w:p>
        </w:tc>
      </w:tr>
      <w:tr w:rsidR="00F52078" w:rsidRPr="00F52078" w:rsidTr="0045043C">
        <w:trPr>
          <w:trHeight w:val="308"/>
          <w:tblHeader/>
        </w:trPr>
        <w:tc>
          <w:tcPr>
            <w:tcW w:w="757"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759"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759"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2922"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1324"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1324" w:type="dxa"/>
            <w:tcBorders>
              <w:top w:val="nil"/>
              <w:left w:val="nil"/>
              <w:bottom w:val="nil"/>
              <w:right w:val="nil"/>
            </w:tcBorders>
            <w:shd w:val="clear" w:color="auto" w:fill="auto"/>
            <w:noWrap/>
            <w:vAlign w:val="bottom"/>
            <w:hideMark/>
          </w:tcPr>
          <w:p w:rsidR="00F52078" w:rsidRPr="00F52078" w:rsidRDefault="00F52078" w:rsidP="00F52078">
            <w:pPr>
              <w:widowControl/>
              <w:jc w:val="left"/>
              <w:rPr>
                <w:rFonts w:ascii="Arial" w:eastAsia="Times New Roman" w:hAnsi="Arial" w:cs="Arial"/>
                <w:color w:val="000000"/>
                <w:kern w:val="0"/>
                <w:sz w:val="20"/>
                <w:szCs w:val="20"/>
              </w:rPr>
            </w:pPr>
          </w:p>
        </w:tc>
        <w:tc>
          <w:tcPr>
            <w:tcW w:w="1122" w:type="dxa"/>
            <w:tcBorders>
              <w:top w:val="nil"/>
              <w:left w:val="nil"/>
              <w:bottom w:val="nil"/>
              <w:right w:val="nil"/>
            </w:tcBorders>
            <w:shd w:val="clear" w:color="auto" w:fill="auto"/>
            <w:noWrap/>
            <w:vAlign w:val="bottom"/>
            <w:hideMark/>
          </w:tcPr>
          <w:p w:rsidR="00F52078" w:rsidRPr="00F52078" w:rsidRDefault="00F52078" w:rsidP="00F52078">
            <w:pPr>
              <w:widowControl/>
              <w:jc w:val="right"/>
              <w:rPr>
                <w:rFonts w:ascii="宋体" w:hAnsi="宋体" w:cs="Arial"/>
                <w:color w:val="000000"/>
                <w:kern w:val="0"/>
                <w:sz w:val="20"/>
                <w:szCs w:val="20"/>
              </w:rPr>
            </w:pPr>
            <w:r w:rsidRPr="00F52078">
              <w:rPr>
                <w:rFonts w:ascii="宋体" w:hAnsi="宋体" w:cs="Arial" w:hint="eastAsia"/>
                <w:color w:val="000000"/>
                <w:kern w:val="0"/>
                <w:sz w:val="20"/>
                <w:szCs w:val="20"/>
              </w:rPr>
              <w:t>公开05表</w:t>
            </w:r>
          </w:p>
        </w:tc>
      </w:tr>
      <w:tr w:rsidR="0045043C" w:rsidRPr="00F52078" w:rsidTr="0045043C">
        <w:trPr>
          <w:trHeight w:val="308"/>
          <w:tblHeader/>
        </w:trPr>
        <w:tc>
          <w:tcPr>
            <w:tcW w:w="5197" w:type="dxa"/>
            <w:gridSpan w:val="4"/>
            <w:tcBorders>
              <w:top w:val="nil"/>
              <w:left w:val="nil"/>
              <w:bottom w:val="nil"/>
              <w:right w:val="nil"/>
            </w:tcBorders>
            <w:shd w:val="clear" w:color="auto" w:fill="auto"/>
            <w:noWrap/>
            <w:vAlign w:val="bottom"/>
            <w:hideMark/>
          </w:tcPr>
          <w:p w:rsidR="0045043C" w:rsidRPr="00F52078" w:rsidRDefault="0045043C" w:rsidP="00F52078">
            <w:pPr>
              <w:widowControl/>
              <w:jc w:val="left"/>
              <w:rPr>
                <w:rFonts w:ascii="Arial" w:eastAsia="Times New Roman" w:hAnsi="Arial" w:cs="Arial"/>
                <w:color w:val="000000"/>
                <w:kern w:val="0"/>
                <w:sz w:val="20"/>
                <w:szCs w:val="20"/>
              </w:rPr>
            </w:pPr>
            <w:r w:rsidRPr="00F52078">
              <w:rPr>
                <w:rFonts w:ascii="宋体" w:hAnsi="宋体" w:cs="Arial" w:hint="eastAsia"/>
                <w:color w:val="000000"/>
                <w:kern w:val="0"/>
                <w:sz w:val="20"/>
                <w:szCs w:val="20"/>
              </w:rPr>
              <w:t>部门：威海市文登区教育</w:t>
            </w:r>
            <w:r>
              <w:rPr>
                <w:rFonts w:ascii="宋体" w:hAnsi="宋体" w:cs="Arial" w:hint="eastAsia"/>
                <w:color w:val="000000"/>
                <w:kern w:val="0"/>
                <w:sz w:val="20"/>
                <w:szCs w:val="20"/>
              </w:rPr>
              <w:t>和体育</w:t>
            </w:r>
            <w:r w:rsidRPr="00F52078">
              <w:rPr>
                <w:rFonts w:ascii="宋体" w:hAnsi="宋体" w:cs="Arial" w:hint="eastAsia"/>
                <w:color w:val="000000"/>
                <w:kern w:val="0"/>
                <w:sz w:val="20"/>
                <w:szCs w:val="20"/>
              </w:rPr>
              <w:t>局汇总</w:t>
            </w:r>
          </w:p>
        </w:tc>
        <w:tc>
          <w:tcPr>
            <w:tcW w:w="1324" w:type="dxa"/>
            <w:tcBorders>
              <w:top w:val="nil"/>
              <w:left w:val="nil"/>
              <w:bottom w:val="nil"/>
              <w:right w:val="nil"/>
            </w:tcBorders>
            <w:shd w:val="clear" w:color="auto" w:fill="auto"/>
            <w:noWrap/>
            <w:vAlign w:val="bottom"/>
            <w:hideMark/>
          </w:tcPr>
          <w:p w:rsidR="0045043C" w:rsidRPr="00F52078" w:rsidRDefault="0045043C" w:rsidP="00F52078">
            <w:pPr>
              <w:widowControl/>
              <w:jc w:val="left"/>
              <w:rPr>
                <w:rFonts w:ascii="Arial" w:eastAsia="Times New Roman" w:hAnsi="Arial" w:cs="Arial"/>
                <w:color w:val="000000"/>
                <w:kern w:val="0"/>
                <w:sz w:val="20"/>
                <w:szCs w:val="20"/>
              </w:rPr>
            </w:pPr>
          </w:p>
        </w:tc>
        <w:tc>
          <w:tcPr>
            <w:tcW w:w="1324" w:type="dxa"/>
            <w:tcBorders>
              <w:top w:val="nil"/>
              <w:left w:val="nil"/>
              <w:bottom w:val="nil"/>
              <w:right w:val="nil"/>
            </w:tcBorders>
            <w:shd w:val="clear" w:color="auto" w:fill="auto"/>
            <w:noWrap/>
            <w:vAlign w:val="bottom"/>
            <w:hideMark/>
          </w:tcPr>
          <w:p w:rsidR="0045043C" w:rsidRPr="00F52078" w:rsidRDefault="0045043C" w:rsidP="00F52078">
            <w:pPr>
              <w:widowControl/>
              <w:jc w:val="left"/>
              <w:rPr>
                <w:rFonts w:ascii="Arial" w:eastAsia="Times New Roman" w:hAnsi="Arial" w:cs="Arial"/>
                <w:color w:val="000000"/>
                <w:kern w:val="0"/>
                <w:sz w:val="20"/>
                <w:szCs w:val="20"/>
              </w:rPr>
            </w:pPr>
          </w:p>
        </w:tc>
        <w:tc>
          <w:tcPr>
            <w:tcW w:w="1122" w:type="dxa"/>
            <w:tcBorders>
              <w:top w:val="nil"/>
              <w:left w:val="nil"/>
              <w:bottom w:val="nil"/>
              <w:right w:val="nil"/>
            </w:tcBorders>
            <w:shd w:val="clear" w:color="auto" w:fill="auto"/>
            <w:noWrap/>
            <w:vAlign w:val="bottom"/>
            <w:hideMark/>
          </w:tcPr>
          <w:p w:rsidR="0045043C" w:rsidRPr="00F52078" w:rsidRDefault="0045043C" w:rsidP="00F52078">
            <w:pPr>
              <w:widowControl/>
              <w:jc w:val="right"/>
              <w:rPr>
                <w:rFonts w:ascii="宋体" w:hAnsi="宋体" w:cs="Arial"/>
                <w:color w:val="000000"/>
                <w:kern w:val="0"/>
                <w:sz w:val="20"/>
                <w:szCs w:val="20"/>
              </w:rPr>
            </w:pPr>
            <w:r w:rsidRPr="00F52078">
              <w:rPr>
                <w:rFonts w:ascii="宋体" w:hAnsi="宋体" w:cs="Arial" w:hint="eastAsia"/>
                <w:color w:val="000000"/>
                <w:kern w:val="0"/>
                <w:sz w:val="20"/>
                <w:szCs w:val="20"/>
              </w:rPr>
              <w:t>金额单位：万元</w:t>
            </w:r>
          </w:p>
        </w:tc>
      </w:tr>
      <w:tr w:rsidR="00F52078" w:rsidRPr="00F52078" w:rsidTr="0045043C">
        <w:trPr>
          <w:trHeight w:val="270"/>
          <w:tblHeader/>
        </w:trPr>
        <w:tc>
          <w:tcPr>
            <w:tcW w:w="5197" w:type="dxa"/>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项目</w:t>
            </w:r>
          </w:p>
        </w:tc>
        <w:tc>
          <w:tcPr>
            <w:tcW w:w="3770" w:type="dxa"/>
            <w:gridSpan w:val="3"/>
            <w:tcBorders>
              <w:top w:val="single" w:sz="4" w:space="0" w:color="000000"/>
              <w:left w:val="nil"/>
              <w:bottom w:val="single" w:sz="4" w:space="0" w:color="000000"/>
              <w:right w:val="single" w:sz="4" w:space="0" w:color="000000"/>
            </w:tcBorders>
            <w:shd w:val="clear" w:color="FFFFFF" w:fill="FFFFFF"/>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本年支出</w:t>
            </w:r>
          </w:p>
        </w:tc>
      </w:tr>
      <w:tr w:rsidR="00F52078" w:rsidRPr="00F52078" w:rsidTr="0045043C">
        <w:trPr>
          <w:trHeight w:val="285"/>
          <w:tblHeader/>
        </w:trPr>
        <w:tc>
          <w:tcPr>
            <w:tcW w:w="1516" w:type="dxa"/>
            <w:gridSpan w:val="2"/>
            <w:vMerge w:val="restart"/>
            <w:tcBorders>
              <w:top w:val="nil"/>
              <w:left w:val="single" w:sz="4" w:space="0" w:color="000000"/>
              <w:bottom w:val="single" w:sz="4" w:space="0" w:color="000000"/>
              <w:right w:val="single" w:sz="4" w:space="0" w:color="000000"/>
            </w:tcBorders>
            <w:shd w:val="clear" w:color="FFFFFF" w:fill="FFFFFF"/>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功能分类科目编码</w:t>
            </w:r>
          </w:p>
        </w:tc>
        <w:tc>
          <w:tcPr>
            <w:tcW w:w="3681" w:type="dxa"/>
            <w:gridSpan w:val="2"/>
            <w:vMerge w:val="restart"/>
            <w:tcBorders>
              <w:top w:val="nil"/>
              <w:left w:val="nil"/>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科目名称</w:t>
            </w:r>
          </w:p>
        </w:tc>
        <w:tc>
          <w:tcPr>
            <w:tcW w:w="1324" w:type="dxa"/>
            <w:vMerge w:val="restart"/>
            <w:tcBorders>
              <w:top w:val="nil"/>
              <w:left w:val="nil"/>
              <w:bottom w:val="single" w:sz="4" w:space="0" w:color="000000"/>
              <w:right w:val="single" w:sz="4" w:space="0" w:color="000000"/>
            </w:tcBorders>
            <w:shd w:val="clear" w:color="FFFFFF" w:fill="FFFFFF"/>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小计</w:t>
            </w:r>
          </w:p>
        </w:tc>
        <w:tc>
          <w:tcPr>
            <w:tcW w:w="1324" w:type="dxa"/>
            <w:vMerge w:val="restart"/>
            <w:tcBorders>
              <w:top w:val="nil"/>
              <w:left w:val="nil"/>
              <w:bottom w:val="single" w:sz="4" w:space="0" w:color="000000"/>
              <w:right w:val="single" w:sz="4" w:space="0" w:color="000000"/>
            </w:tcBorders>
            <w:shd w:val="clear" w:color="FFFFFF" w:fill="FFFFFF"/>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基本支出</w:t>
            </w:r>
          </w:p>
        </w:tc>
        <w:tc>
          <w:tcPr>
            <w:tcW w:w="1122" w:type="dxa"/>
            <w:vMerge w:val="restart"/>
            <w:tcBorders>
              <w:top w:val="nil"/>
              <w:left w:val="nil"/>
              <w:bottom w:val="single" w:sz="4" w:space="0" w:color="000000"/>
              <w:right w:val="single" w:sz="4" w:space="0" w:color="000000"/>
            </w:tcBorders>
            <w:shd w:val="clear" w:color="FFFFFF" w:fill="FFFFFF"/>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项目支出</w:t>
            </w:r>
          </w:p>
        </w:tc>
      </w:tr>
      <w:tr w:rsidR="00F52078" w:rsidRPr="00F52078" w:rsidTr="0045043C">
        <w:trPr>
          <w:trHeight w:val="285"/>
          <w:tblHeader/>
        </w:trPr>
        <w:tc>
          <w:tcPr>
            <w:tcW w:w="1516" w:type="dxa"/>
            <w:gridSpan w:val="2"/>
            <w:vMerge/>
            <w:tcBorders>
              <w:top w:val="nil"/>
              <w:left w:val="single" w:sz="4" w:space="0" w:color="000000"/>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3681" w:type="dxa"/>
            <w:gridSpan w:val="2"/>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1324" w:type="dxa"/>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1324" w:type="dxa"/>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1122" w:type="dxa"/>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r>
      <w:tr w:rsidR="00F52078" w:rsidRPr="00F52078" w:rsidTr="0045043C">
        <w:trPr>
          <w:trHeight w:val="285"/>
          <w:tblHeader/>
        </w:trPr>
        <w:tc>
          <w:tcPr>
            <w:tcW w:w="1516" w:type="dxa"/>
            <w:gridSpan w:val="2"/>
            <w:vMerge/>
            <w:tcBorders>
              <w:top w:val="nil"/>
              <w:left w:val="single" w:sz="4" w:space="0" w:color="000000"/>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3681" w:type="dxa"/>
            <w:gridSpan w:val="2"/>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1324" w:type="dxa"/>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1324" w:type="dxa"/>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c>
          <w:tcPr>
            <w:tcW w:w="1122" w:type="dxa"/>
            <w:vMerge/>
            <w:tcBorders>
              <w:top w:val="nil"/>
              <w:left w:val="nil"/>
              <w:bottom w:val="single" w:sz="4" w:space="0" w:color="000000"/>
              <w:right w:val="single" w:sz="4" w:space="0" w:color="000000"/>
            </w:tcBorders>
            <w:vAlign w:val="center"/>
            <w:hideMark/>
          </w:tcPr>
          <w:p w:rsidR="00F52078" w:rsidRPr="00F52078" w:rsidRDefault="00F52078" w:rsidP="00F52078">
            <w:pPr>
              <w:widowControl/>
              <w:jc w:val="left"/>
              <w:rPr>
                <w:rFonts w:ascii="宋体" w:hAnsi="宋体" w:cs="Arial"/>
                <w:color w:val="000000"/>
                <w:kern w:val="0"/>
                <w:sz w:val="22"/>
                <w:szCs w:val="22"/>
              </w:rPr>
            </w:pPr>
          </w:p>
        </w:tc>
      </w:tr>
      <w:tr w:rsidR="00F52078" w:rsidRPr="00F52078" w:rsidTr="0045043C">
        <w:trPr>
          <w:trHeight w:val="270"/>
          <w:tblHeader/>
        </w:trPr>
        <w:tc>
          <w:tcPr>
            <w:tcW w:w="5197"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栏次</w:t>
            </w:r>
          </w:p>
        </w:tc>
        <w:tc>
          <w:tcPr>
            <w:tcW w:w="1324" w:type="dxa"/>
            <w:tcBorders>
              <w:top w:val="nil"/>
              <w:left w:val="nil"/>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1</w:t>
            </w:r>
          </w:p>
        </w:tc>
        <w:tc>
          <w:tcPr>
            <w:tcW w:w="1324" w:type="dxa"/>
            <w:tcBorders>
              <w:top w:val="nil"/>
              <w:left w:val="nil"/>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2</w:t>
            </w:r>
          </w:p>
        </w:tc>
        <w:tc>
          <w:tcPr>
            <w:tcW w:w="1122" w:type="dxa"/>
            <w:tcBorders>
              <w:top w:val="nil"/>
              <w:left w:val="nil"/>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3</w:t>
            </w:r>
          </w:p>
        </w:tc>
      </w:tr>
      <w:tr w:rsidR="00F52078" w:rsidRPr="00F52078" w:rsidTr="0045043C">
        <w:trPr>
          <w:trHeight w:val="270"/>
        </w:trPr>
        <w:tc>
          <w:tcPr>
            <w:tcW w:w="5197" w:type="dxa"/>
            <w:gridSpan w:val="4"/>
            <w:tcBorders>
              <w:top w:val="nil"/>
              <w:left w:val="single" w:sz="4" w:space="0" w:color="000000"/>
              <w:bottom w:val="single" w:sz="4" w:space="0" w:color="000000"/>
              <w:right w:val="single" w:sz="4" w:space="0" w:color="000000"/>
            </w:tcBorders>
            <w:shd w:val="clear" w:color="FFFFFF" w:fill="FFFFFF"/>
            <w:noWrap/>
            <w:vAlign w:val="center"/>
            <w:hideMark/>
          </w:tcPr>
          <w:p w:rsidR="00F52078" w:rsidRPr="00F52078" w:rsidRDefault="00F52078" w:rsidP="00F52078">
            <w:pPr>
              <w:widowControl/>
              <w:jc w:val="center"/>
              <w:rPr>
                <w:rFonts w:ascii="宋体" w:hAnsi="宋体" w:cs="Arial"/>
                <w:color w:val="000000"/>
                <w:kern w:val="0"/>
                <w:sz w:val="22"/>
                <w:szCs w:val="22"/>
              </w:rPr>
            </w:pPr>
            <w:r w:rsidRPr="00F52078">
              <w:rPr>
                <w:rFonts w:ascii="宋体" w:hAnsi="宋体" w:cs="Arial" w:hint="eastAsia"/>
                <w:color w:val="000000"/>
                <w:kern w:val="0"/>
                <w:sz w:val="22"/>
                <w:szCs w:val="22"/>
              </w:rPr>
              <w:t>合计</w:t>
            </w:r>
          </w:p>
        </w:tc>
        <w:tc>
          <w:tcPr>
            <w:tcW w:w="1324" w:type="dxa"/>
            <w:tcBorders>
              <w:top w:val="nil"/>
              <w:left w:val="nil"/>
              <w:bottom w:val="single" w:sz="4" w:space="0" w:color="000000"/>
              <w:right w:val="single" w:sz="4" w:space="0" w:color="000000"/>
            </w:tcBorders>
            <w:shd w:val="clear" w:color="000000" w:fill="FFFFFF"/>
            <w:noWrap/>
            <w:vAlign w:val="center"/>
            <w:hideMark/>
          </w:tcPr>
          <w:p w:rsidR="00F52078" w:rsidRPr="00F52078" w:rsidRDefault="00F52078" w:rsidP="00F52078">
            <w:pPr>
              <w:widowControl/>
              <w:jc w:val="right"/>
              <w:rPr>
                <w:rFonts w:ascii="宋体" w:hAnsi="宋体" w:cs="Arial"/>
                <w:b/>
                <w:bCs/>
                <w:color w:val="000000"/>
                <w:kern w:val="0"/>
                <w:sz w:val="22"/>
                <w:szCs w:val="22"/>
              </w:rPr>
            </w:pPr>
            <w:r w:rsidRPr="00F52078">
              <w:rPr>
                <w:rFonts w:ascii="宋体" w:hAnsi="宋体" w:cs="Arial" w:hint="eastAsia"/>
                <w:b/>
                <w:bCs/>
                <w:color w:val="000000"/>
                <w:kern w:val="0"/>
                <w:sz w:val="22"/>
                <w:szCs w:val="22"/>
              </w:rPr>
              <w:t>129,308.13</w:t>
            </w:r>
          </w:p>
        </w:tc>
        <w:tc>
          <w:tcPr>
            <w:tcW w:w="1324" w:type="dxa"/>
            <w:tcBorders>
              <w:top w:val="nil"/>
              <w:left w:val="nil"/>
              <w:bottom w:val="single" w:sz="4" w:space="0" w:color="000000"/>
              <w:right w:val="single" w:sz="4" w:space="0" w:color="000000"/>
            </w:tcBorders>
            <w:shd w:val="clear" w:color="000000" w:fill="FFFFFF"/>
            <w:noWrap/>
            <w:vAlign w:val="center"/>
            <w:hideMark/>
          </w:tcPr>
          <w:p w:rsidR="00F52078" w:rsidRPr="00F52078" w:rsidRDefault="00F52078" w:rsidP="00F52078">
            <w:pPr>
              <w:widowControl/>
              <w:jc w:val="right"/>
              <w:rPr>
                <w:rFonts w:ascii="宋体" w:hAnsi="宋体" w:cs="Arial"/>
                <w:b/>
                <w:bCs/>
                <w:color w:val="000000"/>
                <w:kern w:val="0"/>
                <w:sz w:val="22"/>
                <w:szCs w:val="22"/>
              </w:rPr>
            </w:pPr>
            <w:r w:rsidRPr="00F52078">
              <w:rPr>
                <w:rFonts w:ascii="宋体" w:hAnsi="宋体" w:cs="Arial" w:hint="eastAsia"/>
                <w:b/>
                <w:bCs/>
                <w:color w:val="000000"/>
                <w:kern w:val="0"/>
                <w:sz w:val="22"/>
                <w:szCs w:val="22"/>
              </w:rPr>
              <w:t>128,357.93</w:t>
            </w:r>
          </w:p>
        </w:tc>
        <w:tc>
          <w:tcPr>
            <w:tcW w:w="1122" w:type="dxa"/>
            <w:tcBorders>
              <w:top w:val="nil"/>
              <w:left w:val="nil"/>
              <w:bottom w:val="single" w:sz="4" w:space="0" w:color="000000"/>
              <w:right w:val="single" w:sz="4" w:space="0" w:color="000000"/>
            </w:tcBorders>
            <w:shd w:val="clear" w:color="000000" w:fill="FFFFFF"/>
            <w:noWrap/>
            <w:vAlign w:val="center"/>
            <w:hideMark/>
          </w:tcPr>
          <w:p w:rsidR="00F52078" w:rsidRPr="00F52078" w:rsidRDefault="00F52078" w:rsidP="00F52078">
            <w:pPr>
              <w:widowControl/>
              <w:jc w:val="right"/>
              <w:rPr>
                <w:rFonts w:ascii="宋体" w:hAnsi="宋体" w:cs="Arial"/>
                <w:b/>
                <w:bCs/>
                <w:color w:val="000000"/>
                <w:kern w:val="0"/>
                <w:sz w:val="22"/>
                <w:szCs w:val="22"/>
              </w:rPr>
            </w:pPr>
            <w:r w:rsidRPr="00F52078">
              <w:rPr>
                <w:rFonts w:ascii="宋体" w:hAnsi="宋体" w:cs="Arial" w:hint="eastAsia"/>
                <w:b/>
                <w:bCs/>
                <w:color w:val="000000"/>
                <w:kern w:val="0"/>
                <w:sz w:val="22"/>
                <w:szCs w:val="22"/>
              </w:rPr>
              <w:t>950.20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一般公共服务支出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148.37</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140.37</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20199</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其他一般公共服务支出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148.37</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140.37</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2019999</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其他一般公共服务支出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148.37</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140.37</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教育支出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126,990.05</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126,318.56</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671.50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教育管理事务</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2,498.92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2,486.09</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12.84</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2050101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行政运行</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2,498.92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2,486.09</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12.84</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20502</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普通教育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120,301.22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119,707.59</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593.64</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2050201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学前教育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1,705.05</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1,609.99</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95.06</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2050202</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小学教育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36,964.88</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36,700.41</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264.46</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2050203</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初中教育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64,828.23</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64,645.85</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182.39</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2050204</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高中教育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16,803.06</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16,751.34</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51.73</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20503</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职业教育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192.11</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192.11</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2050304</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职业高中教育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192.11</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192.11</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20507</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特殊教育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884.80</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819.78</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65.02</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2050701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特殊学校教育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884.80</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819.78</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65.02</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20509</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教育费附加安排的支出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3,113.00</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3,113.00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2050901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农村中小学校舍建设</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1,613.00</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1,613.00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2050903</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城市中小学校舍建设</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1,500.00</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1,500.00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文化旅游体育与传媒支出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2,027.72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1,889.40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138.33</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体育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2,027.72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1,889.40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138.33</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行政运行</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78.83</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78.83</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2070304</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运动项目管理</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36.83</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36.83</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2070305</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体育竞赛</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93.00</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93.00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2070306</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体育训练</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1,512.93</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1,512.93</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2070307</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体育场馆</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114.82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71.97</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42.85</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2070308</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群众体育</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65.69</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63.21</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2.48</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2070399</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其他体育支出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125.63</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125.63</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208</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社会保障和就业支出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71.75</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71.75</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20805</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行政事业单位离退休</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43.07</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43.07</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280505</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机关事业单位基本养老保险缴费支出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30.19</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30.19</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280506</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机关事业单位职业年金缴费支出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12.88</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12.88</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20808</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抚恤</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27.44</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27.44</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2080801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死亡抚恤</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27.44</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27.44</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20899</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其他社会保障和就业支出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1.24</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1.24</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lastRenderedPageBreak/>
              <w:t>2089901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其他社会保障和就业支出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1.24</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1.24</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210</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卫生健康支出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16.42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16.42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21011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行政事业单位医疗</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16.42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16.42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2101101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行政单位医疗</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3.18</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3.18</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2101102</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事业单位医疗</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10.02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10.02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2101103</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公务员医疗补助</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3.22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3.22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221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住房保障支出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53.82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53.82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22102</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住房改革支出</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53.82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53.82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2210201</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住房公积金</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23.71</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23.71</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45043C">
        <w:trPr>
          <w:trHeight w:val="270"/>
        </w:trPr>
        <w:tc>
          <w:tcPr>
            <w:tcW w:w="1516" w:type="dxa"/>
            <w:gridSpan w:val="2"/>
            <w:tcBorders>
              <w:top w:val="nil"/>
              <w:left w:val="single" w:sz="4" w:space="0" w:color="000000"/>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2210203</w:t>
            </w:r>
          </w:p>
        </w:tc>
        <w:tc>
          <w:tcPr>
            <w:tcW w:w="3681" w:type="dxa"/>
            <w:gridSpan w:val="2"/>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 xml:space="preserve">  购房补贴</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30.12</w:t>
            </w:r>
          </w:p>
        </w:tc>
        <w:tc>
          <w:tcPr>
            <w:tcW w:w="1324"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30.12</w:t>
            </w:r>
          </w:p>
        </w:tc>
        <w:tc>
          <w:tcPr>
            <w:tcW w:w="1122" w:type="dxa"/>
            <w:tcBorders>
              <w:top w:val="nil"/>
              <w:left w:val="nil"/>
              <w:bottom w:val="single" w:sz="4" w:space="0" w:color="000000"/>
              <w:right w:val="single" w:sz="4" w:space="0" w:color="000000"/>
            </w:tcBorders>
            <w:shd w:val="clear" w:color="auto" w:fill="auto"/>
            <w:noWrap/>
            <w:vAlign w:val="center"/>
            <w:hideMark/>
          </w:tcPr>
          <w:p w:rsidR="00F52078" w:rsidRPr="00F52078" w:rsidRDefault="00F52078" w:rsidP="00F52078">
            <w:pPr>
              <w:widowControl/>
              <w:jc w:val="right"/>
              <w:rPr>
                <w:rFonts w:ascii="宋体" w:hAnsi="宋体" w:cs="Arial"/>
                <w:color w:val="000000"/>
                <w:kern w:val="0"/>
                <w:sz w:val="22"/>
                <w:szCs w:val="22"/>
              </w:rPr>
            </w:pPr>
            <w:r w:rsidRPr="00F52078">
              <w:rPr>
                <w:rFonts w:ascii="宋体" w:hAnsi="宋体" w:cs="Arial" w:hint="eastAsia"/>
                <w:color w:val="000000"/>
                <w:kern w:val="0"/>
                <w:sz w:val="22"/>
                <w:szCs w:val="22"/>
              </w:rPr>
              <w:t>0.00</w:t>
            </w:r>
          </w:p>
        </w:tc>
      </w:tr>
      <w:tr w:rsidR="00F52078" w:rsidRPr="00F52078" w:rsidTr="00F52078">
        <w:trPr>
          <w:trHeight w:val="270"/>
        </w:trPr>
        <w:tc>
          <w:tcPr>
            <w:tcW w:w="8967" w:type="dxa"/>
            <w:gridSpan w:val="7"/>
            <w:tcBorders>
              <w:top w:val="nil"/>
              <w:left w:val="nil"/>
              <w:bottom w:val="nil"/>
              <w:right w:val="nil"/>
            </w:tcBorders>
            <w:shd w:val="clear" w:color="auto" w:fill="auto"/>
            <w:noWrap/>
            <w:vAlign w:val="center"/>
            <w:hideMark/>
          </w:tcPr>
          <w:p w:rsidR="00F52078" w:rsidRPr="00F52078" w:rsidRDefault="00F52078" w:rsidP="00F52078">
            <w:pPr>
              <w:widowControl/>
              <w:jc w:val="left"/>
              <w:rPr>
                <w:rFonts w:ascii="宋体" w:hAnsi="宋体" w:cs="Arial"/>
                <w:color w:val="000000"/>
                <w:kern w:val="0"/>
                <w:sz w:val="22"/>
                <w:szCs w:val="22"/>
              </w:rPr>
            </w:pPr>
            <w:r w:rsidRPr="00F52078">
              <w:rPr>
                <w:rFonts w:ascii="宋体" w:hAnsi="宋体" w:cs="Arial" w:hint="eastAsia"/>
                <w:color w:val="000000"/>
                <w:kern w:val="0"/>
                <w:sz w:val="22"/>
                <w:szCs w:val="22"/>
              </w:rPr>
              <w:t>注：本表反映部门本年度一般公共预算财政拨款支出情况。</w:t>
            </w:r>
            <w:r w:rsidR="0045043C" w:rsidRPr="0045043C">
              <w:rPr>
                <w:rFonts w:ascii="宋体" w:hAnsi="宋体" w:cs="Arial" w:hint="eastAsia"/>
                <w:color w:val="000000"/>
                <w:kern w:val="0"/>
                <w:sz w:val="22"/>
                <w:szCs w:val="22"/>
              </w:rPr>
              <w:t>本表金额转化为万元时，因四舍五入可能存在尾差。</w:t>
            </w:r>
          </w:p>
        </w:tc>
      </w:tr>
    </w:tbl>
    <w:p w:rsidR="0082220D" w:rsidRDefault="0082220D"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sectPr w:rsidR="00F37839" w:rsidSect="00F37839">
          <w:pgSz w:w="11906" w:h="16838"/>
          <w:pgMar w:top="1701" w:right="1531" w:bottom="1701" w:left="1531" w:header="0" w:footer="1418" w:gutter="0"/>
          <w:cols w:space="720"/>
          <w:docGrid w:linePitch="610" w:charSpace="-849"/>
        </w:sectPr>
      </w:pPr>
    </w:p>
    <w:tbl>
      <w:tblPr>
        <w:tblW w:w="5000" w:type="pct"/>
        <w:tblLayout w:type="fixed"/>
        <w:tblLook w:val="04A0"/>
      </w:tblPr>
      <w:tblGrid>
        <w:gridCol w:w="615"/>
        <w:gridCol w:w="344"/>
        <w:gridCol w:w="2102"/>
        <w:gridCol w:w="1300"/>
        <w:gridCol w:w="251"/>
        <w:gridCol w:w="598"/>
        <w:gridCol w:w="1704"/>
        <w:gridCol w:w="623"/>
        <w:gridCol w:w="513"/>
        <w:gridCol w:w="420"/>
        <w:gridCol w:w="614"/>
        <w:gridCol w:w="2223"/>
        <w:gridCol w:w="1021"/>
        <w:gridCol w:w="1324"/>
      </w:tblGrid>
      <w:tr w:rsidR="004C7737" w:rsidRPr="00F37839" w:rsidTr="004C7737">
        <w:trPr>
          <w:trHeight w:val="390"/>
          <w:tblHeader/>
        </w:trPr>
        <w:tc>
          <w:tcPr>
            <w:tcW w:w="225" w:type="pct"/>
            <w:tcBorders>
              <w:top w:val="nil"/>
              <w:left w:val="nil"/>
              <w:bottom w:val="nil"/>
              <w:right w:val="nil"/>
            </w:tcBorders>
            <w:shd w:val="clear" w:color="000000" w:fill="FFFFFF"/>
            <w:noWrap/>
            <w:vAlign w:val="bottom"/>
            <w:hideMark/>
          </w:tcPr>
          <w:p w:rsidR="004C7737" w:rsidRPr="00F37839" w:rsidRDefault="004C7737" w:rsidP="00F37839">
            <w:pPr>
              <w:widowControl/>
              <w:jc w:val="left"/>
              <w:rPr>
                <w:rFonts w:ascii="Arial" w:eastAsia="Times New Roman" w:hAnsi="Arial" w:cs="Arial"/>
                <w:color w:val="000000"/>
                <w:kern w:val="0"/>
                <w:sz w:val="20"/>
                <w:szCs w:val="20"/>
              </w:rPr>
            </w:pPr>
          </w:p>
        </w:tc>
        <w:tc>
          <w:tcPr>
            <w:tcW w:w="4775" w:type="pct"/>
            <w:gridSpan w:val="13"/>
            <w:tcBorders>
              <w:top w:val="nil"/>
              <w:left w:val="nil"/>
              <w:bottom w:val="nil"/>
              <w:right w:val="nil"/>
            </w:tcBorders>
            <w:shd w:val="clear" w:color="000000" w:fill="FFFFFF"/>
            <w:noWrap/>
            <w:vAlign w:val="bottom"/>
            <w:hideMark/>
          </w:tcPr>
          <w:p w:rsidR="004C7737" w:rsidRPr="00F37839" w:rsidRDefault="004C7737"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p w:rsidR="004C7737" w:rsidRPr="00F37839" w:rsidRDefault="004C7737" w:rsidP="004C7737">
            <w:pPr>
              <w:widowControl/>
              <w:jc w:val="center"/>
              <w:rPr>
                <w:rFonts w:ascii="Arial" w:eastAsia="Times New Roman" w:hAnsi="Arial" w:cs="Arial"/>
                <w:color w:val="000000"/>
                <w:kern w:val="0"/>
                <w:sz w:val="20"/>
                <w:szCs w:val="20"/>
              </w:rPr>
            </w:pPr>
            <w:r w:rsidRPr="00F37839">
              <w:rPr>
                <w:rFonts w:ascii="宋体" w:hAnsi="宋体" w:cs="Arial" w:hint="eastAsia"/>
                <w:color w:val="000000"/>
                <w:kern w:val="0"/>
                <w:szCs w:val="32"/>
              </w:rPr>
              <w:t>一般公共预算财政拨款基本支出决算表</w:t>
            </w:r>
          </w:p>
        </w:tc>
      </w:tr>
      <w:tr w:rsidR="006A5D6F" w:rsidRPr="00F37839" w:rsidTr="006A5D6F">
        <w:trPr>
          <w:trHeight w:val="255"/>
          <w:tblHeader/>
        </w:trPr>
        <w:tc>
          <w:tcPr>
            <w:tcW w:w="1597" w:type="pct"/>
            <w:gridSpan w:val="4"/>
            <w:vMerge w:val="restart"/>
            <w:tcBorders>
              <w:top w:val="nil"/>
              <w:left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p>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p w:rsidR="006A5D6F" w:rsidRPr="00F37839" w:rsidRDefault="006A5D6F" w:rsidP="006E4E9E">
            <w:pPr>
              <w:widowControl/>
              <w:jc w:val="left"/>
              <w:rPr>
                <w:rFonts w:ascii="Arial" w:eastAsia="Times New Roman" w:hAnsi="Arial" w:cs="Arial"/>
                <w:color w:val="000000"/>
                <w:kern w:val="0"/>
                <w:sz w:val="20"/>
                <w:szCs w:val="20"/>
              </w:rPr>
            </w:pPr>
            <w:r w:rsidRPr="00F37839">
              <w:rPr>
                <w:rFonts w:ascii="宋体" w:hAnsi="宋体" w:cs="Arial" w:hint="eastAsia"/>
                <w:color w:val="000000"/>
                <w:kern w:val="0"/>
                <w:sz w:val="20"/>
                <w:szCs w:val="20"/>
              </w:rPr>
              <w:t>部门：威海市文登区教育</w:t>
            </w:r>
            <w:r>
              <w:rPr>
                <w:rFonts w:ascii="宋体" w:hAnsi="宋体" w:cs="Arial" w:hint="eastAsia"/>
                <w:color w:val="000000"/>
                <w:kern w:val="0"/>
                <w:sz w:val="20"/>
                <w:szCs w:val="20"/>
              </w:rPr>
              <w:t>和体育</w:t>
            </w:r>
            <w:r w:rsidRPr="00F37839">
              <w:rPr>
                <w:rFonts w:ascii="宋体" w:hAnsi="宋体" w:cs="Arial" w:hint="eastAsia"/>
                <w:color w:val="000000"/>
                <w:kern w:val="0"/>
                <w:sz w:val="20"/>
                <w:szCs w:val="20"/>
              </w:rPr>
              <w:t>局汇总</w:t>
            </w:r>
            <w:r w:rsidRPr="00F37839">
              <w:rPr>
                <w:rFonts w:ascii="Arial" w:eastAsia="Times New Roman" w:hAnsi="Arial" w:cs="Arial"/>
                <w:color w:val="000000"/>
                <w:kern w:val="0"/>
                <w:sz w:val="20"/>
                <w:szCs w:val="20"/>
              </w:rPr>
              <w:t> </w:t>
            </w:r>
          </w:p>
        </w:tc>
        <w:tc>
          <w:tcPr>
            <w:tcW w:w="92" w:type="pct"/>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1071" w:type="pct"/>
            <w:gridSpan w:val="3"/>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342" w:type="pct"/>
            <w:gridSpan w:val="2"/>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225" w:type="pct"/>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1188" w:type="pct"/>
            <w:gridSpan w:val="2"/>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485" w:type="pct"/>
            <w:tcBorders>
              <w:top w:val="nil"/>
              <w:left w:val="nil"/>
              <w:bottom w:val="nil"/>
              <w:right w:val="nil"/>
            </w:tcBorders>
            <w:shd w:val="clear" w:color="000000" w:fill="FFFFFF"/>
            <w:noWrap/>
            <w:vAlign w:val="bottom"/>
            <w:hideMark/>
          </w:tcPr>
          <w:p w:rsidR="006A5D6F" w:rsidRPr="00F37839" w:rsidRDefault="006A5D6F"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公开06表</w:t>
            </w:r>
          </w:p>
        </w:tc>
      </w:tr>
      <w:tr w:rsidR="006A5D6F" w:rsidRPr="00F37839" w:rsidTr="006A5D6F">
        <w:trPr>
          <w:trHeight w:val="255"/>
          <w:tblHeader/>
        </w:trPr>
        <w:tc>
          <w:tcPr>
            <w:tcW w:w="1597" w:type="pct"/>
            <w:gridSpan w:val="4"/>
            <w:vMerge/>
            <w:tcBorders>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p>
        </w:tc>
        <w:tc>
          <w:tcPr>
            <w:tcW w:w="92" w:type="pct"/>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1071" w:type="pct"/>
            <w:gridSpan w:val="3"/>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342" w:type="pct"/>
            <w:gridSpan w:val="2"/>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225" w:type="pct"/>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tc>
        <w:tc>
          <w:tcPr>
            <w:tcW w:w="1673" w:type="pct"/>
            <w:gridSpan w:val="3"/>
            <w:tcBorders>
              <w:top w:val="nil"/>
              <w:left w:val="nil"/>
              <w:bottom w:val="nil"/>
              <w:right w:val="nil"/>
            </w:tcBorders>
            <w:shd w:val="clear" w:color="000000" w:fill="FFFFFF"/>
            <w:noWrap/>
            <w:vAlign w:val="bottom"/>
            <w:hideMark/>
          </w:tcPr>
          <w:p w:rsidR="006A5D6F" w:rsidRPr="00F37839" w:rsidRDefault="006A5D6F" w:rsidP="00F37839">
            <w:pPr>
              <w:widowControl/>
              <w:jc w:val="left"/>
              <w:rPr>
                <w:rFonts w:ascii="Arial" w:eastAsia="Times New Roman" w:hAnsi="Arial" w:cs="Arial"/>
                <w:color w:val="000000"/>
                <w:kern w:val="0"/>
                <w:sz w:val="20"/>
                <w:szCs w:val="20"/>
              </w:rPr>
            </w:pPr>
            <w:r w:rsidRPr="00F37839">
              <w:rPr>
                <w:rFonts w:ascii="Arial" w:eastAsia="Times New Roman" w:hAnsi="Arial" w:cs="Arial"/>
                <w:color w:val="000000"/>
                <w:kern w:val="0"/>
                <w:sz w:val="20"/>
                <w:szCs w:val="20"/>
              </w:rPr>
              <w:t> </w:t>
            </w:r>
          </w:p>
          <w:p w:rsidR="006A5D6F" w:rsidRPr="00F37839" w:rsidRDefault="006A5D6F"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金额单位：万元</w:t>
            </w:r>
          </w:p>
        </w:tc>
      </w:tr>
      <w:tr w:rsidR="00F37839" w:rsidRPr="00F37839" w:rsidTr="00F37839">
        <w:trPr>
          <w:trHeight w:val="308"/>
          <w:tblHeader/>
        </w:trPr>
        <w:tc>
          <w:tcPr>
            <w:tcW w:w="1597" w:type="pct"/>
            <w:gridSpan w:val="4"/>
            <w:tcBorders>
              <w:top w:val="single" w:sz="4" w:space="0" w:color="000000"/>
              <w:left w:val="single" w:sz="4" w:space="0" w:color="000000"/>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人员经费</w:t>
            </w:r>
          </w:p>
        </w:tc>
        <w:tc>
          <w:tcPr>
            <w:tcW w:w="3403" w:type="pct"/>
            <w:gridSpan w:val="10"/>
            <w:tcBorders>
              <w:top w:val="single" w:sz="4" w:space="0" w:color="000000"/>
              <w:left w:val="nil"/>
              <w:bottom w:val="single" w:sz="4" w:space="0" w:color="000000"/>
              <w:right w:val="single" w:sz="8"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公用经费</w:t>
            </w:r>
          </w:p>
        </w:tc>
      </w:tr>
      <w:tr w:rsidR="00F37839" w:rsidRPr="00F37839" w:rsidTr="00F37839">
        <w:trPr>
          <w:trHeight w:val="308"/>
          <w:tblHeader/>
        </w:trPr>
        <w:tc>
          <w:tcPr>
            <w:tcW w:w="351" w:type="pct"/>
            <w:gridSpan w:val="2"/>
            <w:vMerge w:val="restart"/>
            <w:tcBorders>
              <w:top w:val="nil"/>
              <w:left w:val="single" w:sz="4" w:space="0" w:color="000000"/>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经济分类科目编码</w:t>
            </w:r>
          </w:p>
        </w:tc>
        <w:tc>
          <w:tcPr>
            <w:tcW w:w="770" w:type="pct"/>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科目名称</w:t>
            </w:r>
          </w:p>
        </w:tc>
        <w:tc>
          <w:tcPr>
            <w:tcW w:w="476" w:type="pct"/>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金额</w:t>
            </w:r>
          </w:p>
        </w:tc>
        <w:tc>
          <w:tcPr>
            <w:tcW w:w="311" w:type="pct"/>
            <w:gridSpan w:val="2"/>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经济分类科目编码</w:t>
            </w:r>
          </w:p>
        </w:tc>
        <w:tc>
          <w:tcPr>
            <w:tcW w:w="624" w:type="pct"/>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科目名称</w:t>
            </w:r>
          </w:p>
        </w:tc>
        <w:tc>
          <w:tcPr>
            <w:tcW w:w="416" w:type="pct"/>
            <w:gridSpan w:val="2"/>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金额</w:t>
            </w:r>
          </w:p>
        </w:tc>
        <w:tc>
          <w:tcPr>
            <w:tcW w:w="379" w:type="pct"/>
            <w:gridSpan w:val="2"/>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经济分类科目编码</w:t>
            </w:r>
          </w:p>
        </w:tc>
        <w:tc>
          <w:tcPr>
            <w:tcW w:w="814" w:type="pct"/>
            <w:vMerge w:val="restart"/>
            <w:tcBorders>
              <w:top w:val="nil"/>
              <w:left w:val="nil"/>
              <w:bottom w:val="single" w:sz="4" w:space="0" w:color="000000"/>
              <w:right w:val="single" w:sz="4"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科目名称</w:t>
            </w:r>
          </w:p>
        </w:tc>
        <w:tc>
          <w:tcPr>
            <w:tcW w:w="859" w:type="pct"/>
            <w:gridSpan w:val="2"/>
            <w:vMerge w:val="restart"/>
            <w:tcBorders>
              <w:top w:val="nil"/>
              <w:left w:val="nil"/>
              <w:bottom w:val="single" w:sz="4" w:space="0" w:color="000000"/>
              <w:right w:val="single" w:sz="8" w:space="0" w:color="000000"/>
            </w:tcBorders>
            <w:shd w:val="clear" w:color="FFFFFF" w:fill="FFFFFF"/>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金额</w:t>
            </w:r>
          </w:p>
        </w:tc>
      </w:tr>
      <w:tr w:rsidR="00F37839" w:rsidRPr="00F37839" w:rsidTr="00F37839">
        <w:trPr>
          <w:trHeight w:val="340"/>
        </w:trPr>
        <w:tc>
          <w:tcPr>
            <w:tcW w:w="351" w:type="pct"/>
            <w:gridSpan w:val="2"/>
            <w:vMerge/>
            <w:tcBorders>
              <w:top w:val="nil"/>
              <w:left w:val="single" w:sz="4" w:space="0" w:color="000000"/>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770" w:type="pct"/>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476" w:type="pct"/>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311" w:type="pct"/>
            <w:gridSpan w:val="2"/>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624" w:type="pct"/>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416" w:type="pct"/>
            <w:gridSpan w:val="2"/>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379" w:type="pct"/>
            <w:gridSpan w:val="2"/>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814" w:type="pct"/>
            <w:vMerge/>
            <w:tcBorders>
              <w:top w:val="nil"/>
              <w:left w:val="nil"/>
              <w:bottom w:val="single" w:sz="4" w:space="0" w:color="000000"/>
              <w:right w:val="single" w:sz="4"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c>
          <w:tcPr>
            <w:tcW w:w="859" w:type="pct"/>
            <w:gridSpan w:val="2"/>
            <w:vMerge/>
            <w:tcBorders>
              <w:top w:val="nil"/>
              <w:left w:val="nil"/>
              <w:bottom w:val="single" w:sz="4" w:space="0" w:color="000000"/>
              <w:right w:val="single" w:sz="8" w:space="0" w:color="000000"/>
            </w:tcBorders>
            <w:vAlign w:val="center"/>
            <w:hideMark/>
          </w:tcPr>
          <w:p w:rsidR="00F37839" w:rsidRPr="00F37839" w:rsidRDefault="00F37839" w:rsidP="00F37839">
            <w:pPr>
              <w:widowControl/>
              <w:jc w:val="left"/>
              <w:rPr>
                <w:rFonts w:ascii="宋体" w:hAnsi="宋体" w:cs="Arial"/>
                <w:color w:val="000000"/>
                <w:kern w:val="0"/>
                <w:sz w:val="20"/>
                <w:szCs w:val="20"/>
              </w:rPr>
            </w:pP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工资福利支出</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69,224.35</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商品和服务支出</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54,298.17</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307</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债务利息及费用支出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30101</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基本工资</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21,946.99</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30201</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办公费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1,266.51</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30701</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国内债务付息</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30102</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津贴补贴</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10,508.21</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30202</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印刷费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76.08</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30702</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国外债务付息</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30103</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奖金</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1,262.25</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30203</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咨询费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0.40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30703</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国内债务发行费用</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30106</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伙食补助费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30204</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手续费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0.94</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30704</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国外债务发行费用</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30107</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绩效工资</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18,510.62</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30205</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水费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92.06</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资本性支出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0.25</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30108</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机关事业单位基本养老保险费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6,654.76</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30206</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电费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285.75</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31001</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房屋建筑物购建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30109</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职业年金缴费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82.47</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30207</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邮电费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61.77</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31002</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办公设备购置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0.25</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30110</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职工基本医疗保险缴费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3,130.30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30208</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取暖费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363.00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31003</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专用设备购置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30111</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公务员医疗补助缴费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760.70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30209</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物业管理费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673.98</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31005</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基础设施建设</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30112</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其他社会保障缴费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397.98</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30211</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差旅费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141.62</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31006</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大型修缮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30113</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住房公积金</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5,584.60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30212</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因公出国（境）费用</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31007</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信息网络及软件购置更新</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30114</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医疗费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152.27</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30213</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维修(护)费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47,007.31</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31008</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物资储备</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30199</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其他工资福利支出</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233.19</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30214</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租赁费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31.27</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31009</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土地补偿</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对个人和家庭的补助</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4,835.17</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30215</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会议费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31010</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安置补助</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lastRenderedPageBreak/>
              <w:t>30301</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离休费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30216</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培训费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316.16</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31011</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地上附着物和青苗补偿</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30302</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退休费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1,441.20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30217</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公务接待费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4.76</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31012</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拆迁补偿</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3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30303</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退职（役）费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30218</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专用材料费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675.69</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31013</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公务用车购置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30304</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抚恤金</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712.09</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30224</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被装购置费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31019</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其他交通工具购置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30305</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生活补助</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716.17</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30225</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专用燃料费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31021</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文物和陈列品购置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30306</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救济费</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30226</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劳务费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132.96</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31022</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无形资产购置</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30307</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医疗费补助</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45.22</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30227</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委托业务费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334.71</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31099</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其他资本性支出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30308</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助学金</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1,128.95</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30228</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工会经费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649.00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312</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对企业补助</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30309</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奖励金</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12.42</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30229</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福利费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31201</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资本金注入</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30310</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个人农业生产补贴</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30231</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公务用车运行维护费</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31203</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政府投资基金股权投资</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30399</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其他个人和家庭的补助支出</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779.14</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30239</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其他交通费用</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1,884.48</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31204</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费用补贴</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30240</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税金及附加费用</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31205</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利息补贴</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30299</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其他商品和服务支出</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299.72</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31299</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其他对企业补助</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399</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其他支出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39906</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赠与</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39907</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国家赔偿费用支出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39908</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对民间非营利组织和</w:t>
            </w:r>
            <w:r w:rsidRPr="00F37839">
              <w:rPr>
                <w:rFonts w:ascii="宋体" w:hAnsi="宋体" w:cs="Arial" w:hint="eastAsia"/>
                <w:color w:val="000000"/>
                <w:kern w:val="0"/>
                <w:sz w:val="20"/>
                <w:szCs w:val="20"/>
              </w:rPr>
              <w:lastRenderedPageBreak/>
              <w:t>群众性自治组织补贴</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lastRenderedPageBreak/>
              <w:t>0.00</w:t>
            </w:r>
          </w:p>
        </w:tc>
      </w:tr>
      <w:tr w:rsidR="00F37839" w:rsidRPr="00F37839" w:rsidTr="00F37839">
        <w:trPr>
          <w:trHeight w:val="308"/>
        </w:trPr>
        <w:tc>
          <w:tcPr>
            <w:tcW w:w="351" w:type="pct"/>
            <w:gridSpan w:val="2"/>
            <w:tcBorders>
              <w:top w:val="nil"/>
              <w:left w:val="single" w:sz="4" w:space="0" w:color="000000"/>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lastRenderedPageBreak/>
              <w:t> </w:t>
            </w:r>
          </w:p>
        </w:tc>
        <w:tc>
          <w:tcPr>
            <w:tcW w:w="770"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11"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62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416" w:type="pct"/>
            <w:gridSpan w:val="2"/>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w:t>
            </w:r>
          </w:p>
        </w:tc>
        <w:tc>
          <w:tcPr>
            <w:tcW w:w="379" w:type="pct"/>
            <w:gridSpan w:val="2"/>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39999</w:t>
            </w:r>
          </w:p>
        </w:tc>
        <w:tc>
          <w:tcPr>
            <w:tcW w:w="814" w:type="pct"/>
            <w:tcBorders>
              <w:top w:val="nil"/>
              <w:left w:val="nil"/>
              <w:bottom w:val="single" w:sz="4" w:space="0" w:color="000000"/>
              <w:right w:val="single" w:sz="4" w:space="0" w:color="000000"/>
            </w:tcBorders>
            <w:shd w:val="clear" w:color="FFFFFF"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 xml:space="preserve">  其他支出</w:t>
            </w:r>
          </w:p>
        </w:tc>
        <w:tc>
          <w:tcPr>
            <w:tcW w:w="859" w:type="pct"/>
            <w:gridSpan w:val="2"/>
            <w:tcBorders>
              <w:top w:val="nil"/>
              <w:left w:val="nil"/>
              <w:bottom w:val="single" w:sz="4"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0.00</w:t>
            </w:r>
          </w:p>
        </w:tc>
      </w:tr>
      <w:tr w:rsidR="00F37839" w:rsidRPr="00F37839" w:rsidTr="00F37839">
        <w:trPr>
          <w:trHeight w:val="323"/>
        </w:trPr>
        <w:tc>
          <w:tcPr>
            <w:tcW w:w="1121" w:type="pct"/>
            <w:gridSpan w:val="3"/>
            <w:tcBorders>
              <w:top w:val="nil"/>
              <w:left w:val="single" w:sz="4" w:space="0" w:color="000000"/>
              <w:bottom w:val="single" w:sz="8" w:space="0" w:color="000000"/>
              <w:right w:val="single" w:sz="4" w:space="0" w:color="000000"/>
            </w:tcBorders>
            <w:shd w:val="clear" w:color="FFFFFF" w:fill="FFFFFF"/>
            <w:noWrap/>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人员经费合计</w:t>
            </w:r>
          </w:p>
        </w:tc>
        <w:tc>
          <w:tcPr>
            <w:tcW w:w="476" w:type="pct"/>
            <w:tcBorders>
              <w:top w:val="nil"/>
              <w:left w:val="nil"/>
              <w:bottom w:val="single" w:sz="4" w:space="0" w:color="000000"/>
              <w:right w:val="single" w:sz="4"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74,059.52</w:t>
            </w:r>
          </w:p>
        </w:tc>
        <w:tc>
          <w:tcPr>
            <w:tcW w:w="2544" w:type="pct"/>
            <w:gridSpan w:val="8"/>
            <w:tcBorders>
              <w:top w:val="nil"/>
              <w:left w:val="nil"/>
              <w:bottom w:val="single" w:sz="8" w:space="0" w:color="000000"/>
              <w:right w:val="single" w:sz="4" w:space="0" w:color="000000"/>
            </w:tcBorders>
            <w:shd w:val="clear" w:color="FFFFFF" w:fill="FFFFFF"/>
            <w:noWrap/>
            <w:vAlign w:val="center"/>
            <w:hideMark/>
          </w:tcPr>
          <w:p w:rsidR="00F37839" w:rsidRPr="00F37839" w:rsidRDefault="00F37839" w:rsidP="00F37839">
            <w:pPr>
              <w:widowControl/>
              <w:jc w:val="center"/>
              <w:rPr>
                <w:rFonts w:ascii="宋体" w:hAnsi="宋体" w:cs="Arial"/>
                <w:color w:val="000000"/>
                <w:kern w:val="0"/>
                <w:sz w:val="20"/>
                <w:szCs w:val="20"/>
              </w:rPr>
            </w:pPr>
            <w:r w:rsidRPr="00F37839">
              <w:rPr>
                <w:rFonts w:ascii="宋体" w:hAnsi="宋体" w:cs="Arial" w:hint="eastAsia"/>
                <w:color w:val="000000"/>
                <w:kern w:val="0"/>
                <w:sz w:val="20"/>
                <w:szCs w:val="20"/>
              </w:rPr>
              <w:t>公用经费合计</w:t>
            </w:r>
          </w:p>
        </w:tc>
        <w:tc>
          <w:tcPr>
            <w:tcW w:w="859" w:type="pct"/>
            <w:gridSpan w:val="2"/>
            <w:tcBorders>
              <w:top w:val="nil"/>
              <w:left w:val="nil"/>
              <w:bottom w:val="single" w:sz="8" w:space="0" w:color="000000"/>
              <w:right w:val="single" w:sz="8" w:space="0" w:color="000000"/>
            </w:tcBorders>
            <w:shd w:val="clear" w:color="000000" w:fill="FFFFFF"/>
            <w:noWrap/>
            <w:vAlign w:val="center"/>
            <w:hideMark/>
          </w:tcPr>
          <w:p w:rsidR="00F37839" w:rsidRPr="00F37839" w:rsidRDefault="00F37839" w:rsidP="00F37839">
            <w:pPr>
              <w:widowControl/>
              <w:jc w:val="right"/>
              <w:rPr>
                <w:rFonts w:ascii="宋体" w:hAnsi="宋体" w:cs="Arial"/>
                <w:color w:val="000000"/>
                <w:kern w:val="0"/>
                <w:sz w:val="20"/>
                <w:szCs w:val="20"/>
              </w:rPr>
            </w:pPr>
            <w:r w:rsidRPr="00F37839">
              <w:rPr>
                <w:rFonts w:ascii="宋体" w:hAnsi="宋体" w:cs="Arial" w:hint="eastAsia"/>
                <w:color w:val="000000"/>
                <w:kern w:val="0"/>
                <w:sz w:val="20"/>
                <w:szCs w:val="20"/>
              </w:rPr>
              <w:t>54,298.42</w:t>
            </w:r>
          </w:p>
        </w:tc>
      </w:tr>
      <w:tr w:rsidR="00F37839" w:rsidRPr="00F37839" w:rsidTr="00F37839">
        <w:trPr>
          <w:trHeight w:val="338"/>
        </w:trPr>
        <w:tc>
          <w:tcPr>
            <w:tcW w:w="5000" w:type="pct"/>
            <w:gridSpan w:val="14"/>
            <w:tcBorders>
              <w:top w:val="nil"/>
              <w:left w:val="nil"/>
              <w:bottom w:val="nil"/>
              <w:right w:val="nil"/>
            </w:tcBorders>
            <w:shd w:val="clear" w:color="000000" w:fill="FFFFFF"/>
            <w:noWrap/>
            <w:vAlign w:val="center"/>
            <w:hideMark/>
          </w:tcPr>
          <w:p w:rsidR="00F37839" w:rsidRPr="00F37839" w:rsidRDefault="00F37839" w:rsidP="00F37839">
            <w:pPr>
              <w:widowControl/>
              <w:jc w:val="left"/>
              <w:rPr>
                <w:rFonts w:ascii="宋体" w:hAnsi="宋体" w:cs="Arial"/>
                <w:color w:val="000000"/>
                <w:kern w:val="0"/>
                <w:sz w:val="20"/>
                <w:szCs w:val="20"/>
              </w:rPr>
            </w:pPr>
            <w:r w:rsidRPr="00F37839">
              <w:rPr>
                <w:rFonts w:ascii="宋体" w:hAnsi="宋体" w:cs="Arial" w:hint="eastAsia"/>
                <w:color w:val="000000"/>
                <w:kern w:val="0"/>
                <w:sz w:val="20"/>
                <w:szCs w:val="20"/>
              </w:rPr>
              <w:t>注：本表反映部门本年度一般公共预算财政拨款基本支出明细情况。</w:t>
            </w:r>
            <w:r w:rsidR="0038446D" w:rsidRPr="0038446D">
              <w:rPr>
                <w:rFonts w:ascii="宋体" w:hAnsi="宋体" w:cs="Arial" w:hint="eastAsia"/>
                <w:color w:val="000000"/>
                <w:kern w:val="0"/>
                <w:sz w:val="20"/>
                <w:szCs w:val="20"/>
              </w:rPr>
              <w:t>本表金额转化为万元时，因四舍五入可能存在尾差。</w:t>
            </w:r>
          </w:p>
        </w:tc>
      </w:tr>
      <w:tr w:rsidR="00E75947" w:rsidRPr="00F37839" w:rsidTr="00F37839">
        <w:trPr>
          <w:trHeight w:val="338"/>
        </w:trPr>
        <w:tc>
          <w:tcPr>
            <w:tcW w:w="5000" w:type="pct"/>
            <w:gridSpan w:val="14"/>
            <w:tcBorders>
              <w:top w:val="nil"/>
              <w:left w:val="nil"/>
              <w:bottom w:val="nil"/>
              <w:right w:val="nil"/>
            </w:tcBorders>
            <w:shd w:val="clear" w:color="000000" w:fill="FFFFFF"/>
            <w:noWrap/>
            <w:vAlign w:val="center"/>
            <w:hideMark/>
          </w:tcPr>
          <w:p w:rsidR="00E75947" w:rsidRDefault="00E75947" w:rsidP="00F37839">
            <w:pPr>
              <w:widowControl/>
              <w:jc w:val="left"/>
              <w:rPr>
                <w:rFonts w:ascii="宋体" w:hAnsi="宋体" w:cs="Arial"/>
                <w:color w:val="000000"/>
                <w:kern w:val="0"/>
                <w:sz w:val="20"/>
                <w:szCs w:val="20"/>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Default="00E75947" w:rsidP="00E75947">
            <w:pPr>
              <w:pStyle w:val="Style1"/>
              <w:rPr>
                <w:lang w:val="en-US" w:eastAsia="zh-CN"/>
              </w:rPr>
            </w:pPr>
          </w:p>
          <w:p w:rsidR="00E75947" w:rsidRPr="00E75947" w:rsidRDefault="00E75947" w:rsidP="00E75947">
            <w:pPr>
              <w:pStyle w:val="Style1"/>
              <w:rPr>
                <w:lang w:val="en-US" w:eastAsia="zh-CN"/>
              </w:rPr>
            </w:pPr>
          </w:p>
        </w:tc>
      </w:tr>
    </w:tbl>
    <w:p w:rsidR="00F37839" w:rsidRDefault="00F37839" w:rsidP="0082220D">
      <w:pPr>
        <w:pStyle w:val="Style1"/>
        <w:rPr>
          <w:lang w:val="en-US" w:eastAsia="zh-CN"/>
        </w:rPr>
      </w:pPr>
    </w:p>
    <w:p w:rsidR="00E75947" w:rsidRDefault="00E75947" w:rsidP="0082220D">
      <w:pPr>
        <w:pStyle w:val="Style1"/>
        <w:rPr>
          <w:lang w:val="en-US" w:eastAsia="zh-CN"/>
        </w:rPr>
      </w:pPr>
    </w:p>
    <w:tbl>
      <w:tblPr>
        <w:tblW w:w="5000" w:type="pct"/>
        <w:tblLayout w:type="fixed"/>
        <w:tblLook w:val="04A0"/>
      </w:tblPr>
      <w:tblGrid>
        <w:gridCol w:w="817"/>
        <w:gridCol w:w="46"/>
        <w:gridCol w:w="863"/>
        <w:gridCol w:w="508"/>
        <w:gridCol w:w="355"/>
        <w:gridCol w:w="497"/>
        <w:gridCol w:w="8"/>
        <w:gridCol w:w="505"/>
        <w:gridCol w:w="620"/>
        <w:gridCol w:w="1275"/>
        <w:gridCol w:w="1417"/>
        <w:gridCol w:w="710"/>
        <w:gridCol w:w="991"/>
        <w:gridCol w:w="994"/>
        <w:gridCol w:w="759"/>
        <w:gridCol w:w="516"/>
        <w:gridCol w:w="131"/>
        <w:gridCol w:w="505"/>
        <w:gridCol w:w="505"/>
        <w:gridCol w:w="281"/>
        <w:gridCol w:w="224"/>
        <w:gridCol w:w="1125"/>
      </w:tblGrid>
      <w:tr w:rsidR="00E75947" w:rsidRPr="00E75947" w:rsidTr="00E75947">
        <w:trPr>
          <w:trHeight w:val="540"/>
        </w:trPr>
        <w:tc>
          <w:tcPr>
            <w:tcW w:w="5000" w:type="pct"/>
            <w:gridSpan w:val="22"/>
            <w:tcBorders>
              <w:top w:val="nil"/>
              <w:left w:val="nil"/>
              <w:bottom w:val="nil"/>
              <w:right w:val="nil"/>
            </w:tcBorders>
            <w:shd w:val="clear" w:color="auto" w:fill="auto"/>
            <w:noWrap/>
            <w:vAlign w:val="bottom"/>
            <w:hideMark/>
          </w:tcPr>
          <w:p w:rsidR="006E4E9E" w:rsidRDefault="006E4E9E" w:rsidP="00E75947">
            <w:pPr>
              <w:widowControl/>
              <w:jc w:val="center"/>
              <w:rPr>
                <w:rFonts w:ascii="宋体" w:hAnsi="宋体" w:cs="Arial"/>
                <w:color w:val="000000"/>
                <w:kern w:val="0"/>
                <w:sz w:val="44"/>
                <w:szCs w:val="44"/>
              </w:rPr>
            </w:pPr>
          </w:p>
          <w:p w:rsidR="006E4E9E" w:rsidRDefault="006E4E9E" w:rsidP="00E75947">
            <w:pPr>
              <w:widowControl/>
              <w:jc w:val="center"/>
              <w:rPr>
                <w:rFonts w:ascii="宋体" w:hAnsi="宋体" w:cs="Arial"/>
                <w:color w:val="000000"/>
                <w:kern w:val="0"/>
                <w:sz w:val="44"/>
                <w:szCs w:val="44"/>
              </w:rPr>
            </w:pPr>
          </w:p>
          <w:p w:rsidR="00E75947" w:rsidRPr="00E75947" w:rsidRDefault="00E75947" w:rsidP="00E75947">
            <w:pPr>
              <w:widowControl/>
              <w:jc w:val="center"/>
              <w:rPr>
                <w:rFonts w:ascii="Arial" w:eastAsia="Times New Roman" w:hAnsi="Arial" w:cs="Arial"/>
                <w:color w:val="000000"/>
                <w:kern w:val="0"/>
                <w:sz w:val="20"/>
                <w:szCs w:val="20"/>
              </w:rPr>
            </w:pPr>
            <w:r w:rsidRPr="00E75947">
              <w:rPr>
                <w:rFonts w:ascii="宋体" w:hAnsi="宋体" w:cs="Arial" w:hint="eastAsia"/>
                <w:color w:val="000000"/>
                <w:kern w:val="0"/>
                <w:sz w:val="44"/>
                <w:szCs w:val="44"/>
              </w:rPr>
              <w:lastRenderedPageBreak/>
              <w:t>一般公共预算财政拨款“三公”经费支出决算表</w:t>
            </w:r>
          </w:p>
        </w:tc>
      </w:tr>
      <w:tr w:rsidR="00E75947" w:rsidRPr="00E75947" w:rsidTr="00E75947">
        <w:trPr>
          <w:trHeight w:val="255"/>
        </w:trPr>
        <w:tc>
          <w:tcPr>
            <w:tcW w:w="316" w:type="pct"/>
            <w:gridSpan w:val="2"/>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316" w:type="pct"/>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宋体" w:hAnsi="宋体" w:cs="Arial"/>
                <w:color w:val="000000"/>
                <w:kern w:val="0"/>
                <w:sz w:val="20"/>
                <w:szCs w:val="20"/>
              </w:rPr>
            </w:pPr>
          </w:p>
        </w:tc>
        <w:tc>
          <w:tcPr>
            <w:tcW w:w="316" w:type="pct"/>
            <w:gridSpan w:val="2"/>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85" w:type="pct"/>
            <w:gridSpan w:val="2"/>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85" w:type="pct"/>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213" w:type="pct"/>
            <w:gridSpan w:val="3"/>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265" w:type="pct"/>
            <w:gridSpan w:val="4"/>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237" w:type="pct"/>
            <w:gridSpan w:val="2"/>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85" w:type="pct"/>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85" w:type="pct"/>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85" w:type="pct"/>
            <w:gridSpan w:val="2"/>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412" w:type="pct"/>
            <w:tcBorders>
              <w:top w:val="nil"/>
              <w:left w:val="nil"/>
              <w:bottom w:val="nil"/>
              <w:right w:val="nil"/>
            </w:tcBorders>
            <w:shd w:val="clear" w:color="auto" w:fill="auto"/>
            <w:noWrap/>
            <w:vAlign w:val="bottom"/>
            <w:hideMark/>
          </w:tcPr>
          <w:p w:rsidR="00E75947" w:rsidRPr="00E75947" w:rsidRDefault="00E75947" w:rsidP="00E75947">
            <w:pPr>
              <w:widowControl/>
              <w:jc w:val="right"/>
              <w:rPr>
                <w:rFonts w:ascii="宋体" w:hAnsi="宋体" w:cs="Arial"/>
                <w:color w:val="000000"/>
                <w:kern w:val="0"/>
                <w:sz w:val="20"/>
                <w:szCs w:val="20"/>
              </w:rPr>
            </w:pPr>
            <w:r w:rsidRPr="00E75947">
              <w:rPr>
                <w:rFonts w:ascii="宋体" w:hAnsi="宋体" w:cs="Arial" w:hint="eastAsia"/>
                <w:color w:val="000000"/>
                <w:kern w:val="0"/>
                <w:sz w:val="20"/>
                <w:szCs w:val="20"/>
              </w:rPr>
              <w:t>公开07表</w:t>
            </w:r>
          </w:p>
        </w:tc>
      </w:tr>
      <w:tr w:rsidR="00E75947" w:rsidRPr="00E75947" w:rsidTr="00E75947">
        <w:trPr>
          <w:trHeight w:val="255"/>
        </w:trPr>
        <w:tc>
          <w:tcPr>
            <w:tcW w:w="2531" w:type="pct"/>
            <w:gridSpan w:val="11"/>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宋体" w:hAnsi="宋体" w:cs="Arial" w:hint="eastAsia"/>
                <w:color w:val="000000"/>
                <w:kern w:val="0"/>
                <w:sz w:val="20"/>
                <w:szCs w:val="20"/>
              </w:rPr>
              <w:t>部门：威海市文登区教育和体育局汇总</w:t>
            </w:r>
          </w:p>
        </w:tc>
        <w:tc>
          <w:tcPr>
            <w:tcW w:w="1265" w:type="pct"/>
            <w:gridSpan w:val="4"/>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237" w:type="pct"/>
            <w:gridSpan w:val="2"/>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185" w:type="pct"/>
            <w:tcBorders>
              <w:top w:val="nil"/>
              <w:left w:val="nil"/>
              <w:bottom w:val="nil"/>
              <w:right w:val="nil"/>
            </w:tcBorders>
            <w:shd w:val="clear" w:color="auto" w:fill="auto"/>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p>
        </w:tc>
        <w:tc>
          <w:tcPr>
            <w:tcW w:w="782" w:type="pct"/>
            <w:gridSpan w:val="4"/>
            <w:tcBorders>
              <w:top w:val="nil"/>
              <w:left w:val="nil"/>
              <w:bottom w:val="nil"/>
              <w:right w:val="nil"/>
            </w:tcBorders>
            <w:shd w:val="clear" w:color="auto" w:fill="auto"/>
            <w:noWrap/>
            <w:vAlign w:val="bottom"/>
            <w:hideMark/>
          </w:tcPr>
          <w:p w:rsidR="00E75947" w:rsidRPr="00E75947" w:rsidRDefault="00E75947" w:rsidP="00E75947">
            <w:pPr>
              <w:widowControl/>
              <w:jc w:val="right"/>
              <w:rPr>
                <w:rFonts w:ascii="宋体" w:hAnsi="宋体" w:cs="Arial"/>
                <w:color w:val="000000"/>
                <w:kern w:val="0"/>
                <w:sz w:val="20"/>
                <w:szCs w:val="20"/>
              </w:rPr>
            </w:pPr>
            <w:r w:rsidRPr="00E75947">
              <w:rPr>
                <w:rFonts w:ascii="宋体" w:hAnsi="宋体" w:cs="Arial" w:hint="eastAsia"/>
                <w:color w:val="000000"/>
                <w:kern w:val="0"/>
                <w:sz w:val="20"/>
                <w:szCs w:val="20"/>
              </w:rPr>
              <w:t>金额单位：万元</w:t>
            </w:r>
          </w:p>
        </w:tc>
      </w:tr>
      <w:tr w:rsidR="00E75947" w:rsidRPr="00E75947" w:rsidTr="00E75947">
        <w:trPr>
          <w:trHeight w:val="308"/>
        </w:trPr>
        <w:tc>
          <w:tcPr>
            <w:tcW w:w="2531" w:type="pct"/>
            <w:gridSpan w:val="11"/>
            <w:tcBorders>
              <w:top w:val="single" w:sz="4" w:space="0" w:color="000000"/>
              <w:left w:val="single" w:sz="4" w:space="0" w:color="000000"/>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预算数</w:t>
            </w:r>
          </w:p>
        </w:tc>
        <w:tc>
          <w:tcPr>
            <w:tcW w:w="2469" w:type="pct"/>
            <w:gridSpan w:val="11"/>
            <w:tcBorders>
              <w:top w:val="single" w:sz="4" w:space="0" w:color="000000"/>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决算数</w:t>
            </w:r>
          </w:p>
        </w:tc>
      </w:tr>
      <w:tr w:rsidR="00E75947" w:rsidRPr="00E75947" w:rsidTr="00E75947">
        <w:trPr>
          <w:trHeight w:val="308"/>
        </w:trPr>
        <w:tc>
          <w:tcPr>
            <w:tcW w:w="299" w:type="pct"/>
            <w:vMerge w:val="restart"/>
            <w:tcBorders>
              <w:top w:val="nil"/>
              <w:left w:val="single" w:sz="4" w:space="0" w:color="000000"/>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合计</w:t>
            </w:r>
          </w:p>
        </w:tc>
        <w:tc>
          <w:tcPr>
            <w:tcW w:w="519" w:type="pct"/>
            <w:gridSpan w:val="3"/>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因公出国（境）费</w:t>
            </w:r>
          </w:p>
        </w:tc>
        <w:tc>
          <w:tcPr>
            <w:tcW w:w="1194" w:type="pct"/>
            <w:gridSpan w:val="6"/>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公务用车购置及运行费</w:t>
            </w:r>
          </w:p>
        </w:tc>
        <w:tc>
          <w:tcPr>
            <w:tcW w:w="519" w:type="pct"/>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公务接待费</w:t>
            </w:r>
          </w:p>
        </w:tc>
        <w:tc>
          <w:tcPr>
            <w:tcW w:w="260" w:type="pct"/>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合计</w:t>
            </w:r>
          </w:p>
        </w:tc>
        <w:tc>
          <w:tcPr>
            <w:tcW w:w="363" w:type="pct"/>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因公出国（境）费</w:t>
            </w:r>
          </w:p>
        </w:tc>
        <w:tc>
          <w:tcPr>
            <w:tcW w:w="1352" w:type="pct"/>
            <w:gridSpan w:val="7"/>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公务用车购置及运行费</w:t>
            </w:r>
          </w:p>
        </w:tc>
        <w:tc>
          <w:tcPr>
            <w:tcW w:w="494" w:type="pct"/>
            <w:gridSpan w:val="2"/>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公务接待费</w:t>
            </w:r>
          </w:p>
        </w:tc>
      </w:tr>
      <w:tr w:rsidR="00E75947" w:rsidRPr="00E75947" w:rsidTr="00E75947">
        <w:trPr>
          <w:trHeight w:val="615"/>
        </w:trPr>
        <w:tc>
          <w:tcPr>
            <w:tcW w:w="299" w:type="pct"/>
            <w:vMerge/>
            <w:tcBorders>
              <w:top w:val="nil"/>
              <w:left w:val="single" w:sz="4" w:space="0" w:color="000000"/>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519" w:type="pct"/>
            <w:gridSpan w:val="3"/>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312" w:type="pct"/>
            <w:gridSpan w:val="2"/>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小计</w:t>
            </w:r>
          </w:p>
        </w:tc>
        <w:tc>
          <w:tcPr>
            <w:tcW w:w="415" w:type="pct"/>
            <w:gridSpan w:val="3"/>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公务用车购置费</w:t>
            </w:r>
          </w:p>
        </w:tc>
        <w:tc>
          <w:tcPr>
            <w:tcW w:w="467"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公务用车运行费</w:t>
            </w:r>
          </w:p>
        </w:tc>
        <w:tc>
          <w:tcPr>
            <w:tcW w:w="519"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60"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363"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364"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小计</w:t>
            </w:r>
          </w:p>
        </w:tc>
        <w:tc>
          <w:tcPr>
            <w:tcW w:w="467" w:type="pct"/>
            <w:gridSpan w:val="2"/>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公务用车购置费</w:t>
            </w:r>
          </w:p>
        </w:tc>
        <w:tc>
          <w:tcPr>
            <w:tcW w:w="521" w:type="pct"/>
            <w:gridSpan w:val="4"/>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公务用车运行费</w:t>
            </w:r>
          </w:p>
        </w:tc>
        <w:tc>
          <w:tcPr>
            <w:tcW w:w="494" w:type="pct"/>
            <w:gridSpan w:val="2"/>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r>
      <w:tr w:rsidR="00E75947" w:rsidRPr="00E75947" w:rsidTr="00E75947">
        <w:trPr>
          <w:trHeight w:val="308"/>
        </w:trPr>
        <w:tc>
          <w:tcPr>
            <w:tcW w:w="299" w:type="pct"/>
            <w:tcBorders>
              <w:top w:val="nil"/>
              <w:left w:val="single" w:sz="4" w:space="0" w:color="000000"/>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1</w:t>
            </w:r>
          </w:p>
        </w:tc>
        <w:tc>
          <w:tcPr>
            <w:tcW w:w="519" w:type="pct"/>
            <w:gridSpan w:val="3"/>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2</w:t>
            </w:r>
          </w:p>
        </w:tc>
        <w:tc>
          <w:tcPr>
            <w:tcW w:w="312" w:type="pct"/>
            <w:gridSpan w:val="2"/>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3</w:t>
            </w:r>
          </w:p>
        </w:tc>
        <w:tc>
          <w:tcPr>
            <w:tcW w:w="415" w:type="pct"/>
            <w:gridSpan w:val="3"/>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4</w:t>
            </w:r>
          </w:p>
        </w:tc>
        <w:tc>
          <w:tcPr>
            <w:tcW w:w="467"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5</w:t>
            </w:r>
          </w:p>
        </w:tc>
        <w:tc>
          <w:tcPr>
            <w:tcW w:w="519"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6</w:t>
            </w:r>
          </w:p>
        </w:tc>
        <w:tc>
          <w:tcPr>
            <w:tcW w:w="260"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7</w:t>
            </w:r>
          </w:p>
        </w:tc>
        <w:tc>
          <w:tcPr>
            <w:tcW w:w="363"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8</w:t>
            </w:r>
          </w:p>
        </w:tc>
        <w:tc>
          <w:tcPr>
            <w:tcW w:w="364" w:type="pc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9</w:t>
            </w:r>
          </w:p>
        </w:tc>
        <w:tc>
          <w:tcPr>
            <w:tcW w:w="467" w:type="pct"/>
            <w:gridSpan w:val="2"/>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10</w:t>
            </w:r>
          </w:p>
        </w:tc>
        <w:tc>
          <w:tcPr>
            <w:tcW w:w="521" w:type="pct"/>
            <w:gridSpan w:val="4"/>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11</w:t>
            </w:r>
          </w:p>
        </w:tc>
        <w:tc>
          <w:tcPr>
            <w:tcW w:w="494" w:type="pct"/>
            <w:gridSpan w:val="2"/>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12</w:t>
            </w:r>
          </w:p>
        </w:tc>
      </w:tr>
      <w:tr w:rsidR="00E75947" w:rsidRPr="00E75947" w:rsidTr="00E75947">
        <w:trPr>
          <w:trHeight w:val="308"/>
        </w:trPr>
        <w:tc>
          <w:tcPr>
            <w:tcW w:w="299" w:type="pct"/>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16.26</w:t>
            </w:r>
          </w:p>
        </w:tc>
        <w:tc>
          <w:tcPr>
            <w:tcW w:w="519" w:type="pct"/>
            <w:gridSpan w:val="3"/>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312" w:type="pct"/>
            <w:gridSpan w:val="2"/>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415" w:type="pct"/>
            <w:gridSpan w:val="3"/>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46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519"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16.26</w:t>
            </w:r>
          </w:p>
        </w:tc>
        <w:tc>
          <w:tcPr>
            <w:tcW w:w="260"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4.76</w:t>
            </w:r>
          </w:p>
        </w:tc>
        <w:tc>
          <w:tcPr>
            <w:tcW w:w="36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364"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467" w:type="pct"/>
            <w:gridSpan w:val="2"/>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521" w:type="pct"/>
            <w:gridSpan w:val="4"/>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494" w:type="pct"/>
            <w:gridSpan w:val="2"/>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4.76</w:t>
            </w:r>
          </w:p>
        </w:tc>
      </w:tr>
      <w:tr w:rsidR="00E75947" w:rsidRPr="00E75947" w:rsidTr="00E75947">
        <w:trPr>
          <w:trHeight w:val="615"/>
        </w:trPr>
        <w:tc>
          <w:tcPr>
            <w:tcW w:w="5000" w:type="pct"/>
            <w:gridSpan w:val="22"/>
            <w:tcBorders>
              <w:top w:val="nil"/>
              <w:left w:val="nil"/>
              <w:bottom w:val="nil"/>
              <w:right w:val="nil"/>
            </w:tcBorders>
            <w:shd w:val="clear" w:color="000000" w:fill="FFFFFF"/>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注：本表反映部门本年度“三公”经费支出预决算情况。其中：预算数为“三公”经费年初预算数，决算数是包括当年一般公共预算财政拨款和以前年度结转资金安排的实际支出。</w:t>
            </w:r>
          </w:p>
        </w:tc>
      </w:tr>
      <w:tr w:rsidR="00E75947" w:rsidRPr="00E75947" w:rsidTr="00E75947">
        <w:trPr>
          <w:trHeight w:val="615"/>
        </w:trPr>
        <w:tc>
          <w:tcPr>
            <w:tcW w:w="5000" w:type="pct"/>
            <w:gridSpan w:val="22"/>
            <w:tcBorders>
              <w:top w:val="nil"/>
              <w:left w:val="nil"/>
              <w:bottom w:val="nil"/>
              <w:right w:val="nil"/>
            </w:tcBorders>
            <w:shd w:val="clear" w:color="000000" w:fill="FFFFFF"/>
            <w:vAlign w:val="center"/>
            <w:hideMark/>
          </w:tcPr>
          <w:p w:rsidR="00E75947" w:rsidRDefault="00E75947" w:rsidP="00E75947">
            <w:pPr>
              <w:widowControl/>
              <w:jc w:val="left"/>
              <w:rPr>
                <w:rFonts w:ascii="宋体" w:hAnsi="宋体" w:cs="Arial"/>
                <w:color w:val="000000"/>
                <w:kern w:val="0"/>
                <w:sz w:val="22"/>
                <w:szCs w:val="22"/>
              </w:rPr>
            </w:pPr>
          </w:p>
          <w:p w:rsidR="00E75947" w:rsidRPr="00E75947" w:rsidRDefault="00E75947" w:rsidP="00E75947">
            <w:pPr>
              <w:pStyle w:val="Style1"/>
              <w:rPr>
                <w:lang w:val="en-US" w:eastAsia="zh-CN"/>
              </w:rPr>
            </w:pPr>
          </w:p>
        </w:tc>
      </w:tr>
    </w:tbl>
    <w:p w:rsidR="00E75947" w:rsidRDefault="00E75947" w:rsidP="0082220D">
      <w:pPr>
        <w:pStyle w:val="Style1"/>
        <w:rPr>
          <w:lang w:val="en-US" w:eastAsia="zh-CN"/>
        </w:rPr>
      </w:pPr>
    </w:p>
    <w:p w:rsidR="00E75947" w:rsidRDefault="00E75947" w:rsidP="0082220D">
      <w:pPr>
        <w:pStyle w:val="Style1"/>
        <w:rPr>
          <w:lang w:val="en-US" w:eastAsia="zh-CN"/>
        </w:rPr>
      </w:pPr>
    </w:p>
    <w:p w:rsidR="00E75947" w:rsidRDefault="00E75947" w:rsidP="0082220D">
      <w:pPr>
        <w:pStyle w:val="Style1"/>
        <w:rPr>
          <w:lang w:val="en-US" w:eastAsia="zh-CN"/>
        </w:rPr>
      </w:pPr>
    </w:p>
    <w:p w:rsidR="00E75947" w:rsidRDefault="00E75947" w:rsidP="0082220D">
      <w:pPr>
        <w:pStyle w:val="Style1"/>
        <w:rPr>
          <w:lang w:val="en-US" w:eastAsia="zh-CN"/>
        </w:rPr>
      </w:pPr>
    </w:p>
    <w:p w:rsidR="00E75947" w:rsidRDefault="00E75947" w:rsidP="0082220D">
      <w:pPr>
        <w:pStyle w:val="Style1"/>
        <w:rPr>
          <w:lang w:val="en-US" w:eastAsia="zh-CN"/>
        </w:rPr>
      </w:pPr>
    </w:p>
    <w:p w:rsidR="00E75947" w:rsidRDefault="00E75947" w:rsidP="0082220D">
      <w:pPr>
        <w:pStyle w:val="Style1"/>
        <w:rPr>
          <w:lang w:val="en-US" w:eastAsia="zh-CN"/>
        </w:rPr>
      </w:pPr>
    </w:p>
    <w:p w:rsidR="00E75947" w:rsidRDefault="00E75947" w:rsidP="0082220D">
      <w:pPr>
        <w:pStyle w:val="Style1"/>
        <w:rPr>
          <w:lang w:val="en-US" w:eastAsia="zh-CN"/>
        </w:rPr>
      </w:pPr>
    </w:p>
    <w:tbl>
      <w:tblPr>
        <w:tblW w:w="5000" w:type="pct"/>
        <w:tblLook w:val="04A0"/>
      </w:tblPr>
      <w:tblGrid>
        <w:gridCol w:w="331"/>
        <w:gridCol w:w="328"/>
        <w:gridCol w:w="328"/>
        <w:gridCol w:w="3516"/>
        <w:gridCol w:w="660"/>
        <w:gridCol w:w="4671"/>
        <w:gridCol w:w="771"/>
        <w:gridCol w:w="660"/>
        <w:gridCol w:w="771"/>
        <w:gridCol w:w="1616"/>
      </w:tblGrid>
      <w:tr w:rsidR="00E75947" w:rsidRPr="00E75947" w:rsidTr="00E75947">
        <w:trPr>
          <w:trHeight w:val="390"/>
        </w:trPr>
        <w:tc>
          <w:tcPr>
            <w:tcW w:w="120"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119"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119"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4065" w:type="pct"/>
            <w:gridSpan w:val="6"/>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p w:rsidR="00E75947" w:rsidRDefault="00E75947" w:rsidP="00E75947">
            <w:pPr>
              <w:widowControl/>
              <w:jc w:val="center"/>
              <w:rPr>
                <w:rFonts w:ascii="宋体" w:hAnsi="宋体" w:cs="Arial"/>
                <w:color w:val="000000"/>
                <w:kern w:val="0"/>
                <w:sz w:val="30"/>
                <w:szCs w:val="30"/>
              </w:rPr>
            </w:pPr>
          </w:p>
          <w:p w:rsidR="00E75947" w:rsidRDefault="00E75947" w:rsidP="00E75947">
            <w:pPr>
              <w:widowControl/>
              <w:jc w:val="center"/>
              <w:rPr>
                <w:rFonts w:ascii="宋体" w:hAnsi="宋体" w:cs="Arial"/>
                <w:color w:val="000000"/>
                <w:kern w:val="0"/>
                <w:sz w:val="30"/>
                <w:szCs w:val="30"/>
              </w:rPr>
            </w:pPr>
          </w:p>
          <w:p w:rsidR="00E75947" w:rsidRDefault="00E75947" w:rsidP="00E75947">
            <w:pPr>
              <w:widowControl/>
              <w:jc w:val="center"/>
              <w:rPr>
                <w:rFonts w:ascii="宋体" w:hAnsi="宋体" w:cs="Arial"/>
                <w:color w:val="000000"/>
                <w:kern w:val="0"/>
                <w:sz w:val="30"/>
                <w:szCs w:val="30"/>
              </w:rPr>
            </w:pPr>
          </w:p>
          <w:p w:rsidR="00E75947" w:rsidRDefault="00E75947" w:rsidP="00E75947">
            <w:pPr>
              <w:widowControl/>
              <w:jc w:val="center"/>
              <w:rPr>
                <w:rFonts w:ascii="宋体" w:hAnsi="宋体" w:cs="Arial"/>
                <w:color w:val="000000"/>
                <w:kern w:val="0"/>
                <w:sz w:val="30"/>
                <w:szCs w:val="30"/>
              </w:rPr>
            </w:pPr>
          </w:p>
          <w:p w:rsidR="006E4E9E" w:rsidRDefault="006E4E9E" w:rsidP="00E75947">
            <w:pPr>
              <w:widowControl/>
              <w:jc w:val="center"/>
              <w:rPr>
                <w:rFonts w:ascii="宋体" w:hAnsi="宋体" w:cs="Arial"/>
                <w:color w:val="000000"/>
                <w:kern w:val="0"/>
                <w:sz w:val="30"/>
                <w:szCs w:val="30"/>
              </w:rPr>
            </w:pPr>
          </w:p>
          <w:p w:rsidR="00E75947" w:rsidRPr="00E75947" w:rsidRDefault="00E75947" w:rsidP="006E4E9E">
            <w:pPr>
              <w:widowControl/>
              <w:jc w:val="center"/>
              <w:rPr>
                <w:rFonts w:ascii="Arial" w:eastAsia="Times New Roman" w:hAnsi="Arial" w:cs="Arial"/>
                <w:color w:val="000000"/>
                <w:kern w:val="0"/>
                <w:sz w:val="20"/>
                <w:szCs w:val="20"/>
              </w:rPr>
            </w:pPr>
            <w:r w:rsidRPr="00E75947">
              <w:rPr>
                <w:rFonts w:ascii="宋体" w:hAnsi="宋体" w:cs="Arial" w:hint="eastAsia"/>
                <w:color w:val="000000"/>
                <w:kern w:val="0"/>
                <w:sz w:val="30"/>
                <w:szCs w:val="30"/>
              </w:rPr>
              <w:lastRenderedPageBreak/>
              <w:t>政府性基金预算财政拨款收入支出决算表</w:t>
            </w:r>
          </w:p>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57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lastRenderedPageBreak/>
              <w:t> </w:t>
            </w:r>
          </w:p>
        </w:tc>
      </w:tr>
      <w:tr w:rsidR="00E75947" w:rsidRPr="00E75947" w:rsidTr="00E75947">
        <w:trPr>
          <w:trHeight w:val="255"/>
        </w:trPr>
        <w:tc>
          <w:tcPr>
            <w:tcW w:w="120"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lastRenderedPageBreak/>
              <w:t> </w:t>
            </w:r>
          </w:p>
        </w:tc>
        <w:tc>
          <w:tcPr>
            <w:tcW w:w="119"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119"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1253"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3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1785"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7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3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7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577" w:type="pct"/>
            <w:tcBorders>
              <w:top w:val="nil"/>
              <w:left w:val="nil"/>
              <w:bottom w:val="nil"/>
              <w:right w:val="nil"/>
            </w:tcBorders>
            <w:shd w:val="clear" w:color="000000" w:fill="FFFFFF"/>
            <w:noWrap/>
            <w:vAlign w:val="bottom"/>
            <w:hideMark/>
          </w:tcPr>
          <w:p w:rsidR="00E75947" w:rsidRPr="00E75947" w:rsidRDefault="00E75947" w:rsidP="00E75947">
            <w:pPr>
              <w:widowControl/>
              <w:jc w:val="right"/>
              <w:rPr>
                <w:rFonts w:ascii="宋体" w:hAnsi="宋体" w:cs="Arial"/>
                <w:color w:val="000000"/>
                <w:kern w:val="0"/>
                <w:sz w:val="20"/>
                <w:szCs w:val="20"/>
              </w:rPr>
            </w:pPr>
            <w:r w:rsidRPr="00E75947">
              <w:rPr>
                <w:rFonts w:ascii="宋体" w:hAnsi="宋体" w:cs="Arial" w:hint="eastAsia"/>
                <w:color w:val="000000"/>
                <w:kern w:val="0"/>
                <w:sz w:val="20"/>
                <w:szCs w:val="20"/>
              </w:rPr>
              <w:t>公开08表</w:t>
            </w:r>
          </w:p>
        </w:tc>
      </w:tr>
      <w:tr w:rsidR="00E75947" w:rsidRPr="00E75947" w:rsidTr="00E75947">
        <w:trPr>
          <w:trHeight w:val="255"/>
        </w:trPr>
        <w:tc>
          <w:tcPr>
            <w:tcW w:w="1611" w:type="pct"/>
            <w:gridSpan w:val="4"/>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宋体" w:hAnsi="宋体" w:cs="Arial"/>
                <w:color w:val="000000"/>
                <w:kern w:val="0"/>
                <w:sz w:val="20"/>
                <w:szCs w:val="20"/>
              </w:rPr>
            </w:pPr>
            <w:r w:rsidRPr="00E75947">
              <w:rPr>
                <w:rFonts w:ascii="宋体" w:hAnsi="宋体" w:cs="Arial" w:hint="eastAsia"/>
                <w:color w:val="000000"/>
                <w:kern w:val="0"/>
                <w:sz w:val="20"/>
                <w:szCs w:val="20"/>
              </w:rPr>
              <w:t>部门：威海市文登区教育和体育局汇总</w:t>
            </w:r>
          </w:p>
        </w:tc>
        <w:tc>
          <w:tcPr>
            <w:tcW w:w="23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1785"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7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3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277" w:type="pct"/>
            <w:tcBorders>
              <w:top w:val="nil"/>
              <w:left w:val="nil"/>
              <w:bottom w:val="nil"/>
              <w:right w:val="nil"/>
            </w:tcBorders>
            <w:shd w:val="clear" w:color="000000" w:fill="FFFFFF"/>
            <w:noWrap/>
            <w:vAlign w:val="bottom"/>
            <w:hideMark/>
          </w:tcPr>
          <w:p w:rsidR="00E75947" w:rsidRPr="00E75947" w:rsidRDefault="00E75947" w:rsidP="00E75947">
            <w:pPr>
              <w:widowControl/>
              <w:jc w:val="left"/>
              <w:rPr>
                <w:rFonts w:ascii="Arial" w:eastAsia="Times New Roman" w:hAnsi="Arial" w:cs="Arial"/>
                <w:color w:val="000000"/>
                <w:kern w:val="0"/>
                <w:sz w:val="20"/>
                <w:szCs w:val="20"/>
              </w:rPr>
            </w:pPr>
            <w:r w:rsidRPr="00E75947">
              <w:rPr>
                <w:rFonts w:ascii="Arial" w:eastAsia="Times New Roman" w:hAnsi="Arial" w:cs="Arial"/>
                <w:color w:val="000000"/>
                <w:kern w:val="0"/>
                <w:sz w:val="20"/>
                <w:szCs w:val="20"/>
              </w:rPr>
              <w:t> </w:t>
            </w:r>
          </w:p>
        </w:tc>
        <w:tc>
          <w:tcPr>
            <w:tcW w:w="577" w:type="pct"/>
            <w:tcBorders>
              <w:top w:val="nil"/>
              <w:left w:val="nil"/>
              <w:bottom w:val="nil"/>
              <w:right w:val="nil"/>
            </w:tcBorders>
            <w:shd w:val="clear" w:color="000000" w:fill="FFFFFF"/>
            <w:noWrap/>
            <w:vAlign w:val="bottom"/>
            <w:hideMark/>
          </w:tcPr>
          <w:p w:rsidR="00E75947" w:rsidRPr="00E75947" w:rsidRDefault="00E75947" w:rsidP="00E75947">
            <w:pPr>
              <w:widowControl/>
              <w:jc w:val="right"/>
              <w:rPr>
                <w:rFonts w:ascii="宋体" w:hAnsi="宋体" w:cs="Arial"/>
                <w:color w:val="000000"/>
                <w:kern w:val="0"/>
                <w:sz w:val="20"/>
                <w:szCs w:val="20"/>
              </w:rPr>
            </w:pPr>
            <w:r w:rsidRPr="00E75947">
              <w:rPr>
                <w:rFonts w:ascii="宋体" w:hAnsi="宋体" w:cs="Arial" w:hint="eastAsia"/>
                <w:color w:val="000000"/>
                <w:kern w:val="0"/>
                <w:sz w:val="20"/>
                <w:szCs w:val="20"/>
              </w:rPr>
              <w:t>金额单位：万元</w:t>
            </w:r>
          </w:p>
        </w:tc>
      </w:tr>
      <w:tr w:rsidR="00E75947" w:rsidRPr="00E75947" w:rsidTr="00E75947">
        <w:trPr>
          <w:trHeight w:val="308"/>
        </w:trPr>
        <w:tc>
          <w:tcPr>
            <w:tcW w:w="1611" w:type="pct"/>
            <w:gridSpan w:val="4"/>
            <w:tcBorders>
              <w:top w:val="single" w:sz="4" w:space="0" w:color="000000"/>
              <w:left w:val="single" w:sz="4" w:space="0" w:color="000000"/>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项目</w:t>
            </w:r>
          </w:p>
        </w:tc>
        <w:tc>
          <w:tcPr>
            <w:tcW w:w="237"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年初结转和结余</w:t>
            </w:r>
          </w:p>
        </w:tc>
        <w:tc>
          <w:tcPr>
            <w:tcW w:w="1785"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本年收入</w:t>
            </w:r>
          </w:p>
        </w:tc>
        <w:tc>
          <w:tcPr>
            <w:tcW w:w="790" w:type="pct"/>
            <w:gridSpan w:val="3"/>
            <w:tcBorders>
              <w:top w:val="single" w:sz="4" w:space="0" w:color="000000"/>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本年支出</w:t>
            </w:r>
          </w:p>
        </w:tc>
        <w:tc>
          <w:tcPr>
            <w:tcW w:w="577" w:type="pct"/>
            <w:vMerge w:val="restart"/>
            <w:tcBorders>
              <w:top w:val="single" w:sz="4" w:space="0" w:color="000000"/>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年末结转和结余</w:t>
            </w:r>
          </w:p>
        </w:tc>
      </w:tr>
      <w:tr w:rsidR="00E75947" w:rsidRPr="00E75947" w:rsidTr="00E75947">
        <w:trPr>
          <w:trHeight w:val="308"/>
        </w:trPr>
        <w:tc>
          <w:tcPr>
            <w:tcW w:w="358" w:type="pct"/>
            <w:gridSpan w:val="3"/>
            <w:vMerge w:val="restart"/>
            <w:tcBorders>
              <w:top w:val="nil"/>
              <w:left w:val="single" w:sz="4" w:space="0" w:color="000000"/>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功能分类科目编码</w:t>
            </w:r>
          </w:p>
        </w:tc>
        <w:tc>
          <w:tcPr>
            <w:tcW w:w="1253" w:type="pct"/>
            <w:vMerge w:val="restar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科目名称</w:t>
            </w:r>
          </w:p>
        </w:tc>
        <w:tc>
          <w:tcPr>
            <w:tcW w:w="237"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1785"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77" w:type="pct"/>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小计</w:t>
            </w:r>
          </w:p>
        </w:tc>
        <w:tc>
          <w:tcPr>
            <w:tcW w:w="237" w:type="pct"/>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基本支出</w:t>
            </w:r>
          </w:p>
        </w:tc>
        <w:tc>
          <w:tcPr>
            <w:tcW w:w="277" w:type="pct"/>
            <w:vMerge w:val="restart"/>
            <w:tcBorders>
              <w:top w:val="nil"/>
              <w:left w:val="nil"/>
              <w:bottom w:val="single" w:sz="4" w:space="0" w:color="000000"/>
              <w:right w:val="single" w:sz="4" w:space="0" w:color="000000"/>
            </w:tcBorders>
            <w:shd w:val="clear" w:color="FFFFFF" w:fill="FFFFFF"/>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项目支出</w:t>
            </w:r>
          </w:p>
        </w:tc>
        <w:tc>
          <w:tcPr>
            <w:tcW w:w="577"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r>
      <w:tr w:rsidR="00E75947" w:rsidRPr="00E75947" w:rsidTr="00E75947">
        <w:trPr>
          <w:trHeight w:val="308"/>
        </w:trPr>
        <w:tc>
          <w:tcPr>
            <w:tcW w:w="358" w:type="pct"/>
            <w:gridSpan w:val="3"/>
            <w:vMerge/>
            <w:tcBorders>
              <w:top w:val="nil"/>
              <w:left w:val="single" w:sz="4" w:space="0" w:color="000000"/>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1253"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37"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1785"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77"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37"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77"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577"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r>
      <w:tr w:rsidR="00E75947" w:rsidRPr="00E75947" w:rsidTr="00E75947">
        <w:trPr>
          <w:trHeight w:val="308"/>
        </w:trPr>
        <w:tc>
          <w:tcPr>
            <w:tcW w:w="358" w:type="pct"/>
            <w:gridSpan w:val="3"/>
            <w:vMerge/>
            <w:tcBorders>
              <w:top w:val="nil"/>
              <w:left w:val="single" w:sz="4" w:space="0" w:color="000000"/>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1253"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37"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1785"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77"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37"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277" w:type="pct"/>
            <w:vMerge/>
            <w:tcBorders>
              <w:top w:val="nil"/>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c>
          <w:tcPr>
            <w:tcW w:w="577" w:type="pct"/>
            <w:vMerge/>
            <w:tcBorders>
              <w:top w:val="single" w:sz="4" w:space="0" w:color="000000"/>
              <w:left w:val="nil"/>
              <w:bottom w:val="single" w:sz="4" w:space="0" w:color="000000"/>
              <w:right w:val="single" w:sz="4" w:space="0" w:color="000000"/>
            </w:tcBorders>
            <w:vAlign w:val="center"/>
            <w:hideMark/>
          </w:tcPr>
          <w:p w:rsidR="00E75947" w:rsidRPr="00E75947" w:rsidRDefault="00E75947" w:rsidP="00E75947">
            <w:pPr>
              <w:widowControl/>
              <w:jc w:val="left"/>
              <w:rPr>
                <w:rFonts w:ascii="宋体" w:hAnsi="宋体" w:cs="Arial"/>
                <w:color w:val="000000"/>
                <w:kern w:val="0"/>
                <w:sz w:val="22"/>
                <w:szCs w:val="22"/>
              </w:rPr>
            </w:pPr>
          </w:p>
        </w:tc>
      </w:tr>
      <w:tr w:rsidR="00E75947" w:rsidRPr="00E75947" w:rsidTr="00E75947">
        <w:trPr>
          <w:trHeight w:val="308"/>
        </w:trPr>
        <w:tc>
          <w:tcPr>
            <w:tcW w:w="1611" w:type="pct"/>
            <w:gridSpan w:val="4"/>
            <w:tcBorders>
              <w:top w:val="nil"/>
              <w:left w:val="single" w:sz="4" w:space="0" w:color="000000"/>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栏次</w:t>
            </w:r>
          </w:p>
        </w:tc>
        <w:tc>
          <w:tcPr>
            <w:tcW w:w="237" w:type="pc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1</w:t>
            </w:r>
          </w:p>
        </w:tc>
        <w:tc>
          <w:tcPr>
            <w:tcW w:w="1785" w:type="pc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2</w:t>
            </w:r>
          </w:p>
        </w:tc>
        <w:tc>
          <w:tcPr>
            <w:tcW w:w="277" w:type="pc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3</w:t>
            </w:r>
          </w:p>
        </w:tc>
        <w:tc>
          <w:tcPr>
            <w:tcW w:w="237" w:type="pc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4</w:t>
            </w:r>
          </w:p>
        </w:tc>
        <w:tc>
          <w:tcPr>
            <w:tcW w:w="277" w:type="pc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5</w:t>
            </w:r>
          </w:p>
        </w:tc>
        <w:tc>
          <w:tcPr>
            <w:tcW w:w="577" w:type="pct"/>
            <w:tcBorders>
              <w:top w:val="nil"/>
              <w:left w:val="nil"/>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6</w:t>
            </w:r>
          </w:p>
        </w:tc>
      </w:tr>
      <w:tr w:rsidR="00E75947" w:rsidRPr="00E75947" w:rsidTr="00E75947">
        <w:trPr>
          <w:trHeight w:val="308"/>
        </w:trPr>
        <w:tc>
          <w:tcPr>
            <w:tcW w:w="1611" w:type="pct"/>
            <w:gridSpan w:val="4"/>
            <w:tcBorders>
              <w:top w:val="nil"/>
              <w:left w:val="single" w:sz="4" w:space="0" w:color="000000"/>
              <w:bottom w:val="single" w:sz="4" w:space="0" w:color="000000"/>
              <w:right w:val="single" w:sz="4" w:space="0" w:color="000000"/>
            </w:tcBorders>
            <w:shd w:val="clear" w:color="FFFFFF" w:fill="FFFFFF"/>
            <w:noWrap/>
            <w:vAlign w:val="center"/>
            <w:hideMark/>
          </w:tcPr>
          <w:p w:rsidR="00E75947" w:rsidRPr="00E75947" w:rsidRDefault="00E75947" w:rsidP="00E75947">
            <w:pPr>
              <w:widowControl/>
              <w:jc w:val="center"/>
              <w:rPr>
                <w:rFonts w:ascii="宋体" w:hAnsi="宋体" w:cs="Arial"/>
                <w:color w:val="000000"/>
                <w:kern w:val="0"/>
                <w:sz w:val="22"/>
                <w:szCs w:val="22"/>
              </w:rPr>
            </w:pPr>
            <w:r w:rsidRPr="00E75947">
              <w:rPr>
                <w:rFonts w:ascii="宋体" w:hAnsi="宋体" w:cs="Arial" w:hint="eastAsia"/>
                <w:color w:val="000000"/>
                <w:kern w:val="0"/>
                <w:sz w:val="22"/>
                <w:szCs w:val="22"/>
              </w:rPr>
              <w:t>合计</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b/>
                <w:bCs/>
                <w:color w:val="000000"/>
                <w:kern w:val="0"/>
                <w:sz w:val="22"/>
                <w:szCs w:val="22"/>
              </w:rPr>
            </w:pPr>
            <w:r w:rsidRPr="00E75947">
              <w:rPr>
                <w:rFonts w:ascii="宋体" w:hAnsi="宋体" w:cs="Arial" w:hint="eastAsia"/>
                <w:b/>
                <w:bCs/>
                <w:color w:val="000000"/>
                <w:kern w:val="0"/>
                <w:sz w:val="22"/>
                <w:szCs w:val="22"/>
              </w:rPr>
              <w:t>0.00</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b/>
                <w:bCs/>
                <w:color w:val="000000"/>
                <w:kern w:val="0"/>
                <w:sz w:val="22"/>
                <w:szCs w:val="22"/>
              </w:rPr>
            </w:pPr>
            <w:r w:rsidRPr="00E75947">
              <w:rPr>
                <w:rFonts w:ascii="宋体" w:hAnsi="宋体" w:cs="Arial" w:hint="eastAsia"/>
                <w:b/>
                <w:bCs/>
                <w:color w:val="000000"/>
                <w:kern w:val="0"/>
                <w:sz w:val="22"/>
                <w:szCs w:val="22"/>
              </w:rPr>
              <w:t>46.00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b/>
                <w:bCs/>
                <w:color w:val="000000"/>
                <w:kern w:val="0"/>
                <w:sz w:val="22"/>
                <w:szCs w:val="22"/>
              </w:rPr>
            </w:pPr>
            <w:r w:rsidRPr="00E75947">
              <w:rPr>
                <w:rFonts w:ascii="宋体" w:hAnsi="宋体" w:cs="Arial" w:hint="eastAsia"/>
                <w:b/>
                <w:bCs/>
                <w:color w:val="000000"/>
                <w:kern w:val="0"/>
                <w:sz w:val="22"/>
                <w:szCs w:val="22"/>
              </w:rPr>
              <w:t>44.02</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b/>
                <w:bCs/>
                <w:color w:val="000000"/>
                <w:kern w:val="0"/>
                <w:sz w:val="22"/>
                <w:szCs w:val="22"/>
              </w:rPr>
            </w:pPr>
            <w:r w:rsidRPr="00E75947">
              <w:rPr>
                <w:rFonts w:ascii="宋体" w:hAnsi="宋体" w:cs="Arial" w:hint="eastAsia"/>
                <w:b/>
                <w:bCs/>
                <w:color w:val="000000"/>
                <w:kern w:val="0"/>
                <w:sz w:val="22"/>
                <w:szCs w:val="22"/>
              </w:rPr>
              <w:t>0.00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b/>
                <w:bCs/>
                <w:color w:val="000000"/>
                <w:kern w:val="0"/>
                <w:sz w:val="22"/>
                <w:szCs w:val="22"/>
              </w:rPr>
            </w:pPr>
            <w:r w:rsidRPr="00E75947">
              <w:rPr>
                <w:rFonts w:ascii="宋体" w:hAnsi="宋体" w:cs="Arial" w:hint="eastAsia"/>
                <w:b/>
                <w:bCs/>
                <w:color w:val="000000"/>
                <w:kern w:val="0"/>
                <w:sz w:val="22"/>
                <w:szCs w:val="22"/>
              </w:rPr>
              <w:t>44.02</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b/>
                <w:bCs/>
                <w:color w:val="000000"/>
                <w:kern w:val="0"/>
                <w:sz w:val="22"/>
                <w:szCs w:val="22"/>
              </w:rPr>
            </w:pPr>
            <w:r w:rsidRPr="00E75947">
              <w:rPr>
                <w:rFonts w:ascii="宋体" w:hAnsi="宋体" w:cs="Arial" w:hint="eastAsia"/>
                <w:b/>
                <w:bCs/>
                <w:color w:val="000000"/>
                <w:kern w:val="0"/>
                <w:sz w:val="22"/>
                <w:szCs w:val="22"/>
              </w:rPr>
              <w:t>1.98</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229</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其他支出</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46.00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44.02</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44.02</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1.98</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22960</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彩票公益金安排的支出</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46.00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44.02</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44.02</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1.98</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2296003</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xml:space="preserve">  用于教育事业的彩票公益金支出</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46.00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44.02</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0.00</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44.02</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1.98</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r>
      <w:tr w:rsidR="00E75947" w:rsidRPr="00E75947" w:rsidTr="00E75947">
        <w:trPr>
          <w:trHeight w:val="308"/>
        </w:trPr>
        <w:tc>
          <w:tcPr>
            <w:tcW w:w="358" w:type="pct"/>
            <w:gridSpan w:val="3"/>
            <w:tcBorders>
              <w:top w:val="nil"/>
              <w:left w:val="single" w:sz="4" w:space="0" w:color="000000"/>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253"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1785"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3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2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c>
          <w:tcPr>
            <w:tcW w:w="577" w:type="pct"/>
            <w:tcBorders>
              <w:top w:val="nil"/>
              <w:left w:val="nil"/>
              <w:bottom w:val="single" w:sz="4" w:space="0" w:color="000000"/>
              <w:right w:val="single" w:sz="4" w:space="0" w:color="000000"/>
            </w:tcBorders>
            <w:shd w:val="clear" w:color="000000" w:fill="FFFFFF"/>
            <w:noWrap/>
            <w:vAlign w:val="center"/>
            <w:hideMark/>
          </w:tcPr>
          <w:p w:rsidR="00E75947" w:rsidRPr="00E75947" w:rsidRDefault="00E75947" w:rsidP="00E75947">
            <w:pPr>
              <w:widowControl/>
              <w:jc w:val="right"/>
              <w:rPr>
                <w:rFonts w:ascii="宋体" w:hAnsi="宋体" w:cs="Arial"/>
                <w:color w:val="000000"/>
                <w:kern w:val="0"/>
                <w:sz w:val="22"/>
                <w:szCs w:val="22"/>
              </w:rPr>
            </w:pPr>
            <w:r w:rsidRPr="00E75947">
              <w:rPr>
                <w:rFonts w:ascii="宋体" w:hAnsi="宋体" w:cs="Arial" w:hint="eastAsia"/>
                <w:color w:val="000000"/>
                <w:kern w:val="0"/>
                <w:sz w:val="22"/>
                <w:szCs w:val="22"/>
              </w:rPr>
              <w:t> </w:t>
            </w:r>
          </w:p>
        </w:tc>
      </w:tr>
      <w:tr w:rsidR="00E75947" w:rsidRPr="00E75947" w:rsidTr="00E75947">
        <w:trPr>
          <w:trHeight w:val="308"/>
        </w:trPr>
        <w:tc>
          <w:tcPr>
            <w:tcW w:w="5000" w:type="pct"/>
            <w:gridSpan w:val="10"/>
            <w:tcBorders>
              <w:top w:val="nil"/>
              <w:left w:val="nil"/>
              <w:bottom w:val="nil"/>
              <w:right w:val="nil"/>
            </w:tcBorders>
            <w:shd w:val="clear" w:color="000000" w:fill="FFFFFF"/>
            <w:noWrap/>
            <w:vAlign w:val="center"/>
            <w:hideMark/>
          </w:tcPr>
          <w:p w:rsidR="00E75947" w:rsidRPr="00E75947" w:rsidRDefault="00E75947" w:rsidP="00E75947">
            <w:pPr>
              <w:widowControl/>
              <w:jc w:val="left"/>
              <w:rPr>
                <w:rFonts w:ascii="宋体" w:hAnsi="宋体" w:cs="Arial"/>
                <w:color w:val="000000"/>
                <w:kern w:val="0"/>
                <w:sz w:val="22"/>
                <w:szCs w:val="22"/>
              </w:rPr>
            </w:pPr>
            <w:r w:rsidRPr="00E75947">
              <w:rPr>
                <w:rFonts w:ascii="宋体" w:hAnsi="宋体" w:cs="Arial" w:hint="eastAsia"/>
                <w:color w:val="000000"/>
                <w:kern w:val="0"/>
                <w:sz w:val="22"/>
                <w:szCs w:val="22"/>
              </w:rPr>
              <w:t>注：本表反映部门本年度政府性基金预算财政拨款收入、支出及结转和结余情况。</w:t>
            </w:r>
          </w:p>
        </w:tc>
      </w:tr>
    </w:tbl>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pPr>
    </w:p>
    <w:p w:rsidR="00F37839" w:rsidRDefault="00F37839" w:rsidP="0082220D">
      <w:pPr>
        <w:pStyle w:val="Style1"/>
        <w:rPr>
          <w:lang w:val="en-US" w:eastAsia="zh-CN"/>
        </w:rPr>
        <w:sectPr w:rsidR="00F37839" w:rsidSect="00F37839">
          <w:pgSz w:w="16838" w:h="11906" w:orient="landscape"/>
          <w:pgMar w:top="1531" w:right="1701" w:bottom="1531" w:left="1701" w:header="0" w:footer="1418" w:gutter="0"/>
          <w:cols w:space="720"/>
          <w:docGrid w:linePitch="610" w:charSpace="-849"/>
        </w:sectPr>
      </w:pPr>
    </w:p>
    <w:p w:rsidR="0082220D" w:rsidRDefault="0082220D" w:rsidP="0082220D">
      <w:pPr>
        <w:pStyle w:val="Style1"/>
        <w:rPr>
          <w:lang w:val="en-US" w:eastAsia="zh-CN"/>
        </w:rPr>
      </w:pPr>
    </w:p>
    <w:p w:rsidR="0082220D" w:rsidRDefault="0082220D" w:rsidP="0082220D">
      <w:pPr>
        <w:pStyle w:val="Style1"/>
        <w:rPr>
          <w:lang w:val="en-US" w:eastAsia="zh-CN"/>
        </w:rPr>
      </w:pPr>
    </w:p>
    <w:p w:rsidR="0082220D" w:rsidRDefault="0082220D" w:rsidP="0082220D">
      <w:pPr>
        <w:pStyle w:val="Style1"/>
        <w:rPr>
          <w:lang w:val="en-US" w:eastAsia="zh-CN"/>
        </w:rPr>
      </w:pPr>
    </w:p>
    <w:p w:rsidR="0082220D" w:rsidRDefault="0082220D" w:rsidP="0082220D">
      <w:pPr>
        <w:pStyle w:val="Style1"/>
        <w:rPr>
          <w:lang w:val="en-US" w:eastAsia="zh-CN"/>
        </w:rPr>
      </w:pPr>
    </w:p>
    <w:p w:rsidR="0082220D" w:rsidRDefault="0082220D" w:rsidP="0082220D">
      <w:pPr>
        <w:pStyle w:val="Style1"/>
        <w:rPr>
          <w:lang w:val="en-US" w:eastAsia="zh-CN"/>
        </w:rPr>
      </w:pPr>
    </w:p>
    <w:p w:rsidR="0082220D" w:rsidRPr="0082220D" w:rsidRDefault="0082220D" w:rsidP="0082220D">
      <w:pPr>
        <w:pStyle w:val="Style1"/>
        <w:rPr>
          <w:lang w:val="en-US" w:eastAsia="zh-CN"/>
        </w:rPr>
      </w:pPr>
    </w:p>
    <w:p w:rsidR="00E83309" w:rsidRDefault="00325B92" w:rsidP="006908B1">
      <w:pPr>
        <w:ind w:firstLineChars="100" w:firstLine="540"/>
        <w:jc w:val="center"/>
        <w:rPr>
          <w:rFonts w:ascii="方正小标宋简体" w:eastAsia="方正小标宋简体"/>
          <w:spacing w:val="60"/>
          <w:sz w:val="42"/>
        </w:rPr>
      </w:pPr>
      <w:r>
        <w:rPr>
          <w:rFonts w:ascii="方正小标宋简体" w:eastAsia="方正小标宋简体" w:hint="eastAsia"/>
          <w:spacing w:val="60"/>
          <w:sz w:val="42"/>
        </w:rPr>
        <w:t>第三部分</w:t>
      </w:r>
    </w:p>
    <w:p w:rsidR="00E83309" w:rsidRDefault="00E83309">
      <w:pPr>
        <w:jc w:val="center"/>
        <w:rPr>
          <w:rFonts w:ascii="方正小标宋简体" w:eastAsia="方正小标宋简体"/>
          <w:spacing w:val="60"/>
          <w:sz w:val="42"/>
        </w:rPr>
      </w:pPr>
    </w:p>
    <w:p w:rsidR="00E83309" w:rsidRDefault="00325B92">
      <w:pPr>
        <w:spacing w:line="800" w:lineRule="exact"/>
        <w:jc w:val="center"/>
        <w:rPr>
          <w:rFonts w:ascii="方正小标宋简体" w:eastAsia="方正小标宋简体"/>
          <w:spacing w:val="60"/>
          <w:sz w:val="48"/>
        </w:rPr>
        <w:sectPr w:rsidR="00E83309" w:rsidSect="007D388B">
          <w:pgSz w:w="11906" w:h="16838"/>
          <w:pgMar w:top="1701" w:right="1531" w:bottom="1701" w:left="1531" w:header="0" w:footer="1418" w:gutter="0"/>
          <w:cols w:space="720"/>
          <w:docGrid w:linePitch="610" w:charSpace="-849"/>
        </w:sectPr>
      </w:pPr>
      <w:r>
        <w:rPr>
          <w:rFonts w:ascii="方正小标宋简体" w:eastAsia="方正小标宋简体" w:hint="eastAsia"/>
          <w:spacing w:val="60"/>
          <w:sz w:val="48"/>
        </w:rPr>
        <w:t>2019年度部门决算情况说明</w:t>
      </w:r>
    </w:p>
    <w:p w:rsidR="00E83309" w:rsidRDefault="00325B92" w:rsidP="0092434D">
      <w:pPr>
        <w:ind w:firstLineChars="200" w:firstLine="640"/>
        <w:rPr>
          <w:rFonts w:ascii="黑体" w:eastAsia="黑体" w:hAnsi="黑体"/>
          <w:szCs w:val="32"/>
        </w:rPr>
      </w:pPr>
      <w:r>
        <w:rPr>
          <w:rFonts w:ascii="黑体" w:eastAsia="黑体" w:hAnsi="黑体" w:hint="eastAsia"/>
          <w:szCs w:val="32"/>
        </w:rPr>
        <w:lastRenderedPageBreak/>
        <w:t>一、收入支出决算总体情况说明</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int="eastAsia"/>
          <w:szCs w:val="32"/>
        </w:rPr>
        <w:t>2019年度收</w:t>
      </w:r>
      <w:r w:rsidR="00827E00">
        <w:rPr>
          <w:rFonts w:ascii="仿宋_GB2312" w:eastAsia="仿宋_GB2312" w:hint="eastAsia"/>
          <w:szCs w:val="32"/>
        </w:rPr>
        <w:t>入</w:t>
      </w:r>
      <w:r>
        <w:rPr>
          <w:rFonts w:ascii="仿宋_GB2312" w:eastAsia="仿宋_GB2312" w:hint="eastAsia"/>
          <w:szCs w:val="32"/>
        </w:rPr>
        <w:t>总计</w:t>
      </w:r>
      <w:r w:rsidR="00672D9D">
        <w:rPr>
          <w:rFonts w:ascii="仿宋_GB2312" w:eastAsia="仿宋_GB2312" w:hint="eastAsia"/>
          <w:szCs w:val="32"/>
        </w:rPr>
        <w:t>132088.89万</w:t>
      </w:r>
      <w:r>
        <w:rPr>
          <w:rFonts w:ascii="仿宋_GB2312" w:eastAsia="仿宋_GB2312" w:hint="eastAsia"/>
          <w:szCs w:val="32"/>
        </w:rPr>
        <w:t>元</w:t>
      </w:r>
      <w:r w:rsidR="00827E00">
        <w:rPr>
          <w:rFonts w:ascii="仿宋_GB2312" w:eastAsia="仿宋_GB2312" w:hint="eastAsia"/>
          <w:szCs w:val="32"/>
        </w:rPr>
        <w:t>（含上年结转52.5万元），支出总计132088.89万元（含年末结转和结余49.74万元）</w:t>
      </w:r>
      <w:r>
        <w:rPr>
          <w:rFonts w:ascii="仿宋_GB2312" w:eastAsia="仿宋_GB2312" w:hint="eastAsia"/>
          <w:szCs w:val="32"/>
        </w:rPr>
        <w:t>。与2018年相比，收、支总计各减少</w:t>
      </w:r>
      <w:r w:rsidR="00672D9D">
        <w:rPr>
          <w:rFonts w:ascii="仿宋_GB2312" w:eastAsia="仿宋_GB2312" w:hint="eastAsia"/>
          <w:szCs w:val="32"/>
        </w:rPr>
        <w:t>13721.65</w:t>
      </w:r>
      <w:r>
        <w:rPr>
          <w:rFonts w:ascii="仿宋_GB2312" w:eastAsia="仿宋_GB2312" w:hint="eastAsia"/>
          <w:szCs w:val="32"/>
        </w:rPr>
        <w:t>万元，下降</w:t>
      </w:r>
      <w:r w:rsidR="00672D9D">
        <w:rPr>
          <w:rFonts w:ascii="仿宋_GB2312" w:eastAsia="仿宋_GB2312" w:hint="eastAsia"/>
          <w:szCs w:val="32"/>
        </w:rPr>
        <w:t>9.41</w:t>
      </w:r>
      <w:r>
        <w:rPr>
          <w:rFonts w:ascii="仿宋_GB2312" w:eastAsia="仿宋_GB2312" w:hint="eastAsia"/>
          <w:szCs w:val="32"/>
        </w:rPr>
        <w:t>%。主要是教育支出减少。</w:t>
      </w:r>
    </w:p>
    <w:p w:rsidR="00672D9D" w:rsidRPr="003C7776" w:rsidRDefault="00672D9D" w:rsidP="00672D9D">
      <w:pPr>
        <w:ind w:firstLineChars="200" w:firstLine="640"/>
        <w:jc w:val="center"/>
        <w:rPr>
          <w:rFonts w:ascii="仿宋_GB2312" w:eastAsia="仿宋_GB2312"/>
          <w:i/>
          <w:szCs w:val="32"/>
        </w:rPr>
      </w:pPr>
      <w:r w:rsidRPr="00672D9D">
        <w:rPr>
          <w:rFonts w:ascii="仿宋_GB2312" w:eastAsia="仿宋_GB2312"/>
          <w:noProof/>
          <w:szCs w:val="32"/>
        </w:rPr>
        <w:drawing>
          <wp:anchor distT="0" distB="0" distL="114300" distR="114300" simplePos="0" relativeHeight="251670528" behindDoc="1" locked="0" layoutInCell="1" allowOverlap="1">
            <wp:simplePos x="0" y="0"/>
            <wp:positionH relativeFrom="column">
              <wp:posOffset>1189990</wp:posOffset>
            </wp:positionH>
            <wp:positionV relativeFrom="paragraph">
              <wp:posOffset>-635</wp:posOffset>
            </wp:positionV>
            <wp:extent cx="3638550" cy="2314575"/>
            <wp:effectExtent l="19050" t="0" r="19050" b="0"/>
            <wp:wrapNone/>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E83309" w:rsidRPr="0008039F" w:rsidRDefault="0008039F" w:rsidP="0008039F">
      <w:pPr>
        <w:tabs>
          <w:tab w:val="left" w:pos="3450"/>
          <w:tab w:val="center" w:pos="4742"/>
          <w:tab w:val="left" w:pos="5805"/>
        </w:tabs>
        <w:ind w:firstLineChars="200" w:firstLine="640"/>
        <w:jc w:val="left"/>
        <w:rPr>
          <w:rFonts w:eastAsia="仿宋_GB2312"/>
          <w:i/>
          <w:szCs w:val="32"/>
        </w:rPr>
      </w:pPr>
      <w:r>
        <w:rPr>
          <w:rFonts w:ascii="仿宋_GB2312" w:eastAsia="仿宋_GB2312"/>
          <w:i/>
          <w:szCs w:val="32"/>
        </w:rPr>
        <w:tab/>
      </w:r>
      <w:r w:rsidRPr="0008039F">
        <w:rPr>
          <w:rFonts w:eastAsia="仿宋_GB2312"/>
          <w:szCs w:val="32"/>
        </w:rPr>
        <w:t>145810.54</w:t>
      </w:r>
      <w:r w:rsidRPr="0008039F">
        <w:rPr>
          <w:rFonts w:eastAsia="仿宋_GB2312"/>
          <w:i/>
          <w:szCs w:val="32"/>
        </w:rPr>
        <w:tab/>
      </w:r>
      <w:r w:rsidR="004D7B7F">
        <w:rPr>
          <w:rFonts w:eastAsia="仿宋_GB2312"/>
          <w:i/>
          <w:szCs w:val="32"/>
        </w:rPr>
        <w:pict>
          <v:shapetype id="_x0000_t202" coordsize="21600,21600" o:spt="202" path="m,l,21600r21600,l21600,xe">
            <v:stroke joinstyle="miter"/>
            <v:path gradientshapeok="t" o:connecttype="rect"/>
          </v:shapetype>
          <v:shape id="文本框 5" o:spid="_x0000_s1032" type="#_x0000_t202" style="position:absolute;left:0;text-align:left;margin-left:175.45pt;margin-top:154.95pt;width:71.25pt;height:32.25pt;z-index:251662336;mso-position-horizontal-relative:text;mso-position-vertical-relative:text" o:gfxdata="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TL5g&#10;ptcAAAALAQAADwAAAAAAAAABACAAAAAiAAAAZHJzL2Rvd25yZXYueG1sUEsBAhQAFAAAAAgAh07i&#10;QE8B4DWxAQAAWwMAAA4AAAAAAAAAAQAgAAAAJgEAAGRycy9lMm9Eb2MueG1sUEsFBgAAAAAGAAYA&#10;WQEAAEkFAAAAAA==&#10;" filled="f" stroked="f">
            <v:textbox>
              <w:txbxContent>
                <w:p w:rsidR="00AE689E" w:rsidRPr="00672D9D" w:rsidRDefault="00AE689E" w:rsidP="00672D9D">
                  <w:pPr>
                    <w:rPr>
                      <w:szCs w:val="20"/>
                    </w:rPr>
                  </w:pPr>
                </w:p>
              </w:txbxContent>
            </v:textbox>
          </v:shape>
        </w:pict>
      </w:r>
      <w:r w:rsidR="004D7B7F">
        <w:rPr>
          <w:rFonts w:eastAsia="仿宋_GB2312"/>
          <w:i/>
          <w:szCs w:val="32"/>
        </w:rPr>
        <w:pict>
          <v:shape id="文本框 4" o:spid="_x0000_s1031" type="#_x0000_t202" style="position:absolute;left:0;text-align:left;margin-left:270.7pt;margin-top:103.2pt;width:70.5pt;height:32.25pt;z-index:251661312;mso-position-horizontal-relative:text;mso-position-vertical-relative:text" o:gfxdata="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S&#10;GZRk2AAAAAsBAAAPAAAAAAAAAAEAIAAAACIAAABkcnMvZG93bnJldi54bWxQSwECFAAUAAAACACH&#10;TuJAEBgfN7IBAABbAwAADgAAAAAAAAABACAAAAAnAQAAZHJzL2Uyb0RvYy54bWxQSwUGAAAAAAYA&#10;BgBZAQAASwUAAAAA&#10;" filled="f" stroked="f">
            <v:textbox>
              <w:txbxContent>
                <w:p w:rsidR="00AE689E" w:rsidRPr="00672D9D" w:rsidRDefault="00AE689E" w:rsidP="00672D9D">
                  <w:pPr>
                    <w:rPr>
                      <w:szCs w:val="20"/>
                    </w:rPr>
                  </w:pPr>
                </w:p>
              </w:txbxContent>
            </v:textbox>
          </v:shape>
        </w:pict>
      </w:r>
      <w:r w:rsidR="004D7B7F">
        <w:rPr>
          <w:rFonts w:eastAsia="仿宋_GB2312"/>
          <w:i/>
          <w:szCs w:val="32"/>
        </w:rPr>
        <w:pict>
          <v:shape id="文本框 3" o:spid="_x0000_s1030" type="#_x0000_t202" style="position:absolute;left:0;text-align:left;margin-left:218.95pt;margin-top:31.2pt;width:55.5pt;height:32.25pt;z-index:251660288;mso-position-horizontal-relative:text;mso-position-vertical-relative:text" o:gfxdata="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R+HV&#10;DdcAAAAKAQAADwAAAAAAAAABACAAAAAiAAAAZHJzL2Rvd25yZXYueG1sUEsBAhQAFAAAAAgAh07i&#10;QNWPpC6xAQAAWwMAAA4AAAAAAAAAAQAgAAAAJgEAAGRycy9lMm9Eb2MueG1sUEsFBgAAAAAGAAYA&#10;WQEAAEkFAAAAAA==&#10;" filled="f" stroked="f">
            <v:textbox>
              <w:txbxContent>
                <w:p w:rsidR="00AE689E" w:rsidRPr="00672D9D" w:rsidRDefault="00AE689E" w:rsidP="00672D9D">
                  <w:pPr>
                    <w:rPr>
                      <w:szCs w:val="20"/>
                    </w:rPr>
                  </w:pPr>
                </w:p>
              </w:txbxContent>
            </v:textbox>
          </v:shape>
        </w:pict>
      </w:r>
      <w:r w:rsidR="004D7B7F">
        <w:rPr>
          <w:rFonts w:eastAsia="仿宋_GB2312"/>
          <w:i/>
          <w:szCs w:val="32"/>
        </w:rPr>
        <w:pict>
          <v:shape id="文本框 2" o:spid="_x0000_s1029" type="#_x0000_t202" style="position:absolute;left:0;text-align:left;margin-left:135.7pt;margin-top:25.2pt;width:55.5pt;height:32.25pt;z-index:-251657216;mso-position-horizontal-relative:text;mso-position-vertical-relative:text" o:gfxdata="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1E4L&#10;VtcAAAAKAQAADwAAAAAAAAABACAAAAAiAAAAZHJzL2Rvd25yZXYueG1sUEsBAhQAFAAAAAgAh07i&#10;QHvgTdexAQAAWwMAAA4AAAAAAAAAAQAgAAAAJgEAAGRycy9lMm9Eb2MueG1sUEsFBgAAAAAGAAYA&#10;WQEAAEkFAAAAAA==&#10;" filled="f" stroked="f">
            <v:textbox>
              <w:txbxContent>
                <w:p w:rsidR="00AE689E" w:rsidRPr="00672D9D" w:rsidRDefault="00AE689E" w:rsidP="00672D9D">
                  <w:pPr>
                    <w:rPr>
                      <w:szCs w:val="20"/>
                    </w:rPr>
                  </w:pPr>
                </w:p>
              </w:txbxContent>
            </v:textbox>
          </v:shape>
        </w:pict>
      </w:r>
    </w:p>
    <w:p w:rsidR="00672D9D" w:rsidRPr="003C7776" w:rsidRDefault="004D7B7F" w:rsidP="0092434D">
      <w:pPr>
        <w:ind w:firstLineChars="200" w:firstLine="640"/>
        <w:rPr>
          <w:rFonts w:ascii="黑体" w:eastAsia="黑体" w:hAnsi="黑体"/>
          <w:i/>
          <w:szCs w:val="32"/>
        </w:rPr>
      </w:pPr>
      <w:r>
        <w:rPr>
          <w:rFonts w:ascii="黑体" w:eastAsia="黑体" w:hAnsi="黑体"/>
          <w:i/>
          <w:noProof/>
          <w:szCs w:val="32"/>
        </w:rPr>
        <w:pict>
          <v:shapetype id="_x0000_t32" coordsize="21600,21600" o:spt="32" o:oned="t" path="m,l21600,21600e" filled="f">
            <v:path arrowok="t" fillok="f" o:connecttype="none"/>
            <o:lock v:ext="edit" shapetype="t"/>
          </v:shapetype>
          <v:shape id="_x0000_s1039" type="#_x0000_t32" style="position:absolute;left:0;text-align:left;margin-left:254.95pt;margin-top:10.45pt;width:9pt;height:36pt;z-index:251672576" o:connectortype="straight">
            <v:stroke endarrow="block"/>
          </v:shape>
        </w:pict>
      </w:r>
      <w:r>
        <w:rPr>
          <w:rFonts w:ascii="黑体" w:eastAsia="黑体" w:hAnsi="黑体"/>
          <w:i/>
          <w:noProof/>
          <w:szCs w:val="32"/>
        </w:rPr>
        <w:pict>
          <v:shape id="_x0000_s1038" type="#_x0000_t32" style="position:absolute;left:0;text-align:left;margin-left:200.2pt;margin-top:4.45pt;width:15pt;height:38.25pt;z-index:251671552" o:connectortype="straight">
            <v:stroke endarrow="block"/>
          </v:shape>
        </w:pict>
      </w:r>
    </w:p>
    <w:p w:rsidR="00672D9D" w:rsidRPr="0008039F" w:rsidRDefault="0008039F" w:rsidP="0008039F">
      <w:pPr>
        <w:tabs>
          <w:tab w:val="left" w:pos="5940"/>
        </w:tabs>
        <w:ind w:firstLineChars="200" w:firstLine="640"/>
        <w:rPr>
          <w:rFonts w:ascii="黑体" w:eastAsia="黑体" w:hAnsi="黑体"/>
          <w:szCs w:val="32"/>
        </w:rPr>
      </w:pPr>
      <w:r>
        <w:rPr>
          <w:rFonts w:ascii="黑体" w:eastAsia="黑体" w:hAnsi="黑体"/>
          <w:i/>
          <w:szCs w:val="32"/>
        </w:rPr>
        <w:tab/>
      </w:r>
      <w:r>
        <w:rPr>
          <w:rFonts w:ascii="黑体" w:eastAsia="黑体" w:hAnsi="黑体" w:hint="eastAsia"/>
          <w:szCs w:val="32"/>
        </w:rPr>
        <w:t>下降9.41%</w:t>
      </w:r>
    </w:p>
    <w:p w:rsidR="00672D9D" w:rsidRPr="003C7776" w:rsidRDefault="004D7B7F" w:rsidP="0092434D">
      <w:pPr>
        <w:ind w:firstLineChars="200" w:firstLine="640"/>
        <w:rPr>
          <w:rFonts w:ascii="黑体" w:eastAsia="黑体" w:hAnsi="黑体"/>
          <w:i/>
          <w:szCs w:val="32"/>
        </w:rPr>
      </w:pPr>
      <w:r w:rsidRPr="004D7B7F">
        <w:rPr>
          <w:rFonts w:ascii="仿宋_GB2312" w:eastAsia="仿宋_GB2312"/>
          <w:i/>
          <w:szCs w:val="32"/>
        </w:rPr>
        <w:pict>
          <v:shape id="文本框 8" o:spid="_x0000_s1035" type="#_x0000_t202" style="position:absolute;left:0;text-align:left;margin-left:246.7pt;margin-top:4.95pt;width:87.75pt;height:32.25pt;z-index:251665408" o:gfxdata="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viWbL&#10;1wAAAAsBAAAPAAAAAAAAAAEAIAAAACIAAABkcnMvZG93bnJldi54bWxQSwECFAAUAAAACACHTuJA&#10;qPl58LABAABcAwAADgAAAAAAAAABACAAAAAmAQAAZHJzL2Uyb0RvYy54bWxQSwUGAAAAAAYABgBZ&#10;AQAASAUAAAAA&#10;" filled="f" stroked="f">
            <v:textbox>
              <w:txbxContent>
                <w:p w:rsidR="00AE689E" w:rsidRPr="00672D9D" w:rsidRDefault="00AE689E" w:rsidP="00672D9D">
                  <w:pPr>
                    <w:rPr>
                      <w:szCs w:val="20"/>
                    </w:rPr>
                  </w:pPr>
                  <w:r>
                    <w:rPr>
                      <w:rFonts w:hint="eastAsia"/>
                      <w:szCs w:val="20"/>
                    </w:rPr>
                    <w:t>132088.89</w:t>
                  </w:r>
                </w:p>
              </w:txbxContent>
            </v:textbox>
          </v:shape>
        </w:pict>
      </w:r>
    </w:p>
    <w:p w:rsidR="00672D9D" w:rsidRDefault="00672D9D" w:rsidP="0092434D">
      <w:pPr>
        <w:ind w:firstLineChars="200" w:firstLine="640"/>
        <w:rPr>
          <w:rFonts w:ascii="黑体" w:eastAsia="黑体" w:hAnsi="黑体"/>
          <w:szCs w:val="32"/>
        </w:rPr>
      </w:pPr>
    </w:p>
    <w:p w:rsidR="00672D9D" w:rsidRDefault="004D7B7F" w:rsidP="0092434D">
      <w:pPr>
        <w:ind w:firstLineChars="200" w:firstLine="640"/>
        <w:rPr>
          <w:rFonts w:ascii="黑体" w:eastAsia="黑体" w:hAnsi="黑体"/>
          <w:szCs w:val="32"/>
        </w:rPr>
      </w:pPr>
      <w:r w:rsidRPr="004D7B7F">
        <w:rPr>
          <w:rFonts w:ascii="仿宋_GB2312" w:eastAsia="仿宋_GB2312"/>
          <w:szCs w:val="32"/>
        </w:rPr>
        <w:pict>
          <v:shape id="文本框 10" o:spid="_x0000_s1026" type="#_x0000_t202" style="position:absolute;left:0;text-align:left;margin-left:302.95pt;margin-top:2.45pt;width:70.5pt;height:32.25pt;z-index:251667456" o:gfxdata="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PBU&#10;SqfYAAAACwEAAA8AAAAAAAAAAQAgAAAAIgAAAGRycy9kb3ducmV2LnhtbFBLAQIUABQAAAAIAIdO&#10;4kDYAs2asQEAAF0DAAAOAAAAAAAAAAEAIAAAACcBAABkcnMvZTJvRG9jLnhtbFBLBQYAAAAABgAG&#10;AFkBAABKBQAAAAA=&#10;" filled="f" stroked="f">
            <v:textbox>
              <w:txbxContent>
                <w:p w:rsidR="00AE689E" w:rsidRDefault="00AE689E">
                  <w:pPr>
                    <w:rPr>
                      <w:rFonts w:asciiTheme="majorHAnsi" w:hAnsiTheme="majorHAnsi"/>
                      <w:sz w:val="20"/>
                      <w:szCs w:val="20"/>
                    </w:rPr>
                  </w:pPr>
                  <w:r>
                    <w:rPr>
                      <w:rFonts w:asciiTheme="majorHAnsi" w:hAnsiTheme="majorHAnsi" w:hint="eastAsia"/>
                      <w:sz w:val="20"/>
                      <w:szCs w:val="20"/>
                    </w:rPr>
                    <w:t>单位：万元</w:t>
                  </w:r>
                </w:p>
              </w:txbxContent>
            </v:textbox>
          </v:shape>
        </w:pict>
      </w:r>
    </w:p>
    <w:p w:rsidR="00672D9D" w:rsidRDefault="00672D9D" w:rsidP="0092434D">
      <w:pPr>
        <w:ind w:firstLineChars="200" w:firstLine="640"/>
        <w:rPr>
          <w:rFonts w:ascii="黑体" w:eastAsia="黑体" w:hAnsi="黑体"/>
          <w:szCs w:val="32"/>
        </w:rPr>
      </w:pPr>
    </w:p>
    <w:p w:rsidR="00672D9D" w:rsidRDefault="00672D9D" w:rsidP="0092434D">
      <w:pPr>
        <w:ind w:firstLineChars="200" w:firstLine="640"/>
        <w:rPr>
          <w:rFonts w:ascii="黑体" w:eastAsia="黑体" w:hAnsi="黑体"/>
          <w:szCs w:val="32"/>
        </w:rPr>
      </w:pPr>
    </w:p>
    <w:p w:rsidR="00E83309" w:rsidRDefault="00325B92" w:rsidP="0092434D">
      <w:pPr>
        <w:ind w:firstLineChars="200" w:firstLine="640"/>
        <w:rPr>
          <w:rFonts w:ascii="黑体" w:eastAsia="黑体" w:hAnsi="黑体"/>
          <w:szCs w:val="32"/>
        </w:rPr>
      </w:pPr>
      <w:r>
        <w:rPr>
          <w:rFonts w:ascii="黑体" w:eastAsia="黑体" w:hAnsi="黑体" w:hint="eastAsia"/>
          <w:szCs w:val="32"/>
        </w:rPr>
        <w:t>二、收入决算情况说明</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int="eastAsia"/>
          <w:szCs w:val="32"/>
        </w:rPr>
        <w:t>本年收入合计</w:t>
      </w:r>
      <w:r w:rsidR="00827E00">
        <w:rPr>
          <w:rFonts w:ascii="仿宋_GB2312" w:eastAsia="仿宋_GB2312" w:hint="eastAsia"/>
          <w:szCs w:val="32"/>
        </w:rPr>
        <w:t>132036.39</w:t>
      </w:r>
      <w:r>
        <w:rPr>
          <w:rFonts w:ascii="仿宋_GB2312" w:eastAsia="仿宋_GB2312" w:hint="eastAsia"/>
          <w:szCs w:val="32"/>
        </w:rPr>
        <w:t>万元，其中：财政拨款收入</w:t>
      </w:r>
      <w:r w:rsidR="00B57E0A">
        <w:rPr>
          <w:rFonts w:ascii="仿宋_GB2312" w:eastAsia="仿宋_GB2312" w:hint="eastAsia"/>
          <w:szCs w:val="32"/>
        </w:rPr>
        <w:t>129378.03</w:t>
      </w:r>
      <w:r>
        <w:rPr>
          <w:rFonts w:ascii="仿宋_GB2312" w:eastAsia="仿宋_GB2312" w:hint="eastAsia"/>
          <w:szCs w:val="32"/>
        </w:rPr>
        <w:t>万元，占97.9</w:t>
      </w:r>
      <w:r w:rsidR="00B57E0A">
        <w:rPr>
          <w:rFonts w:ascii="仿宋_GB2312" w:eastAsia="仿宋_GB2312" w:hint="eastAsia"/>
          <w:szCs w:val="32"/>
        </w:rPr>
        <w:t>9</w:t>
      </w:r>
      <w:r>
        <w:rPr>
          <w:rFonts w:ascii="仿宋_GB2312" w:eastAsia="仿宋_GB2312" w:hint="eastAsia"/>
          <w:szCs w:val="32"/>
        </w:rPr>
        <w:t>%；</w:t>
      </w:r>
      <w:r w:rsidR="00B57E0A">
        <w:rPr>
          <w:rFonts w:ascii="仿宋_GB2312" w:eastAsia="仿宋_GB2312" w:hint="eastAsia"/>
          <w:szCs w:val="32"/>
        </w:rPr>
        <w:t>上级补助收入20万元，占0.02%；</w:t>
      </w:r>
      <w:r>
        <w:rPr>
          <w:rFonts w:ascii="仿宋_GB2312" w:eastAsia="仿宋_GB2312" w:hint="eastAsia"/>
          <w:szCs w:val="32"/>
        </w:rPr>
        <w:t>事业收入2156.73万元，占1.6</w:t>
      </w:r>
      <w:r w:rsidR="00B57E0A">
        <w:rPr>
          <w:rFonts w:ascii="仿宋_GB2312" w:eastAsia="仿宋_GB2312" w:hint="eastAsia"/>
          <w:szCs w:val="32"/>
        </w:rPr>
        <w:t>3</w:t>
      </w:r>
      <w:r>
        <w:rPr>
          <w:rFonts w:ascii="仿宋_GB2312" w:eastAsia="仿宋_GB2312" w:hint="eastAsia"/>
          <w:szCs w:val="32"/>
        </w:rPr>
        <w:t>%；其他收入</w:t>
      </w:r>
      <w:r w:rsidR="00B57E0A">
        <w:rPr>
          <w:rFonts w:ascii="仿宋_GB2312" w:eastAsia="仿宋_GB2312" w:hint="eastAsia"/>
          <w:szCs w:val="32"/>
        </w:rPr>
        <w:t>481.</w:t>
      </w:r>
      <w:r w:rsidR="009B0D22">
        <w:rPr>
          <w:rFonts w:ascii="仿宋_GB2312" w:eastAsia="仿宋_GB2312" w:hint="eastAsia"/>
          <w:szCs w:val="32"/>
        </w:rPr>
        <w:t>63</w:t>
      </w:r>
      <w:r>
        <w:rPr>
          <w:rFonts w:ascii="仿宋_GB2312" w:eastAsia="仿宋_GB2312" w:hint="eastAsia"/>
          <w:szCs w:val="32"/>
        </w:rPr>
        <w:t>万元，占0.36%。</w:t>
      </w:r>
    </w:p>
    <w:p w:rsidR="00E83309" w:rsidRDefault="003C7776" w:rsidP="0092434D">
      <w:pPr>
        <w:ind w:firstLineChars="200" w:firstLine="640"/>
        <w:rPr>
          <w:rFonts w:ascii="黑体" w:eastAsia="黑体" w:hAnsi="黑体"/>
          <w:szCs w:val="32"/>
        </w:rPr>
      </w:pPr>
      <w:r>
        <w:rPr>
          <w:rFonts w:ascii="黑体" w:eastAsia="黑体" w:hAnsi="黑体"/>
          <w:noProof/>
          <w:szCs w:val="32"/>
        </w:rPr>
        <w:drawing>
          <wp:anchor distT="0" distB="0" distL="114300" distR="114300" simplePos="0" relativeHeight="251675648" behindDoc="1" locked="0" layoutInCell="1" allowOverlap="1">
            <wp:simplePos x="0" y="0"/>
            <wp:positionH relativeFrom="column">
              <wp:posOffset>542290</wp:posOffset>
            </wp:positionH>
            <wp:positionV relativeFrom="paragraph">
              <wp:posOffset>37465</wp:posOffset>
            </wp:positionV>
            <wp:extent cx="4086225" cy="3257550"/>
            <wp:effectExtent l="19050" t="0" r="9525" b="0"/>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srcRect/>
                    <a:stretch>
                      <a:fillRect/>
                    </a:stretch>
                  </pic:blipFill>
                  <pic:spPr bwMode="auto">
                    <a:xfrm>
                      <a:off x="0" y="0"/>
                      <a:ext cx="4086225" cy="3257550"/>
                    </a:xfrm>
                    <a:prstGeom prst="rect">
                      <a:avLst/>
                    </a:prstGeom>
                    <a:noFill/>
                  </pic:spPr>
                </pic:pic>
              </a:graphicData>
            </a:graphic>
          </wp:anchor>
        </w:drawing>
      </w:r>
    </w:p>
    <w:p w:rsidR="003C7776" w:rsidRDefault="003C7776" w:rsidP="0092434D">
      <w:pPr>
        <w:ind w:firstLineChars="200" w:firstLine="640"/>
        <w:rPr>
          <w:rFonts w:ascii="黑体" w:eastAsia="黑体" w:hAnsi="黑体"/>
          <w:szCs w:val="32"/>
        </w:rPr>
      </w:pPr>
    </w:p>
    <w:p w:rsidR="003C7776" w:rsidRDefault="003C7776" w:rsidP="0092434D">
      <w:pPr>
        <w:ind w:firstLineChars="200" w:firstLine="640"/>
        <w:rPr>
          <w:rFonts w:ascii="黑体" w:eastAsia="黑体" w:hAnsi="黑体"/>
          <w:szCs w:val="32"/>
        </w:rPr>
      </w:pPr>
    </w:p>
    <w:p w:rsidR="003C7776" w:rsidRDefault="003C7776" w:rsidP="0092434D">
      <w:pPr>
        <w:ind w:firstLineChars="200" w:firstLine="640"/>
        <w:rPr>
          <w:rFonts w:ascii="黑体" w:eastAsia="黑体" w:hAnsi="黑体"/>
          <w:szCs w:val="32"/>
        </w:rPr>
      </w:pPr>
    </w:p>
    <w:p w:rsidR="003C7776" w:rsidRDefault="003C7776" w:rsidP="0092434D">
      <w:pPr>
        <w:ind w:firstLineChars="200" w:firstLine="640"/>
        <w:rPr>
          <w:rFonts w:ascii="黑体" w:eastAsia="黑体" w:hAnsi="黑体"/>
          <w:szCs w:val="32"/>
        </w:rPr>
      </w:pPr>
    </w:p>
    <w:p w:rsidR="003C7776" w:rsidRDefault="003C7776" w:rsidP="0092434D">
      <w:pPr>
        <w:ind w:firstLineChars="200" w:firstLine="640"/>
        <w:rPr>
          <w:rFonts w:ascii="黑体" w:eastAsia="黑体" w:hAnsi="黑体"/>
          <w:szCs w:val="32"/>
        </w:rPr>
      </w:pPr>
    </w:p>
    <w:p w:rsidR="003C7776" w:rsidRDefault="003C7776" w:rsidP="0092434D">
      <w:pPr>
        <w:ind w:firstLineChars="200" w:firstLine="640"/>
        <w:rPr>
          <w:rFonts w:ascii="黑体" w:eastAsia="黑体" w:hAnsi="黑体"/>
          <w:szCs w:val="32"/>
        </w:rPr>
      </w:pPr>
    </w:p>
    <w:p w:rsidR="003C7776" w:rsidRDefault="003C7776" w:rsidP="0092434D">
      <w:pPr>
        <w:ind w:firstLineChars="200" w:firstLine="640"/>
        <w:rPr>
          <w:rFonts w:ascii="黑体" w:eastAsia="黑体" w:hAnsi="黑体"/>
          <w:szCs w:val="32"/>
        </w:rPr>
      </w:pPr>
    </w:p>
    <w:p w:rsidR="003C7776" w:rsidRDefault="003C7776" w:rsidP="00793264">
      <w:pPr>
        <w:ind w:firstLineChars="200" w:firstLine="640"/>
        <w:rPr>
          <w:rFonts w:ascii="黑体" w:eastAsia="黑体" w:hAnsi="黑体"/>
          <w:szCs w:val="32"/>
        </w:rPr>
      </w:pPr>
    </w:p>
    <w:p w:rsidR="003C7776" w:rsidRDefault="004D7B7F" w:rsidP="0092434D">
      <w:pPr>
        <w:ind w:firstLineChars="200" w:firstLine="640"/>
        <w:rPr>
          <w:rFonts w:ascii="黑体" w:eastAsia="黑体" w:hAnsi="黑体"/>
          <w:szCs w:val="32"/>
        </w:rPr>
      </w:pPr>
      <w:r>
        <w:rPr>
          <w:rFonts w:ascii="黑体" w:eastAsia="黑体" w:hAnsi="黑体"/>
          <w:noProof/>
          <w:szCs w:val="32"/>
        </w:rPr>
        <w:pict>
          <v:shape id="_x0000_s1042" type="#_x0000_t202" style="position:absolute;left:0;text-align:left;margin-left:286.35pt;margin-top:33.7pt;width:70.5pt;height:32.25pt;z-index:251676672" o:gfxdata="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PBU&#10;SqfYAAAACwEAAA8AAAAAAAAAAQAgAAAAIgAAAGRycy9kb3ducmV2LnhtbFBLAQIUABQAAAAIAIdO&#10;4kDYAs2asQEAAF0DAAAOAAAAAAAAAAEAIAAAACcBAABkcnMvZTJvRG9jLnhtbFBLBQYAAAAABgAG&#10;AFkBAABKBQAAAAA=&#10;" filled="f" stroked="f">
            <v:textbox>
              <w:txbxContent>
                <w:p w:rsidR="00AE689E" w:rsidRPr="00793264" w:rsidRDefault="00AE689E" w:rsidP="00793264">
                  <w:pPr>
                    <w:rPr>
                      <w:szCs w:val="20"/>
                    </w:rPr>
                  </w:pPr>
                </w:p>
              </w:txbxContent>
            </v:textbox>
          </v:shape>
        </w:pict>
      </w:r>
    </w:p>
    <w:p w:rsidR="006826E4" w:rsidRDefault="006826E4" w:rsidP="0092434D">
      <w:pPr>
        <w:ind w:firstLineChars="200" w:firstLine="640"/>
        <w:rPr>
          <w:rFonts w:ascii="黑体" w:eastAsia="黑体" w:hAnsi="黑体"/>
          <w:szCs w:val="32"/>
        </w:rPr>
      </w:pPr>
    </w:p>
    <w:p w:rsidR="00E83309" w:rsidRDefault="00325B92" w:rsidP="0092434D">
      <w:pPr>
        <w:ind w:firstLineChars="200" w:firstLine="640"/>
        <w:rPr>
          <w:rFonts w:ascii="黑体" w:eastAsia="黑体" w:hAnsi="黑体"/>
          <w:szCs w:val="32"/>
        </w:rPr>
      </w:pPr>
      <w:r>
        <w:rPr>
          <w:rFonts w:ascii="黑体" w:eastAsia="黑体" w:hAnsi="黑体" w:hint="eastAsia"/>
          <w:szCs w:val="32"/>
        </w:rPr>
        <w:t>三、支出决算情况说明</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int="eastAsia"/>
          <w:szCs w:val="32"/>
        </w:rPr>
        <w:t>本年支出合计</w:t>
      </w:r>
      <w:r w:rsidR="00793264">
        <w:rPr>
          <w:rFonts w:ascii="仿宋_GB2312" w:eastAsia="仿宋_GB2312" w:hint="eastAsia"/>
          <w:szCs w:val="32"/>
        </w:rPr>
        <w:t>132039.14</w:t>
      </w:r>
      <w:r>
        <w:rPr>
          <w:rFonts w:ascii="仿宋_GB2312" w:eastAsia="仿宋_GB2312" w:hint="eastAsia"/>
          <w:szCs w:val="32"/>
        </w:rPr>
        <w:t>万元，其中：基本支出</w:t>
      </w:r>
      <w:r w:rsidR="00793264">
        <w:rPr>
          <w:rFonts w:ascii="仿宋_GB2312" w:eastAsia="仿宋_GB2312" w:hint="eastAsia"/>
          <w:szCs w:val="32"/>
        </w:rPr>
        <w:t>130995.48</w:t>
      </w:r>
      <w:r>
        <w:rPr>
          <w:rFonts w:ascii="仿宋_GB2312" w:eastAsia="仿宋_GB2312" w:hint="eastAsia"/>
          <w:szCs w:val="32"/>
        </w:rPr>
        <w:t>万元，占</w:t>
      </w:r>
      <w:r w:rsidR="00793264">
        <w:rPr>
          <w:rFonts w:ascii="仿宋_GB2312" w:eastAsia="仿宋_GB2312" w:hint="eastAsia"/>
          <w:szCs w:val="32"/>
        </w:rPr>
        <w:t>99.21</w:t>
      </w:r>
      <w:r>
        <w:rPr>
          <w:rFonts w:ascii="仿宋_GB2312" w:eastAsia="仿宋_GB2312" w:hint="eastAsia"/>
          <w:szCs w:val="32"/>
        </w:rPr>
        <w:t>%；项目支出</w:t>
      </w:r>
      <w:r w:rsidR="00793264">
        <w:rPr>
          <w:rFonts w:ascii="仿宋_GB2312" w:eastAsia="仿宋_GB2312" w:hint="eastAsia"/>
          <w:szCs w:val="32"/>
        </w:rPr>
        <w:t>1043.66</w:t>
      </w:r>
      <w:r>
        <w:rPr>
          <w:rFonts w:ascii="仿宋_GB2312" w:eastAsia="仿宋_GB2312" w:hint="eastAsia"/>
          <w:szCs w:val="32"/>
        </w:rPr>
        <w:t>万元，占</w:t>
      </w:r>
      <w:r w:rsidR="00793264">
        <w:rPr>
          <w:rFonts w:ascii="仿宋_GB2312" w:eastAsia="仿宋_GB2312" w:hint="eastAsia"/>
          <w:szCs w:val="32"/>
        </w:rPr>
        <w:t>0.79</w:t>
      </w:r>
      <w:r>
        <w:rPr>
          <w:rFonts w:ascii="仿宋_GB2312" w:eastAsia="仿宋_GB2312" w:hint="eastAsia"/>
          <w:szCs w:val="32"/>
        </w:rPr>
        <w:t>%。</w:t>
      </w:r>
    </w:p>
    <w:p w:rsidR="00E83309" w:rsidRDefault="00793264" w:rsidP="0092434D">
      <w:pPr>
        <w:ind w:firstLineChars="200" w:firstLine="640"/>
        <w:rPr>
          <w:rFonts w:ascii="仿宋_GB2312" w:eastAsia="仿宋_GB2312"/>
          <w:szCs w:val="32"/>
        </w:rPr>
      </w:pPr>
      <w:r w:rsidRPr="00793264">
        <w:rPr>
          <w:rFonts w:ascii="仿宋_GB2312" w:eastAsia="仿宋_GB2312"/>
          <w:noProof/>
          <w:szCs w:val="32"/>
        </w:rPr>
        <w:drawing>
          <wp:anchor distT="0" distB="0" distL="114300" distR="114300" simplePos="0" relativeHeight="251677696" behindDoc="1" locked="0" layoutInCell="1" allowOverlap="1">
            <wp:simplePos x="0" y="0"/>
            <wp:positionH relativeFrom="column">
              <wp:posOffset>427990</wp:posOffset>
            </wp:positionH>
            <wp:positionV relativeFrom="paragraph">
              <wp:posOffset>-3810</wp:posOffset>
            </wp:positionV>
            <wp:extent cx="4067175" cy="3048000"/>
            <wp:effectExtent l="19050" t="0" r="9525" b="0"/>
            <wp:wrapNone/>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C160BF" w:rsidRDefault="00C160BF"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793264" w:rsidRDefault="00793264" w:rsidP="0092434D">
      <w:pPr>
        <w:ind w:firstLineChars="200" w:firstLine="640"/>
        <w:rPr>
          <w:rFonts w:ascii="黑体" w:eastAsia="黑体" w:hAnsi="黑体"/>
          <w:szCs w:val="32"/>
        </w:rPr>
      </w:pPr>
    </w:p>
    <w:p w:rsidR="00E83309" w:rsidRDefault="00325B92" w:rsidP="0092434D">
      <w:pPr>
        <w:ind w:firstLineChars="200" w:firstLine="640"/>
        <w:rPr>
          <w:rFonts w:ascii="黑体" w:eastAsia="黑体" w:hAnsi="黑体"/>
          <w:szCs w:val="32"/>
        </w:rPr>
      </w:pPr>
      <w:r>
        <w:rPr>
          <w:rFonts w:ascii="黑体" w:eastAsia="黑体" w:hAnsi="黑体" w:hint="eastAsia"/>
          <w:szCs w:val="32"/>
        </w:rPr>
        <w:t>四、财政拨款收入支出决算总体情况说明</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int="eastAsia"/>
          <w:szCs w:val="32"/>
        </w:rPr>
        <w:t>2019年度财政拨款收</w:t>
      </w:r>
      <w:r w:rsidR="00793264">
        <w:rPr>
          <w:rFonts w:ascii="仿宋_GB2312" w:eastAsia="仿宋_GB2312" w:hint="eastAsia"/>
          <w:szCs w:val="32"/>
        </w:rPr>
        <w:t>入129378.03</w:t>
      </w:r>
      <w:r>
        <w:rPr>
          <w:rFonts w:ascii="仿宋_GB2312" w:eastAsia="仿宋_GB2312" w:hint="eastAsia"/>
          <w:szCs w:val="32"/>
        </w:rPr>
        <w:t>万元</w:t>
      </w:r>
      <w:r w:rsidR="00793264">
        <w:rPr>
          <w:rFonts w:ascii="仿宋_GB2312" w:eastAsia="仿宋_GB2312" w:hint="eastAsia"/>
          <w:szCs w:val="32"/>
        </w:rPr>
        <w:t>，</w:t>
      </w:r>
      <w:r>
        <w:rPr>
          <w:rFonts w:ascii="仿宋_GB2312" w:eastAsia="仿宋_GB2312" w:hint="eastAsia"/>
          <w:szCs w:val="32"/>
        </w:rPr>
        <w:t>与2018年相比，减少</w:t>
      </w:r>
      <w:r w:rsidR="00A20DEB">
        <w:rPr>
          <w:rFonts w:ascii="仿宋_GB2312" w:eastAsia="仿宋_GB2312" w:hint="eastAsia"/>
          <w:szCs w:val="32"/>
        </w:rPr>
        <w:t>12914.47</w:t>
      </w:r>
      <w:r>
        <w:rPr>
          <w:rFonts w:ascii="仿宋_GB2312" w:eastAsia="仿宋_GB2312" w:hint="eastAsia"/>
          <w:szCs w:val="32"/>
        </w:rPr>
        <w:t>万元，下降</w:t>
      </w:r>
      <w:r w:rsidR="00A20DEB">
        <w:rPr>
          <w:rFonts w:ascii="仿宋_GB2312" w:eastAsia="仿宋_GB2312" w:hint="eastAsia"/>
          <w:szCs w:val="32"/>
        </w:rPr>
        <w:t>9.01</w:t>
      </w:r>
      <w:r>
        <w:rPr>
          <w:rFonts w:ascii="仿宋_GB2312" w:eastAsia="仿宋_GB2312" w:hint="eastAsia"/>
          <w:szCs w:val="32"/>
        </w:rPr>
        <w:t>%。</w:t>
      </w:r>
      <w:r w:rsidR="00793264">
        <w:rPr>
          <w:rFonts w:ascii="仿宋_GB2312" w:eastAsia="仿宋_GB2312" w:hint="eastAsia"/>
          <w:szCs w:val="32"/>
        </w:rPr>
        <w:t>支出129352.16万元，与2018年相比，减少</w:t>
      </w:r>
      <w:r w:rsidR="00A20DEB">
        <w:rPr>
          <w:rFonts w:ascii="仿宋_GB2312" w:eastAsia="仿宋_GB2312" w:hint="eastAsia"/>
          <w:szCs w:val="32"/>
        </w:rPr>
        <w:t>12940.34</w:t>
      </w:r>
      <w:r w:rsidR="00793264">
        <w:rPr>
          <w:rFonts w:ascii="仿宋_GB2312" w:eastAsia="仿宋_GB2312" w:hint="eastAsia"/>
          <w:szCs w:val="32"/>
        </w:rPr>
        <w:t>万元，下降</w:t>
      </w:r>
      <w:r w:rsidR="00A20DEB">
        <w:rPr>
          <w:rFonts w:ascii="仿宋_GB2312" w:eastAsia="仿宋_GB2312" w:hint="eastAsia"/>
          <w:szCs w:val="32"/>
        </w:rPr>
        <w:t>9.09</w:t>
      </w:r>
      <w:r w:rsidR="00793264">
        <w:rPr>
          <w:rFonts w:ascii="仿宋_GB2312" w:eastAsia="仿宋_GB2312" w:hint="eastAsia"/>
          <w:szCs w:val="32"/>
        </w:rPr>
        <w:t>%。</w:t>
      </w:r>
      <w:r>
        <w:rPr>
          <w:rFonts w:ascii="仿宋_GB2312" w:eastAsia="仿宋_GB2312" w:hint="eastAsia"/>
          <w:szCs w:val="32"/>
        </w:rPr>
        <w:t>主要是教育支出减少。</w:t>
      </w:r>
    </w:p>
    <w:p w:rsidR="00E83309" w:rsidRDefault="00A20DEB" w:rsidP="0092434D">
      <w:pPr>
        <w:ind w:firstLineChars="200" w:firstLine="640"/>
        <w:rPr>
          <w:rFonts w:ascii="仿宋_GB2312" w:eastAsia="仿宋_GB2312"/>
          <w:szCs w:val="32"/>
        </w:rPr>
      </w:pPr>
      <w:r w:rsidRPr="00A20DEB">
        <w:rPr>
          <w:rFonts w:ascii="仿宋_GB2312" w:eastAsia="仿宋_GB2312"/>
          <w:noProof/>
          <w:szCs w:val="32"/>
        </w:rPr>
        <w:drawing>
          <wp:anchor distT="0" distB="0" distL="114300" distR="114300" simplePos="0" relativeHeight="251678720" behindDoc="1" locked="0" layoutInCell="1" allowOverlap="1">
            <wp:simplePos x="0" y="0"/>
            <wp:positionH relativeFrom="column">
              <wp:posOffset>380365</wp:posOffset>
            </wp:positionH>
            <wp:positionV relativeFrom="paragraph">
              <wp:posOffset>88265</wp:posOffset>
            </wp:positionV>
            <wp:extent cx="4057650" cy="3048000"/>
            <wp:effectExtent l="19050" t="0" r="19050" b="0"/>
            <wp:wrapNone/>
            <wp:docPr id="1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4D7B7F">
        <w:rPr>
          <w:rFonts w:ascii="仿宋_GB2312" w:eastAsia="仿宋_GB2312"/>
          <w:szCs w:val="32"/>
        </w:rPr>
        <w:pict>
          <v:shape id="文本框 11" o:spid="_x0000_s1027" type="#_x0000_t202" style="position:absolute;left:0;text-align:left;margin-left:278.95pt;margin-top:131.95pt;width:67.5pt;height:36.75pt;z-index:251668480;mso-position-horizontal-relative:text;mso-position-vertical-relative:text" o:gfxdata="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S2wb&#10;m9gAAAALAQAADwAAAAAAAAABACAAAAAiAAAAZHJzL2Rvd25yZXYueG1sUEsBAhQAFAAAAAgAh07i&#10;QOg5XCGwAQAAXQMAAA4AAAAAAAAAAQAgAAAAJwEAAGRycy9lMm9Eb2MueG1sUEsFBgAAAAAGAAYA&#10;WQEAAEkFAAAAAA==&#10;" filled="f" stroked="f">
            <v:textbox style="mso-next-textbox:#文本框 11">
              <w:txbxContent>
                <w:p w:rsidR="00AE689E" w:rsidRPr="00DB1AAD" w:rsidRDefault="00AE689E" w:rsidP="00DB1AAD">
                  <w:pPr>
                    <w:rPr>
                      <w:szCs w:val="22"/>
                    </w:rPr>
                  </w:pPr>
                </w:p>
              </w:txbxContent>
            </v:textbox>
          </v:shape>
        </w:pict>
      </w:r>
    </w:p>
    <w:p w:rsidR="006826E4" w:rsidRDefault="0008039F" w:rsidP="0008039F">
      <w:pPr>
        <w:tabs>
          <w:tab w:val="left" w:pos="2160"/>
          <w:tab w:val="center" w:pos="4742"/>
        </w:tabs>
        <w:ind w:firstLineChars="200" w:firstLine="640"/>
        <w:rPr>
          <w:rFonts w:ascii="黑体" w:eastAsia="黑体" w:hAnsi="黑体"/>
          <w:szCs w:val="32"/>
        </w:rPr>
      </w:pPr>
      <w:r>
        <w:rPr>
          <w:rFonts w:ascii="黑体" w:eastAsia="黑体" w:hAnsi="黑体"/>
          <w:szCs w:val="32"/>
        </w:rPr>
        <w:tab/>
      </w:r>
      <w:r>
        <w:rPr>
          <w:rFonts w:ascii="黑体" w:eastAsia="黑体" w:hAnsi="黑体" w:hint="eastAsia"/>
          <w:szCs w:val="32"/>
        </w:rPr>
        <w:t>142292.5</w:t>
      </w:r>
      <w:r>
        <w:rPr>
          <w:rFonts w:ascii="黑体" w:eastAsia="黑体" w:hAnsi="黑体"/>
          <w:szCs w:val="32"/>
        </w:rPr>
        <w:tab/>
      </w:r>
      <w:r>
        <w:rPr>
          <w:rFonts w:ascii="黑体" w:eastAsia="黑体" w:hAnsi="黑体" w:hint="eastAsia"/>
          <w:szCs w:val="32"/>
        </w:rPr>
        <w:t>142292.5</w:t>
      </w:r>
    </w:p>
    <w:p w:rsidR="006826E4" w:rsidRDefault="0008039F" w:rsidP="0008039F">
      <w:pPr>
        <w:tabs>
          <w:tab w:val="left" w:pos="1725"/>
        </w:tabs>
        <w:ind w:firstLineChars="200" w:firstLine="640"/>
        <w:rPr>
          <w:rFonts w:ascii="黑体" w:eastAsia="黑体" w:hAnsi="黑体"/>
          <w:szCs w:val="32"/>
        </w:rPr>
      </w:pPr>
      <w:r>
        <w:rPr>
          <w:rFonts w:ascii="黑体" w:eastAsia="黑体" w:hAnsi="黑体"/>
          <w:szCs w:val="32"/>
        </w:rPr>
        <w:tab/>
      </w:r>
      <w:r>
        <w:rPr>
          <w:rFonts w:ascii="黑体" w:eastAsia="黑体" w:hAnsi="黑体" w:hint="eastAsia"/>
          <w:szCs w:val="32"/>
        </w:rPr>
        <w:t>下降9.01%</w:t>
      </w:r>
    </w:p>
    <w:p w:rsidR="006826E4" w:rsidRDefault="006826E4" w:rsidP="0092434D">
      <w:pPr>
        <w:ind w:firstLineChars="200" w:firstLine="640"/>
        <w:rPr>
          <w:rFonts w:ascii="黑体" w:eastAsia="黑体" w:hAnsi="黑体"/>
          <w:szCs w:val="32"/>
        </w:rPr>
      </w:pPr>
    </w:p>
    <w:p w:rsidR="006826E4" w:rsidRDefault="0008039F" w:rsidP="0008039F">
      <w:pPr>
        <w:tabs>
          <w:tab w:val="left" w:pos="5475"/>
        </w:tabs>
        <w:ind w:firstLineChars="200" w:firstLine="640"/>
        <w:rPr>
          <w:rFonts w:ascii="黑体" w:eastAsia="黑体" w:hAnsi="黑体"/>
          <w:szCs w:val="32"/>
        </w:rPr>
      </w:pPr>
      <w:r>
        <w:rPr>
          <w:rFonts w:ascii="黑体" w:eastAsia="黑体" w:hAnsi="黑体"/>
          <w:szCs w:val="32"/>
        </w:rPr>
        <w:tab/>
      </w:r>
      <w:r>
        <w:rPr>
          <w:rFonts w:ascii="黑体" w:eastAsia="黑体" w:hAnsi="黑体" w:hint="eastAsia"/>
          <w:szCs w:val="32"/>
        </w:rPr>
        <w:t>下降9.09%</w:t>
      </w:r>
    </w:p>
    <w:p w:rsidR="006826E4" w:rsidRDefault="006826E4" w:rsidP="0092434D">
      <w:pPr>
        <w:ind w:firstLineChars="200" w:firstLine="640"/>
        <w:rPr>
          <w:rFonts w:ascii="黑体" w:eastAsia="黑体" w:hAnsi="黑体"/>
          <w:szCs w:val="32"/>
        </w:rPr>
      </w:pPr>
    </w:p>
    <w:p w:rsidR="006826E4" w:rsidRDefault="0008039F" w:rsidP="0008039F">
      <w:pPr>
        <w:tabs>
          <w:tab w:val="left" w:pos="2880"/>
          <w:tab w:val="left" w:pos="5100"/>
        </w:tabs>
        <w:ind w:firstLineChars="200" w:firstLine="640"/>
        <w:rPr>
          <w:rFonts w:ascii="黑体" w:eastAsia="黑体" w:hAnsi="黑体"/>
          <w:szCs w:val="32"/>
        </w:rPr>
      </w:pPr>
      <w:r>
        <w:rPr>
          <w:rFonts w:ascii="黑体" w:eastAsia="黑体" w:hAnsi="黑体"/>
          <w:szCs w:val="32"/>
        </w:rPr>
        <w:tab/>
      </w:r>
      <w:r>
        <w:rPr>
          <w:rFonts w:ascii="黑体" w:eastAsia="黑体" w:hAnsi="黑体" w:hint="eastAsia"/>
          <w:szCs w:val="32"/>
        </w:rPr>
        <w:t>129378.03</w:t>
      </w:r>
      <w:r>
        <w:rPr>
          <w:rFonts w:ascii="黑体" w:eastAsia="黑体" w:hAnsi="黑体"/>
          <w:szCs w:val="32"/>
        </w:rPr>
        <w:tab/>
      </w:r>
      <w:r>
        <w:rPr>
          <w:rFonts w:ascii="黑体" w:eastAsia="黑体" w:hAnsi="黑体" w:hint="eastAsia"/>
          <w:szCs w:val="32"/>
        </w:rPr>
        <w:t>129352.16</w:t>
      </w:r>
    </w:p>
    <w:p w:rsidR="006826E4" w:rsidRDefault="006826E4" w:rsidP="0092434D">
      <w:pPr>
        <w:ind w:firstLineChars="200" w:firstLine="640"/>
        <w:rPr>
          <w:rFonts w:ascii="黑体" w:eastAsia="黑体" w:hAnsi="黑体"/>
          <w:szCs w:val="32"/>
        </w:rPr>
      </w:pPr>
    </w:p>
    <w:p w:rsidR="006826E4" w:rsidRDefault="006826E4" w:rsidP="0092434D">
      <w:pPr>
        <w:ind w:firstLineChars="200" w:firstLine="640"/>
        <w:rPr>
          <w:rFonts w:ascii="黑体" w:eastAsia="黑体" w:hAnsi="黑体"/>
          <w:szCs w:val="32"/>
        </w:rPr>
      </w:pPr>
    </w:p>
    <w:p w:rsidR="006826E4" w:rsidRDefault="006826E4" w:rsidP="0092434D">
      <w:pPr>
        <w:ind w:firstLineChars="200" w:firstLine="640"/>
        <w:rPr>
          <w:rFonts w:ascii="黑体" w:eastAsia="黑体" w:hAnsi="黑体"/>
          <w:szCs w:val="32"/>
        </w:rPr>
      </w:pPr>
    </w:p>
    <w:p w:rsidR="00E83309" w:rsidRDefault="00325B92" w:rsidP="0092434D">
      <w:pPr>
        <w:ind w:firstLineChars="200" w:firstLine="640"/>
        <w:rPr>
          <w:rFonts w:ascii="黑体" w:eastAsia="黑体" w:hAnsi="黑体"/>
          <w:szCs w:val="32"/>
        </w:rPr>
      </w:pPr>
      <w:r>
        <w:rPr>
          <w:rFonts w:ascii="黑体" w:eastAsia="黑体" w:hAnsi="黑体" w:hint="eastAsia"/>
          <w:szCs w:val="32"/>
        </w:rPr>
        <w:t>五、一般公共预算财政拨款支出决算情况说明</w:t>
      </w:r>
    </w:p>
    <w:p w:rsidR="00E83309" w:rsidRDefault="00325B92" w:rsidP="001809CA">
      <w:pPr>
        <w:spacing w:line="580" w:lineRule="exact"/>
        <w:ind w:firstLineChars="200" w:firstLine="640"/>
        <w:rPr>
          <w:rFonts w:ascii="楷体_GB2312" w:eastAsia="楷体_GB2312"/>
          <w:szCs w:val="32"/>
        </w:rPr>
      </w:pPr>
      <w:r>
        <w:rPr>
          <w:rFonts w:ascii="楷体_GB2312" w:eastAsia="楷体_GB2312" w:hint="eastAsia"/>
          <w:szCs w:val="32"/>
        </w:rPr>
        <w:t>（一）一般公共预算财政拨款支出决算总体情况</w:t>
      </w:r>
    </w:p>
    <w:p w:rsidR="00E83309" w:rsidRDefault="00325B92" w:rsidP="001809CA">
      <w:pPr>
        <w:spacing w:line="580" w:lineRule="exact"/>
        <w:ind w:firstLineChars="200" w:firstLine="640"/>
        <w:rPr>
          <w:rFonts w:ascii="仿宋_GB2312" w:eastAsia="仿宋_GB2312"/>
          <w:szCs w:val="32"/>
        </w:rPr>
      </w:pPr>
      <w:r>
        <w:rPr>
          <w:rFonts w:ascii="仿宋_GB2312" w:eastAsia="仿宋_GB2312" w:hint="eastAsia"/>
          <w:szCs w:val="32"/>
        </w:rPr>
        <w:t>2019年度一般公共预算财政拨款支出</w:t>
      </w:r>
      <w:r w:rsidR="00B5679F">
        <w:rPr>
          <w:rFonts w:ascii="仿宋_GB2312" w:eastAsia="仿宋_GB2312" w:hint="eastAsia"/>
          <w:szCs w:val="32"/>
        </w:rPr>
        <w:t>129308.13</w:t>
      </w:r>
      <w:r>
        <w:rPr>
          <w:rFonts w:ascii="仿宋_GB2312" w:eastAsia="仿宋_GB2312" w:hint="eastAsia"/>
          <w:szCs w:val="32"/>
        </w:rPr>
        <w:t>万元，占本年支出合计的</w:t>
      </w:r>
      <w:r w:rsidR="00B5679F">
        <w:rPr>
          <w:rFonts w:ascii="仿宋_GB2312" w:eastAsia="仿宋_GB2312" w:hint="eastAsia"/>
          <w:szCs w:val="32"/>
        </w:rPr>
        <w:t>97.93</w:t>
      </w:r>
      <w:r>
        <w:rPr>
          <w:rFonts w:ascii="仿宋_GB2312" w:eastAsia="仿宋_GB2312" w:hint="eastAsia"/>
          <w:szCs w:val="32"/>
        </w:rPr>
        <w:t>%。与2018年相比，一般公共预算财政拨款支出减少</w:t>
      </w:r>
      <w:r w:rsidR="009A0CFC">
        <w:rPr>
          <w:rFonts w:ascii="仿宋_GB2312" w:eastAsia="仿宋_GB2312" w:hint="eastAsia"/>
          <w:szCs w:val="32"/>
        </w:rPr>
        <w:t>11233.42</w:t>
      </w:r>
      <w:r>
        <w:rPr>
          <w:rFonts w:ascii="仿宋_GB2312" w:eastAsia="仿宋_GB2312" w:hint="eastAsia"/>
          <w:szCs w:val="32"/>
        </w:rPr>
        <w:t>万元，下降0.</w:t>
      </w:r>
      <w:r w:rsidR="009A0CFC">
        <w:rPr>
          <w:rFonts w:ascii="仿宋_GB2312" w:eastAsia="仿宋_GB2312" w:hint="eastAsia"/>
          <w:szCs w:val="32"/>
        </w:rPr>
        <w:t>80</w:t>
      </w:r>
      <w:r>
        <w:rPr>
          <w:rFonts w:ascii="仿宋_GB2312" w:eastAsia="仿宋_GB2312" w:hint="eastAsia"/>
          <w:szCs w:val="32"/>
        </w:rPr>
        <w:t>%。主要是教育支出减少。</w:t>
      </w:r>
    </w:p>
    <w:p w:rsidR="00437A95" w:rsidRPr="00437A95" w:rsidRDefault="00437A95" w:rsidP="00437A95">
      <w:pPr>
        <w:pStyle w:val="Style1"/>
        <w:rPr>
          <w:lang w:val="en-US" w:eastAsia="zh-CN"/>
        </w:rPr>
      </w:pPr>
    </w:p>
    <w:p w:rsidR="00E83309" w:rsidRDefault="00437A95" w:rsidP="0092434D">
      <w:pPr>
        <w:ind w:firstLineChars="200" w:firstLine="640"/>
        <w:rPr>
          <w:rFonts w:ascii="仿宋_GB2312" w:eastAsia="仿宋_GB2312"/>
          <w:szCs w:val="32"/>
        </w:rPr>
      </w:pPr>
      <w:r w:rsidRPr="00437A95">
        <w:rPr>
          <w:rFonts w:ascii="仿宋_GB2312" w:eastAsia="仿宋_GB2312"/>
          <w:noProof/>
          <w:szCs w:val="32"/>
        </w:rPr>
        <w:drawing>
          <wp:anchor distT="0" distB="0" distL="114300" distR="114300" simplePos="0" relativeHeight="251679744" behindDoc="1" locked="0" layoutInCell="1" allowOverlap="1">
            <wp:simplePos x="0" y="0"/>
            <wp:positionH relativeFrom="column">
              <wp:posOffset>427990</wp:posOffset>
            </wp:positionH>
            <wp:positionV relativeFrom="paragraph">
              <wp:posOffset>-3810</wp:posOffset>
            </wp:positionV>
            <wp:extent cx="4057650" cy="3048000"/>
            <wp:effectExtent l="19050" t="0" r="19050" b="0"/>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437A95" w:rsidRDefault="00437A95" w:rsidP="0092434D">
      <w:pPr>
        <w:ind w:firstLineChars="200" w:firstLine="640"/>
        <w:rPr>
          <w:rFonts w:ascii="楷体_GB2312" w:eastAsia="楷体_GB2312"/>
          <w:szCs w:val="32"/>
        </w:rPr>
      </w:pPr>
    </w:p>
    <w:p w:rsidR="00437A95" w:rsidRPr="00624F8D" w:rsidRDefault="00437A95" w:rsidP="00437A95">
      <w:pPr>
        <w:ind w:firstLineChars="200" w:firstLine="640"/>
        <w:jc w:val="center"/>
        <w:rPr>
          <w:rFonts w:eastAsia="楷体_GB2312"/>
          <w:szCs w:val="32"/>
        </w:rPr>
      </w:pPr>
      <w:r w:rsidRPr="00624F8D">
        <w:rPr>
          <w:rFonts w:eastAsia="楷体_GB2312"/>
          <w:szCs w:val="32"/>
        </w:rPr>
        <w:t>下降</w:t>
      </w:r>
      <w:r w:rsidRPr="00624F8D">
        <w:rPr>
          <w:rFonts w:eastAsia="楷体_GB2312"/>
          <w:szCs w:val="32"/>
        </w:rPr>
        <w:t>0.8%</w:t>
      </w:r>
    </w:p>
    <w:p w:rsidR="00437A95" w:rsidRDefault="00437A95" w:rsidP="0092434D">
      <w:pPr>
        <w:ind w:firstLineChars="200" w:firstLine="640"/>
        <w:rPr>
          <w:rFonts w:ascii="楷体_GB2312" w:eastAsia="楷体_GB2312"/>
          <w:szCs w:val="32"/>
        </w:rPr>
      </w:pPr>
    </w:p>
    <w:p w:rsidR="00437A95" w:rsidRDefault="00437A95" w:rsidP="0092434D">
      <w:pPr>
        <w:ind w:firstLineChars="200" w:firstLine="640"/>
        <w:rPr>
          <w:rFonts w:ascii="楷体_GB2312" w:eastAsia="楷体_GB2312"/>
          <w:szCs w:val="32"/>
        </w:rPr>
      </w:pPr>
    </w:p>
    <w:p w:rsidR="00437A95" w:rsidRDefault="00437A95" w:rsidP="0092434D">
      <w:pPr>
        <w:ind w:firstLineChars="200" w:firstLine="640"/>
        <w:rPr>
          <w:rFonts w:ascii="楷体_GB2312" w:eastAsia="楷体_GB2312"/>
          <w:szCs w:val="32"/>
        </w:rPr>
      </w:pPr>
    </w:p>
    <w:p w:rsidR="00437A95" w:rsidRDefault="00437A95" w:rsidP="0092434D">
      <w:pPr>
        <w:ind w:firstLineChars="200" w:firstLine="640"/>
        <w:rPr>
          <w:rFonts w:ascii="楷体_GB2312" w:eastAsia="楷体_GB2312"/>
          <w:szCs w:val="32"/>
        </w:rPr>
      </w:pPr>
    </w:p>
    <w:p w:rsidR="00437A95" w:rsidRDefault="00437A95" w:rsidP="0092434D">
      <w:pPr>
        <w:ind w:firstLineChars="200" w:firstLine="640"/>
        <w:rPr>
          <w:rFonts w:ascii="楷体_GB2312" w:eastAsia="楷体_GB2312"/>
          <w:szCs w:val="32"/>
        </w:rPr>
      </w:pPr>
    </w:p>
    <w:p w:rsidR="00437A95" w:rsidRDefault="00437A95" w:rsidP="0092434D">
      <w:pPr>
        <w:ind w:firstLineChars="200" w:firstLine="640"/>
        <w:rPr>
          <w:rFonts w:ascii="楷体_GB2312" w:eastAsia="楷体_GB2312"/>
          <w:szCs w:val="32"/>
        </w:rPr>
      </w:pPr>
    </w:p>
    <w:p w:rsidR="00437A95" w:rsidRDefault="00437A95" w:rsidP="0092434D">
      <w:pPr>
        <w:ind w:firstLineChars="200" w:firstLine="640"/>
        <w:rPr>
          <w:rFonts w:ascii="楷体_GB2312" w:eastAsia="楷体_GB2312"/>
          <w:szCs w:val="32"/>
        </w:rPr>
      </w:pPr>
    </w:p>
    <w:p w:rsidR="00437A95" w:rsidRDefault="00EA124B" w:rsidP="00EA124B">
      <w:pPr>
        <w:tabs>
          <w:tab w:val="left" w:pos="5520"/>
        </w:tabs>
        <w:ind w:firstLineChars="200" w:firstLine="640"/>
        <w:rPr>
          <w:rFonts w:ascii="楷体_GB2312" w:eastAsia="楷体_GB2312"/>
          <w:szCs w:val="32"/>
        </w:rPr>
      </w:pPr>
      <w:r>
        <w:rPr>
          <w:rFonts w:ascii="楷体_GB2312" w:eastAsia="楷体_GB2312"/>
          <w:szCs w:val="32"/>
        </w:rPr>
        <w:tab/>
      </w:r>
      <w:r w:rsidRPr="00EA124B">
        <w:rPr>
          <w:rFonts w:ascii="楷体_GB2312" w:eastAsia="楷体_GB2312"/>
          <w:noProof/>
          <w:szCs w:val="32"/>
        </w:rPr>
        <w:drawing>
          <wp:inline distT="0" distB="0" distL="0" distR="0">
            <wp:extent cx="1019450" cy="377143"/>
            <wp:effectExtent l="0" t="0" r="0" b="0"/>
            <wp:docPr id="8" name="图片 8"/>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19"/>
                    <a:stretch>
                      <a:fillRect/>
                    </a:stretch>
                  </pic:blipFill>
                  <pic:spPr>
                    <a:xfrm>
                      <a:off x="0" y="0"/>
                      <a:ext cx="1019450" cy="377143"/>
                    </a:xfrm>
                    <a:prstGeom prst="rect">
                      <a:avLst/>
                    </a:prstGeom>
                  </pic:spPr>
                </pic:pic>
              </a:graphicData>
            </a:graphic>
          </wp:inline>
        </w:drawing>
      </w:r>
    </w:p>
    <w:p w:rsidR="00437A95" w:rsidRDefault="00437A95" w:rsidP="0092434D">
      <w:pPr>
        <w:ind w:firstLineChars="200" w:firstLine="640"/>
        <w:rPr>
          <w:rFonts w:ascii="楷体_GB2312" w:eastAsia="楷体_GB2312"/>
          <w:szCs w:val="32"/>
        </w:rPr>
      </w:pPr>
    </w:p>
    <w:p w:rsidR="00E83309" w:rsidRDefault="00325B92" w:rsidP="0092434D">
      <w:pPr>
        <w:ind w:firstLineChars="200" w:firstLine="640"/>
        <w:rPr>
          <w:rFonts w:ascii="楷体_GB2312" w:eastAsia="楷体_GB2312"/>
          <w:szCs w:val="32"/>
        </w:rPr>
      </w:pPr>
      <w:r>
        <w:rPr>
          <w:rFonts w:ascii="楷体_GB2312" w:eastAsia="楷体_GB2312" w:hint="eastAsia"/>
          <w:szCs w:val="32"/>
        </w:rPr>
        <w:t>（二）一般公共预算财政拨款支出决算结构情况</w:t>
      </w:r>
    </w:p>
    <w:p w:rsidR="00E83309" w:rsidRDefault="00325B92" w:rsidP="001809CA">
      <w:pPr>
        <w:spacing w:line="580" w:lineRule="exact"/>
        <w:ind w:firstLineChars="200" w:firstLine="640"/>
        <w:rPr>
          <w:rFonts w:ascii="仿宋_GB2312" w:eastAsia="仿宋_GB2312"/>
          <w:szCs w:val="32"/>
        </w:rPr>
      </w:pPr>
      <w:r>
        <w:rPr>
          <w:rFonts w:ascii="仿宋_GB2312" w:eastAsia="仿宋_GB2312" w:hint="eastAsia"/>
          <w:szCs w:val="32"/>
        </w:rPr>
        <w:t>2019年度一般公共预算财政拨款支出</w:t>
      </w:r>
      <w:r w:rsidR="005E25DF">
        <w:rPr>
          <w:rFonts w:ascii="仿宋_GB2312" w:eastAsia="仿宋_GB2312" w:hint="eastAsia"/>
          <w:szCs w:val="32"/>
        </w:rPr>
        <w:t>129308.13</w:t>
      </w:r>
      <w:r>
        <w:rPr>
          <w:rFonts w:ascii="仿宋_GB2312" w:eastAsia="仿宋_GB2312" w:hint="eastAsia"/>
          <w:szCs w:val="32"/>
        </w:rPr>
        <w:t>万元，主要用于以下方面：</w:t>
      </w:r>
      <w:r w:rsidR="005E25DF">
        <w:rPr>
          <w:rFonts w:ascii="仿宋_GB2312" w:eastAsia="仿宋_GB2312" w:hint="eastAsia"/>
          <w:szCs w:val="32"/>
        </w:rPr>
        <w:t>一般公共服务（类）支出148.37万元，</w:t>
      </w:r>
      <w:r w:rsidR="00624F8D">
        <w:rPr>
          <w:rFonts w:ascii="仿宋_GB2312" w:eastAsia="仿宋_GB2312" w:hint="eastAsia"/>
          <w:szCs w:val="32"/>
        </w:rPr>
        <w:t>占0.11%，</w:t>
      </w:r>
      <w:r>
        <w:rPr>
          <w:rFonts w:ascii="仿宋_GB2312" w:eastAsia="仿宋_GB2312" w:hint="eastAsia"/>
          <w:szCs w:val="32"/>
        </w:rPr>
        <w:t>教育（类）支出126990.05万元，占</w:t>
      </w:r>
      <w:r w:rsidR="00624F8D">
        <w:rPr>
          <w:rFonts w:ascii="仿宋_GB2312" w:eastAsia="仿宋_GB2312" w:hint="eastAsia"/>
          <w:szCs w:val="32"/>
        </w:rPr>
        <w:t>98.21</w:t>
      </w:r>
      <w:r>
        <w:rPr>
          <w:rFonts w:ascii="仿宋_GB2312" w:eastAsia="仿宋_GB2312" w:hint="eastAsia"/>
          <w:szCs w:val="32"/>
        </w:rPr>
        <w:t>%；</w:t>
      </w:r>
      <w:r w:rsidR="00624F8D">
        <w:rPr>
          <w:rFonts w:ascii="仿宋_GB2312" w:eastAsia="仿宋_GB2312" w:hint="eastAsia"/>
          <w:szCs w:val="32"/>
        </w:rPr>
        <w:t>文化旅游体育与传媒（类）支出2027.72万元，占1.57</w:t>
      </w:r>
      <w:r w:rsidR="00F131CF">
        <w:rPr>
          <w:rFonts w:ascii="仿宋_GB2312" w:eastAsia="仿宋_GB2312" w:hint="eastAsia"/>
          <w:szCs w:val="32"/>
        </w:rPr>
        <w:t>%；</w:t>
      </w:r>
      <w:r>
        <w:rPr>
          <w:rFonts w:ascii="仿宋_GB2312" w:eastAsia="仿宋_GB2312" w:hint="eastAsia"/>
          <w:szCs w:val="32"/>
        </w:rPr>
        <w:t>社会保障和就业（类）支出</w:t>
      </w:r>
      <w:r w:rsidR="000D0772">
        <w:rPr>
          <w:rFonts w:ascii="仿宋_GB2312" w:eastAsia="仿宋_GB2312" w:hint="eastAsia"/>
          <w:szCs w:val="32"/>
        </w:rPr>
        <w:t>71.75</w:t>
      </w:r>
      <w:r>
        <w:rPr>
          <w:rFonts w:ascii="仿宋_GB2312" w:eastAsia="仿宋_GB2312" w:hint="eastAsia"/>
          <w:szCs w:val="32"/>
        </w:rPr>
        <w:t>万元，占0.02%</w:t>
      </w:r>
      <w:r w:rsidR="00F131CF">
        <w:rPr>
          <w:rFonts w:ascii="仿宋_GB2312" w:eastAsia="仿宋_GB2312" w:hint="eastAsia"/>
          <w:szCs w:val="32"/>
        </w:rPr>
        <w:t>；卫生健康（类）支出16.42万元，占0.01%；住房保障（类）支出53.82万元，占0.04%</w:t>
      </w:r>
      <w:r>
        <w:rPr>
          <w:rFonts w:ascii="仿宋_GB2312" w:eastAsia="仿宋_GB2312" w:hint="eastAsia"/>
          <w:szCs w:val="32"/>
        </w:rPr>
        <w:t>。</w:t>
      </w:r>
    </w:p>
    <w:p w:rsidR="00624F8D" w:rsidRDefault="00624F8D" w:rsidP="00624F8D">
      <w:pPr>
        <w:pStyle w:val="Style1"/>
        <w:rPr>
          <w:lang w:val="en-US" w:eastAsia="zh-CN"/>
        </w:rPr>
      </w:pPr>
    </w:p>
    <w:p w:rsidR="00624F8D" w:rsidRDefault="00624F8D" w:rsidP="00624F8D">
      <w:pPr>
        <w:pStyle w:val="Style1"/>
        <w:rPr>
          <w:lang w:val="en-US" w:eastAsia="zh-CN"/>
        </w:rPr>
      </w:pPr>
    </w:p>
    <w:p w:rsidR="00624F8D" w:rsidRDefault="00624F8D" w:rsidP="00624F8D">
      <w:pPr>
        <w:pStyle w:val="Style1"/>
        <w:rPr>
          <w:lang w:val="en-US" w:eastAsia="zh-CN"/>
        </w:rPr>
      </w:pPr>
    </w:p>
    <w:p w:rsidR="00624F8D" w:rsidRDefault="00624F8D" w:rsidP="00624F8D">
      <w:pPr>
        <w:pStyle w:val="Style1"/>
        <w:rPr>
          <w:lang w:val="en-US" w:eastAsia="zh-CN"/>
        </w:rPr>
      </w:pPr>
    </w:p>
    <w:p w:rsidR="00E83309" w:rsidRDefault="00624F8D" w:rsidP="0092434D">
      <w:pPr>
        <w:ind w:firstLineChars="200" w:firstLine="640"/>
        <w:rPr>
          <w:rFonts w:ascii="仿宋_GB2312" w:eastAsia="仿宋_GB2312"/>
          <w:szCs w:val="32"/>
        </w:rPr>
      </w:pPr>
      <w:r>
        <w:rPr>
          <w:rFonts w:ascii="仿宋_GB2312" w:eastAsia="仿宋_GB2312"/>
          <w:noProof/>
          <w:szCs w:val="32"/>
        </w:rPr>
        <w:drawing>
          <wp:anchor distT="0" distB="0" distL="114300" distR="114300" simplePos="0" relativeHeight="251680768" behindDoc="1" locked="0" layoutInCell="1" allowOverlap="1">
            <wp:simplePos x="0" y="0"/>
            <wp:positionH relativeFrom="column">
              <wp:posOffset>427990</wp:posOffset>
            </wp:positionH>
            <wp:positionV relativeFrom="paragraph">
              <wp:posOffset>46355</wp:posOffset>
            </wp:positionV>
            <wp:extent cx="4257675" cy="2571750"/>
            <wp:effectExtent l="19050" t="0" r="9525" b="0"/>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624F8D" w:rsidRDefault="00624F8D" w:rsidP="0092434D">
      <w:pPr>
        <w:ind w:firstLineChars="200" w:firstLine="640"/>
        <w:rPr>
          <w:rFonts w:ascii="楷体_GB2312" w:eastAsia="楷体_GB2312"/>
          <w:szCs w:val="32"/>
        </w:rPr>
      </w:pPr>
    </w:p>
    <w:p w:rsidR="00E83309" w:rsidRDefault="00325B92" w:rsidP="0092434D">
      <w:pPr>
        <w:ind w:firstLineChars="200" w:firstLine="640"/>
        <w:rPr>
          <w:rFonts w:ascii="楷体_GB2312" w:eastAsia="楷体_GB2312"/>
          <w:szCs w:val="32"/>
        </w:rPr>
      </w:pPr>
      <w:r>
        <w:rPr>
          <w:rFonts w:ascii="楷体_GB2312" w:eastAsia="楷体_GB2312" w:hint="eastAsia"/>
          <w:szCs w:val="32"/>
        </w:rPr>
        <w:t>（三）一般公共预算财政拨款支出决算具体情况</w:t>
      </w:r>
    </w:p>
    <w:p w:rsidR="00E83309" w:rsidRDefault="00325B92" w:rsidP="00F76CD3">
      <w:pPr>
        <w:spacing w:line="580" w:lineRule="exact"/>
        <w:ind w:firstLineChars="200" w:firstLine="640"/>
        <w:rPr>
          <w:rFonts w:ascii="仿宋_GB2312" w:eastAsia="仿宋_GB2312"/>
          <w:szCs w:val="32"/>
        </w:rPr>
      </w:pPr>
      <w:r>
        <w:rPr>
          <w:rFonts w:ascii="仿宋_GB2312" w:eastAsia="仿宋_GB2312" w:hint="eastAsia"/>
          <w:szCs w:val="32"/>
        </w:rPr>
        <w:t>2019年度一般公共预算财政拨款支出年初预算为</w:t>
      </w:r>
      <w:r w:rsidR="001E131A">
        <w:rPr>
          <w:rFonts w:ascii="仿宋_GB2312" w:eastAsia="仿宋_GB2312" w:hint="eastAsia"/>
          <w:szCs w:val="32"/>
        </w:rPr>
        <w:t>128</w:t>
      </w:r>
      <w:r>
        <w:rPr>
          <w:rFonts w:ascii="仿宋_GB2312" w:eastAsia="仿宋_GB2312" w:hint="eastAsia"/>
          <w:szCs w:val="32"/>
        </w:rPr>
        <w:t>223.20万元，支出决算为</w:t>
      </w:r>
      <w:r w:rsidR="001E131A">
        <w:rPr>
          <w:rFonts w:ascii="仿宋_GB2312" w:eastAsia="仿宋_GB2312" w:hint="eastAsia"/>
          <w:szCs w:val="32"/>
        </w:rPr>
        <w:t>129308.13</w:t>
      </w:r>
      <w:r>
        <w:rPr>
          <w:rFonts w:ascii="仿宋_GB2312" w:eastAsia="仿宋_GB2312" w:hint="eastAsia"/>
          <w:szCs w:val="32"/>
        </w:rPr>
        <w:t>万元,完成年初预算的</w:t>
      </w:r>
      <w:r w:rsidR="001E131A">
        <w:rPr>
          <w:rFonts w:ascii="仿宋_GB2312" w:eastAsia="仿宋_GB2312" w:hint="eastAsia"/>
          <w:szCs w:val="32"/>
        </w:rPr>
        <w:t>100.85</w:t>
      </w:r>
      <w:r>
        <w:rPr>
          <w:rFonts w:ascii="仿宋_GB2312" w:eastAsia="仿宋_GB2312" w:hint="eastAsia"/>
          <w:szCs w:val="32"/>
        </w:rPr>
        <w:t>%。</w:t>
      </w:r>
      <w:r w:rsidR="00F76CD3">
        <w:rPr>
          <w:rFonts w:ascii="仿宋_GB2312" w:eastAsia="仿宋_GB2312" w:hint="eastAsia"/>
          <w:szCs w:val="32"/>
        </w:rPr>
        <w:t>决算数大于年初预算数的主要原因是2019年机构改革，原体育局及下属事业单位合并到教育系统中。</w:t>
      </w:r>
      <w:r>
        <w:rPr>
          <w:rFonts w:ascii="仿宋_GB2312" w:eastAsia="仿宋_GB2312" w:hint="eastAsia"/>
          <w:szCs w:val="32"/>
        </w:rPr>
        <w:t>其中：</w:t>
      </w:r>
    </w:p>
    <w:p w:rsidR="00F76CD3" w:rsidRPr="00F76CD3" w:rsidRDefault="00F76CD3" w:rsidP="00F76CD3">
      <w:pPr>
        <w:pStyle w:val="Style1"/>
        <w:spacing w:line="580" w:lineRule="exact"/>
        <w:ind w:firstLineChars="200" w:firstLine="640"/>
        <w:rPr>
          <w:rFonts w:ascii="仿宋_GB2312" w:eastAsia="仿宋_GB2312"/>
          <w:spacing w:val="0"/>
          <w:kern w:val="2"/>
          <w:sz w:val="32"/>
          <w:szCs w:val="32"/>
          <w:lang w:val="en-US" w:eastAsia="zh-CN"/>
        </w:rPr>
      </w:pPr>
      <w:r w:rsidRPr="00F76CD3">
        <w:rPr>
          <w:rFonts w:ascii="仿宋_GB2312" w:eastAsia="仿宋_GB2312" w:hint="eastAsia"/>
          <w:spacing w:val="0"/>
          <w:kern w:val="2"/>
          <w:sz w:val="32"/>
          <w:szCs w:val="32"/>
          <w:lang w:val="en-US" w:eastAsia="zh-CN"/>
        </w:rPr>
        <w:t>1、一般公共服务支出（类）其他一般公共服务支出（款）其他一般公共服务支出（项）</w:t>
      </w:r>
      <w:r>
        <w:rPr>
          <w:rFonts w:ascii="仿宋_GB2312" w:eastAsia="仿宋_GB2312" w:hint="eastAsia"/>
          <w:spacing w:val="0"/>
          <w:kern w:val="2"/>
          <w:sz w:val="32"/>
          <w:szCs w:val="32"/>
          <w:lang w:val="en-US" w:eastAsia="zh-CN"/>
        </w:rPr>
        <w:t>：</w:t>
      </w:r>
      <w:r w:rsidRPr="00F76CD3">
        <w:rPr>
          <w:rFonts w:ascii="仿宋_GB2312" w:eastAsia="仿宋_GB2312" w:hint="eastAsia"/>
          <w:spacing w:val="0"/>
          <w:kern w:val="2"/>
          <w:sz w:val="32"/>
          <w:szCs w:val="32"/>
          <w:lang w:val="en-US" w:eastAsia="zh-CN"/>
        </w:rPr>
        <w:t>主要反映用于支付往年尾款、收到上级赛事活动专款方面的支出。年初无预算，支出决算为</w:t>
      </w:r>
      <w:r w:rsidRPr="00F76CD3">
        <w:rPr>
          <w:rFonts w:ascii="仿宋_GB2312" w:eastAsia="仿宋_GB2312"/>
          <w:spacing w:val="0"/>
          <w:kern w:val="2"/>
          <w:sz w:val="32"/>
          <w:szCs w:val="32"/>
          <w:lang w:val="en-US" w:eastAsia="zh-CN"/>
        </w:rPr>
        <w:t>148.37</w:t>
      </w:r>
      <w:r w:rsidRPr="00F76CD3">
        <w:rPr>
          <w:rFonts w:ascii="仿宋_GB2312" w:eastAsia="仿宋_GB2312" w:hint="eastAsia"/>
          <w:spacing w:val="0"/>
          <w:kern w:val="2"/>
          <w:sz w:val="32"/>
          <w:szCs w:val="32"/>
          <w:lang w:val="en-US" w:eastAsia="zh-CN"/>
        </w:rPr>
        <w:t>万元。决算数大于年初预算主要原因是年中追加项目。</w:t>
      </w:r>
    </w:p>
    <w:p w:rsidR="00E83309" w:rsidRDefault="00F76CD3" w:rsidP="00F76CD3">
      <w:pPr>
        <w:spacing w:line="580" w:lineRule="exact"/>
        <w:ind w:firstLineChars="200" w:firstLine="640"/>
        <w:rPr>
          <w:rFonts w:ascii="仿宋_GB2312" w:eastAsia="仿宋_GB2312"/>
          <w:szCs w:val="32"/>
        </w:rPr>
      </w:pPr>
      <w:r>
        <w:rPr>
          <w:rFonts w:ascii="仿宋_GB2312" w:eastAsia="仿宋_GB2312" w:hint="eastAsia"/>
          <w:szCs w:val="32"/>
        </w:rPr>
        <w:t>2</w:t>
      </w:r>
      <w:r w:rsidR="00325B92">
        <w:rPr>
          <w:rFonts w:ascii="仿宋_GB2312" w:eastAsia="仿宋_GB2312" w:hint="eastAsia"/>
          <w:szCs w:val="32"/>
        </w:rPr>
        <w:t>、教育支出（类）教育管理事务（款）行政运行（项）：主要反映文登区教体局机关的基本支出。年初预算为3247.26万元，支出决算为2498.92万元，完成年初预算的76.95%，决算数小于预算数的主要原因是缩减机关事业单位支出。</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3</w:t>
      </w:r>
      <w:r w:rsidR="00325B92">
        <w:rPr>
          <w:rFonts w:ascii="仿宋_GB2312" w:eastAsia="仿宋_GB2312" w:hint="eastAsia"/>
          <w:szCs w:val="32"/>
        </w:rPr>
        <w:t>、教育支出（类）教育管理事务（款）其他教育管理事务</w:t>
      </w:r>
      <w:r w:rsidR="00325B92">
        <w:rPr>
          <w:rFonts w:ascii="仿宋_GB2312" w:eastAsia="仿宋_GB2312" w:hint="eastAsia"/>
          <w:szCs w:val="32"/>
        </w:rPr>
        <w:lastRenderedPageBreak/>
        <w:t>支出（项）</w:t>
      </w:r>
      <w:r w:rsidR="00325B92">
        <w:rPr>
          <w:rFonts w:ascii="仿宋_GB2312" w:eastAsia="仿宋_GB2312"/>
          <w:szCs w:val="32"/>
        </w:rPr>
        <w:t>:</w:t>
      </w:r>
      <w:r w:rsidR="00325B92">
        <w:rPr>
          <w:rFonts w:ascii="仿宋_GB2312" w:eastAsia="仿宋_GB2312" w:hint="eastAsia"/>
          <w:szCs w:val="32"/>
        </w:rPr>
        <w:t>指文登区教体系统具体项目以外的其他用于教育管理事务方面的支出。年初预算为610.31万元，决算时调整了列支科目。</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4</w:t>
      </w:r>
      <w:r w:rsidR="00325B92">
        <w:rPr>
          <w:rFonts w:ascii="仿宋_GB2312" w:eastAsia="仿宋_GB2312" w:hint="eastAsia"/>
          <w:szCs w:val="32"/>
        </w:rPr>
        <w:t>、教育支出（类）普通教育（款）学前教育（项）：指文登区教体系统各部门举办的学前教育支出。年初预算为1800万元，支出决算为1705.05万元，</w:t>
      </w:r>
      <w:r w:rsidR="007B6E83">
        <w:rPr>
          <w:rFonts w:ascii="仿宋_GB2312" w:eastAsia="仿宋_GB2312" w:hint="eastAsia"/>
          <w:szCs w:val="32"/>
        </w:rPr>
        <w:t>完成年初预算的94.7</w:t>
      </w:r>
      <w:r w:rsidR="00B84D6D">
        <w:rPr>
          <w:rFonts w:ascii="仿宋_GB2312" w:eastAsia="仿宋_GB2312" w:hint="eastAsia"/>
          <w:szCs w:val="32"/>
        </w:rPr>
        <w:t>3</w:t>
      </w:r>
      <w:r w:rsidR="007B6E83">
        <w:rPr>
          <w:rFonts w:ascii="仿宋_GB2312" w:eastAsia="仿宋_GB2312" w:hint="eastAsia"/>
          <w:szCs w:val="32"/>
        </w:rPr>
        <w:t>%</w:t>
      </w:r>
      <w:r w:rsidR="00325B92">
        <w:rPr>
          <w:rFonts w:ascii="仿宋_GB2312" w:eastAsia="仿宋_GB2312" w:hint="eastAsia"/>
          <w:szCs w:val="32"/>
        </w:rPr>
        <w:t>，主要用于公办幼儿园的建设改造、发放公益普惠性民办幼儿园经费补助、幼儿园教职工工资津补贴等</w:t>
      </w:r>
      <w:r w:rsidR="007B6E83">
        <w:rPr>
          <w:rFonts w:ascii="仿宋_GB2312" w:eastAsia="仿宋_GB2312" w:hint="eastAsia"/>
          <w:szCs w:val="32"/>
        </w:rPr>
        <w:t>，决算数小于预算数的原因是疫情原因幼儿园开园时间较往年短，缩减了部分支出</w:t>
      </w:r>
      <w:r w:rsidR="00325B92">
        <w:rPr>
          <w:rFonts w:ascii="仿宋_GB2312" w:eastAsia="仿宋_GB2312" w:hint="eastAsia"/>
          <w:szCs w:val="32"/>
        </w:rPr>
        <w:t>。</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5</w:t>
      </w:r>
      <w:r w:rsidR="00325B92">
        <w:rPr>
          <w:rFonts w:ascii="仿宋_GB2312" w:eastAsia="仿宋_GB2312" w:hint="eastAsia"/>
          <w:szCs w:val="32"/>
        </w:rPr>
        <w:t>、教育支出（类）普通教育（款）小学教育（项）：指文登区教体系统各部门举办的小学教育支出。年初预算为31943万元，支出决算为36964.88万元，决算数大于预算数的主要原因是加大了城区小学建设，运动场地建设、“大班额”工程、校园安保和直饮水工程投入等以及原社会保障和就业（类）部分支出、住房保障（类）部分支出等在本项列支。</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6</w:t>
      </w:r>
      <w:r w:rsidR="00325B92">
        <w:rPr>
          <w:rFonts w:ascii="仿宋_GB2312" w:eastAsia="仿宋_GB2312" w:hint="eastAsia"/>
          <w:szCs w:val="32"/>
        </w:rPr>
        <w:t>、教育支出（类）普通教育（款）初中教育（项）：指文登区教体系统各部门举办的初中教育支出。年初预算为52575.05万元，支出决算为64828.23万元，决算数大于预算数的主要原因是加大了学校维修改造，运动场地、校安工程、校园安保和直饮水工程的投入以及原社会保障和就业（类）部分支出、住房保障（类）部分支出等在本项列支。</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7</w:t>
      </w:r>
      <w:r w:rsidR="00325B92">
        <w:rPr>
          <w:rFonts w:ascii="仿宋_GB2312" w:eastAsia="仿宋_GB2312" w:hint="eastAsia"/>
          <w:szCs w:val="32"/>
        </w:rPr>
        <w:t>、教育支出（类）普通教育（款）高中教育（项）：指文登区教体系统各部门举办的高中教育支出。年初预算为10706.4</w:t>
      </w:r>
      <w:r w:rsidR="00325B92">
        <w:rPr>
          <w:rFonts w:ascii="仿宋_GB2312" w:eastAsia="仿宋_GB2312" w:hint="eastAsia"/>
          <w:szCs w:val="32"/>
        </w:rPr>
        <w:lastRenderedPageBreak/>
        <w:t>万元，支出决算为16803.06万元，决算数大于预算数的主要原因是用于校舍及内部设施维修改造、教育信息化建设的投入，原社会保障和就业（类）部分支出、住房保障（类）部分支出等在本项列支。</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8</w:t>
      </w:r>
      <w:r w:rsidR="00325B92">
        <w:rPr>
          <w:rFonts w:ascii="仿宋_GB2312" w:eastAsia="仿宋_GB2312" w:hint="eastAsia"/>
          <w:szCs w:val="32"/>
        </w:rPr>
        <w:t>、教育支出（类）职业教育（款）职业高中教育（项）：指文登区教体系统各部门举办的各类中等专业学校的支出。年初预算为197.58万元，支出决算为192.11万元，完成年初预算的97.23%，与年初预算基本持平。</w:t>
      </w:r>
    </w:p>
    <w:p w:rsidR="00E83309" w:rsidRDefault="00F76CD3" w:rsidP="0092434D">
      <w:pPr>
        <w:spacing w:line="580" w:lineRule="exact"/>
        <w:ind w:firstLineChars="200" w:firstLine="640"/>
        <w:rPr>
          <w:rFonts w:ascii="仿宋_GB2312" w:eastAsia="仿宋_GB2312"/>
          <w:szCs w:val="32"/>
        </w:rPr>
      </w:pPr>
      <w:r>
        <w:rPr>
          <w:rFonts w:ascii="仿宋_GB2312" w:eastAsia="仿宋_GB2312" w:hint="eastAsia"/>
          <w:szCs w:val="32"/>
        </w:rPr>
        <w:t>9</w:t>
      </w:r>
      <w:r w:rsidR="00325B92">
        <w:rPr>
          <w:rFonts w:ascii="仿宋_GB2312" w:eastAsia="仿宋_GB2312" w:hint="eastAsia"/>
          <w:szCs w:val="32"/>
        </w:rPr>
        <w:t>、教育支出（类）特殊教育（款）特殊学校教育（项）：指文登区教体系统各部门举办的盲童学校、聋哑学校、智力落后儿童学校、其他生理缺陷儿童学校的支出。年初预算为523.92万元，支出决算为884.8万元，决算数大于预算数的主要原因是加大了特殊教育特种设备的投入。</w:t>
      </w:r>
    </w:p>
    <w:p w:rsidR="00E83309" w:rsidRDefault="00F76CD3" w:rsidP="0092434D">
      <w:pPr>
        <w:spacing w:line="580" w:lineRule="exact"/>
        <w:ind w:firstLineChars="200" w:firstLine="640"/>
        <w:rPr>
          <w:rFonts w:ascii="仿宋_GB2312" w:eastAsia="仿宋_GB2312"/>
          <w:color w:val="000000"/>
          <w:szCs w:val="32"/>
        </w:rPr>
      </w:pPr>
      <w:r>
        <w:rPr>
          <w:rFonts w:ascii="仿宋_GB2312" w:eastAsia="仿宋_GB2312" w:hint="eastAsia"/>
          <w:color w:val="000000"/>
          <w:szCs w:val="32"/>
        </w:rPr>
        <w:t>10</w:t>
      </w:r>
      <w:r w:rsidR="00325B92">
        <w:rPr>
          <w:rFonts w:ascii="仿宋_GB2312" w:eastAsia="仿宋_GB2312" w:hint="eastAsia"/>
          <w:color w:val="000000"/>
          <w:szCs w:val="32"/>
        </w:rPr>
        <w:t>、教育支出（类）进修及培训（款）教师进修（项）：反映文登区教体系统进修、师资培训支出。年初预算为130万元，而支出决算时调整了列支科目。</w:t>
      </w:r>
    </w:p>
    <w:p w:rsidR="00E83309" w:rsidRDefault="00325B92" w:rsidP="00BD58FF">
      <w:pPr>
        <w:spacing w:line="580" w:lineRule="exact"/>
        <w:ind w:firstLineChars="200" w:firstLine="640"/>
        <w:rPr>
          <w:rFonts w:ascii="仿宋_GB2312" w:eastAsia="仿宋_GB2312"/>
          <w:szCs w:val="32"/>
        </w:rPr>
      </w:pPr>
      <w:r>
        <w:rPr>
          <w:rFonts w:ascii="仿宋_GB2312" w:eastAsia="仿宋_GB2312" w:hint="eastAsia"/>
          <w:szCs w:val="32"/>
        </w:rPr>
        <w:t>1</w:t>
      </w:r>
      <w:r w:rsidR="00F76CD3">
        <w:rPr>
          <w:rFonts w:ascii="仿宋_GB2312" w:eastAsia="仿宋_GB2312" w:hint="eastAsia"/>
          <w:szCs w:val="32"/>
        </w:rPr>
        <w:t>1</w:t>
      </w:r>
      <w:r>
        <w:rPr>
          <w:rFonts w:ascii="仿宋_GB2312" w:eastAsia="仿宋_GB2312" w:hint="eastAsia"/>
          <w:szCs w:val="32"/>
        </w:rPr>
        <w:t>、教育支出（类）教育费附加安排的支出（款）农村中小学校舍建设（项）反映教育费附加安排的用于农村中小学校舍新建、改建、修缮和维护的支出，决算数为1613万元；教育支出（类）教育费附加安排的支出（款）城市中小学校舍建设（项）反映教育费附加安排用于城市中小学校舍新建、改建、修缮和维护的支出，决算数为1500万元。主要为财政对学校建设的投入。</w:t>
      </w:r>
    </w:p>
    <w:p w:rsidR="00F76CD3" w:rsidRDefault="00F76CD3" w:rsidP="00F76CD3">
      <w:pPr>
        <w:spacing w:line="580" w:lineRule="exact"/>
        <w:ind w:firstLineChars="200" w:firstLine="640"/>
        <w:rPr>
          <w:rFonts w:ascii="仿宋_GB2312" w:eastAsia="仿宋_GB2312" w:cs="仿宋_GB2312"/>
          <w:szCs w:val="32"/>
        </w:rPr>
      </w:pPr>
      <w:r w:rsidRPr="00F76CD3">
        <w:rPr>
          <w:rFonts w:ascii="仿宋_GB2312" w:eastAsia="仿宋_GB2312" w:hint="eastAsia"/>
          <w:szCs w:val="32"/>
        </w:rPr>
        <w:t>12、</w:t>
      </w:r>
      <w:r>
        <w:rPr>
          <w:rFonts w:ascii="仿宋_GB2312" w:eastAsia="仿宋_GB2312" w:cs="仿宋_GB2312" w:hint="eastAsia"/>
          <w:szCs w:val="32"/>
        </w:rPr>
        <w:t>文化旅游体育与传媒支出（类）体育（款）行政运行（项）。</w:t>
      </w:r>
      <w:r>
        <w:rPr>
          <w:rFonts w:ascii="仿宋_GB2312" w:eastAsia="仿宋_GB2312" w:cs="仿宋_GB2312" w:hint="eastAsia"/>
          <w:szCs w:val="32"/>
        </w:rPr>
        <w:lastRenderedPageBreak/>
        <w:t>主要反映用于单位日常运行等公用支出。年初</w:t>
      </w:r>
      <w:r w:rsidR="0006202C">
        <w:rPr>
          <w:rFonts w:ascii="仿宋_GB2312" w:eastAsia="仿宋_GB2312" w:cs="仿宋_GB2312" w:hint="eastAsia"/>
          <w:szCs w:val="32"/>
        </w:rPr>
        <w:t>无</w:t>
      </w:r>
      <w:r>
        <w:rPr>
          <w:rFonts w:ascii="仿宋_GB2312" w:eastAsia="仿宋_GB2312" w:cs="仿宋_GB2312" w:hint="eastAsia"/>
          <w:szCs w:val="32"/>
        </w:rPr>
        <w:t>预算，支出决算为</w:t>
      </w:r>
      <w:r>
        <w:rPr>
          <w:rFonts w:ascii="仿宋_GB2312" w:eastAsia="仿宋_GB2312" w:cs="仿宋_GB2312"/>
          <w:szCs w:val="32"/>
        </w:rPr>
        <w:t>78.83</w:t>
      </w:r>
      <w:r>
        <w:rPr>
          <w:rFonts w:ascii="仿宋_GB2312" w:eastAsia="仿宋_GB2312" w:cs="仿宋_GB2312" w:hint="eastAsia"/>
          <w:szCs w:val="32"/>
        </w:rPr>
        <w:t>万元，</w:t>
      </w:r>
      <w:r w:rsidR="0006202C">
        <w:rPr>
          <w:rFonts w:ascii="仿宋_GB2312" w:eastAsia="仿宋_GB2312" w:cs="仿宋_GB2312" w:hint="eastAsia"/>
          <w:szCs w:val="32"/>
        </w:rPr>
        <w:t>决算数大于预算数的原因是</w:t>
      </w:r>
      <w:r w:rsidR="0006202C">
        <w:rPr>
          <w:rFonts w:ascii="仿宋_GB2312" w:eastAsia="仿宋_GB2312" w:hint="eastAsia"/>
          <w:szCs w:val="32"/>
        </w:rPr>
        <w:t>2019年机构改革，原体育局及下属事业单位支出合并到教育系统中</w:t>
      </w:r>
      <w:r>
        <w:rPr>
          <w:rFonts w:ascii="仿宋_GB2312" w:eastAsia="仿宋_GB2312" w:cs="仿宋_GB2312" w:hint="eastAsia"/>
          <w:szCs w:val="32"/>
        </w:rPr>
        <w:t>。</w:t>
      </w:r>
    </w:p>
    <w:p w:rsidR="00F76CD3" w:rsidRDefault="001C6D00" w:rsidP="00F76CD3">
      <w:pPr>
        <w:spacing w:line="580" w:lineRule="exact"/>
        <w:ind w:firstLineChars="200" w:firstLine="640"/>
        <w:rPr>
          <w:rFonts w:ascii="仿宋_GB2312" w:eastAsia="仿宋_GB2312" w:cs="仿宋_GB2312"/>
          <w:szCs w:val="32"/>
        </w:rPr>
      </w:pPr>
      <w:r>
        <w:rPr>
          <w:rFonts w:ascii="仿宋_GB2312" w:eastAsia="仿宋_GB2312" w:cs="仿宋_GB2312" w:hint="eastAsia"/>
          <w:szCs w:val="32"/>
        </w:rPr>
        <w:t>13、</w:t>
      </w:r>
      <w:r w:rsidR="00F76CD3">
        <w:rPr>
          <w:rFonts w:ascii="仿宋_GB2312" w:eastAsia="仿宋_GB2312" w:cs="仿宋_GB2312" w:hint="eastAsia"/>
          <w:szCs w:val="32"/>
        </w:rPr>
        <w:t>文化旅游体育与传媒支出（类）体育（款）运动项目管理（项）</w:t>
      </w:r>
      <w:r>
        <w:rPr>
          <w:rFonts w:ascii="仿宋_GB2312" w:eastAsia="仿宋_GB2312" w:cs="仿宋_GB2312" w:hint="eastAsia"/>
          <w:szCs w:val="32"/>
        </w:rPr>
        <w:t>：</w:t>
      </w:r>
      <w:r w:rsidR="00F76CD3">
        <w:rPr>
          <w:rFonts w:ascii="仿宋_GB2312" w:eastAsia="仿宋_GB2312" w:cs="仿宋_GB2312" w:hint="eastAsia"/>
          <w:szCs w:val="32"/>
        </w:rPr>
        <w:t>主要反映用于体育中心人员工资等方面的支出。年初预算</w:t>
      </w:r>
      <w:r>
        <w:rPr>
          <w:rFonts w:ascii="仿宋_GB2312" w:eastAsia="仿宋_GB2312" w:cs="仿宋_GB2312" w:hint="eastAsia"/>
          <w:szCs w:val="32"/>
        </w:rPr>
        <w:t>无预算</w:t>
      </w:r>
      <w:r w:rsidR="00F76CD3">
        <w:rPr>
          <w:rFonts w:ascii="仿宋_GB2312" w:eastAsia="仿宋_GB2312" w:cs="仿宋_GB2312" w:hint="eastAsia"/>
          <w:szCs w:val="32"/>
        </w:rPr>
        <w:t>，支出决算为</w:t>
      </w:r>
      <w:r w:rsidR="00F76CD3">
        <w:rPr>
          <w:rFonts w:ascii="仿宋_GB2312" w:eastAsia="仿宋_GB2312" w:cs="仿宋_GB2312"/>
          <w:szCs w:val="32"/>
        </w:rPr>
        <w:t>36.83</w:t>
      </w:r>
      <w:r w:rsidR="00F76CD3">
        <w:rPr>
          <w:rFonts w:ascii="仿宋_GB2312" w:eastAsia="仿宋_GB2312" w:cs="仿宋_GB2312" w:hint="eastAsia"/>
          <w:szCs w:val="32"/>
        </w:rPr>
        <w:t>万元，</w:t>
      </w:r>
      <w:r>
        <w:rPr>
          <w:rFonts w:ascii="仿宋_GB2312" w:eastAsia="仿宋_GB2312" w:cs="仿宋_GB2312" w:hint="eastAsia"/>
          <w:szCs w:val="32"/>
        </w:rPr>
        <w:t>决算数大于预算数的原因是</w:t>
      </w:r>
      <w:r>
        <w:rPr>
          <w:rFonts w:ascii="仿宋_GB2312" w:eastAsia="仿宋_GB2312" w:hint="eastAsia"/>
          <w:szCs w:val="32"/>
        </w:rPr>
        <w:t>2019年机构改革，原体育局及下属事业单位支出合并到教育系统中</w:t>
      </w:r>
      <w:r w:rsidR="00F76CD3">
        <w:rPr>
          <w:rFonts w:ascii="仿宋_GB2312" w:eastAsia="仿宋_GB2312" w:cs="仿宋_GB2312" w:hint="eastAsia"/>
          <w:szCs w:val="32"/>
        </w:rPr>
        <w:t>。</w:t>
      </w:r>
    </w:p>
    <w:p w:rsidR="00F76CD3" w:rsidRDefault="001C6D00" w:rsidP="00F76CD3">
      <w:pPr>
        <w:spacing w:line="580" w:lineRule="exact"/>
        <w:ind w:firstLineChars="200" w:firstLine="640"/>
        <w:rPr>
          <w:rFonts w:ascii="仿宋_GB2312" w:eastAsia="仿宋_GB2312" w:cs="仿宋_GB2312"/>
          <w:szCs w:val="32"/>
        </w:rPr>
      </w:pPr>
      <w:r>
        <w:rPr>
          <w:rFonts w:ascii="仿宋_GB2312" w:eastAsia="仿宋_GB2312" w:cs="仿宋_GB2312" w:hint="eastAsia"/>
          <w:szCs w:val="32"/>
        </w:rPr>
        <w:t>14、</w:t>
      </w:r>
      <w:r w:rsidR="00F76CD3">
        <w:rPr>
          <w:rFonts w:ascii="仿宋_GB2312" w:eastAsia="仿宋_GB2312" w:cs="仿宋_GB2312" w:hint="eastAsia"/>
          <w:szCs w:val="32"/>
        </w:rPr>
        <w:t>文化旅游体育与传媒支出（类）体育（款）体育竞赛（项）</w:t>
      </w:r>
      <w:r>
        <w:rPr>
          <w:rFonts w:ascii="仿宋_GB2312" w:eastAsia="仿宋_GB2312" w:cs="仿宋_GB2312" w:hint="eastAsia"/>
          <w:szCs w:val="32"/>
        </w:rPr>
        <w:t>：</w:t>
      </w:r>
      <w:r w:rsidR="00F76CD3">
        <w:rPr>
          <w:rFonts w:ascii="仿宋_GB2312" w:eastAsia="仿宋_GB2312" w:cs="仿宋_GB2312" w:hint="eastAsia"/>
          <w:szCs w:val="32"/>
        </w:rPr>
        <w:t>主要反映用于综合性运动会及单项体育比赛等方面的支出。年初</w:t>
      </w:r>
      <w:r>
        <w:rPr>
          <w:rFonts w:ascii="仿宋_GB2312" w:eastAsia="仿宋_GB2312" w:cs="仿宋_GB2312" w:hint="eastAsia"/>
          <w:szCs w:val="32"/>
        </w:rPr>
        <w:t>无预算</w:t>
      </w:r>
      <w:r w:rsidR="00F76CD3">
        <w:rPr>
          <w:rFonts w:ascii="仿宋_GB2312" w:eastAsia="仿宋_GB2312" w:cs="仿宋_GB2312" w:hint="eastAsia"/>
          <w:szCs w:val="32"/>
        </w:rPr>
        <w:t>，支出决算为</w:t>
      </w:r>
      <w:r w:rsidR="00F76CD3">
        <w:rPr>
          <w:rFonts w:ascii="仿宋_GB2312" w:eastAsia="仿宋_GB2312" w:cs="仿宋_GB2312"/>
          <w:szCs w:val="32"/>
        </w:rPr>
        <w:t>93</w:t>
      </w:r>
      <w:r w:rsidR="00F76CD3">
        <w:rPr>
          <w:rFonts w:ascii="仿宋_GB2312" w:eastAsia="仿宋_GB2312" w:cs="仿宋_GB2312" w:hint="eastAsia"/>
          <w:szCs w:val="32"/>
        </w:rPr>
        <w:t>万元</w:t>
      </w:r>
      <w:r>
        <w:rPr>
          <w:rFonts w:ascii="仿宋_GB2312" w:eastAsia="仿宋_GB2312" w:cs="仿宋_GB2312" w:hint="eastAsia"/>
          <w:szCs w:val="32"/>
        </w:rPr>
        <w:t>。决算数大于预算数的原因是</w:t>
      </w:r>
      <w:r>
        <w:rPr>
          <w:rFonts w:ascii="仿宋_GB2312" w:eastAsia="仿宋_GB2312" w:hint="eastAsia"/>
          <w:szCs w:val="32"/>
        </w:rPr>
        <w:t>2019年机构改革，原体育局及下属事业单位支出合并到教育系统中</w:t>
      </w:r>
      <w:r w:rsidR="00F76CD3">
        <w:rPr>
          <w:rFonts w:ascii="仿宋_GB2312" w:eastAsia="仿宋_GB2312" w:cs="仿宋_GB2312" w:hint="eastAsia"/>
          <w:szCs w:val="32"/>
        </w:rPr>
        <w:t>。</w:t>
      </w:r>
    </w:p>
    <w:p w:rsidR="00F76CD3" w:rsidRDefault="001C6D00" w:rsidP="00F76CD3">
      <w:pPr>
        <w:spacing w:line="580" w:lineRule="exact"/>
        <w:ind w:firstLineChars="200" w:firstLine="640"/>
        <w:rPr>
          <w:rFonts w:ascii="仿宋_GB2312" w:eastAsia="仿宋_GB2312" w:cs="仿宋_GB2312"/>
          <w:szCs w:val="32"/>
        </w:rPr>
      </w:pPr>
      <w:r>
        <w:rPr>
          <w:rFonts w:ascii="仿宋_GB2312" w:eastAsia="仿宋_GB2312" w:cs="仿宋_GB2312" w:hint="eastAsia"/>
          <w:szCs w:val="32"/>
        </w:rPr>
        <w:t>15、</w:t>
      </w:r>
      <w:r w:rsidR="00F76CD3">
        <w:rPr>
          <w:rFonts w:ascii="仿宋_GB2312" w:eastAsia="仿宋_GB2312" w:cs="仿宋_GB2312" w:hint="eastAsia"/>
          <w:szCs w:val="32"/>
        </w:rPr>
        <w:t>文化旅游体育与传媒支出（类）体育（款）体育训练（项）</w:t>
      </w:r>
      <w:r>
        <w:rPr>
          <w:rFonts w:ascii="仿宋_GB2312" w:eastAsia="仿宋_GB2312" w:cs="仿宋_GB2312" w:hint="eastAsia"/>
          <w:szCs w:val="32"/>
        </w:rPr>
        <w:t>：</w:t>
      </w:r>
      <w:r w:rsidR="00F76CD3">
        <w:rPr>
          <w:rFonts w:ascii="仿宋_GB2312" w:eastAsia="仿宋_GB2312" w:cs="仿宋_GB2312" w:hint="eastAsia"/>
          <w:szCs w:val="32"/>
        </w:rPr>
        <w:t>主要反映竞技体育运动学校日常运行方面的支出。年初</w:t>
      </w:r>
      <w:r>
        <w:rPr>
          <w:rFonts w:ascii="仿宋_GB2312" w:eastAsia="仿宋_GB2312" w:cs="仿宋_GB2312" w:hint="eastAsia"/>
          <w:szCs w:val="32"/>
        </w:rPr>
        <w:t>无预算</w:t>
      </w:r>
      <w:r w:rsidR="00F76CD3">
        <w:rPr>
          <w:rFonts w:ascii="仿宋_GB2312" w:eastAsia="仿宋_GB2312" w:cs="仿宋_GB2312" w:hint="eastAsia"/>
          <w:szCs w:val="32"/>
        </w:rPr>
        <w:t>，支出决算为</w:t>
      </w:r>
      <w:r w:rsidR="00F76CD3">
        <w:rPr>
          <w:rFonts w:ascii="仿宋_GB2312" w:eastAsia="仿宋_GB2312" w:cs="仿宋_GB2312"/>
          <w:szCs w:val="32"/>
        </w:rPr>
        <w:t>1512.93</w:t>
      </w:r>
      <w:r w:rsidR="00F76CD3">
        <w:rPr>
          <w:rFonts w:ascii="仿宋_GB2312" w:eastAsia="仿宋_GB2312" w:cs="仿宋_GB2312" w:hint="eastAsia"/>
          <w:szCs w:val="32"/>
        </w:rPr>
        <w:t>万元，</w:t>
      </w:r>
      <w:r>
        <w:rPr>
          <w:rFonts w:ascii="仿宋_GB2312" w:eastAsia="仿宋_GB2312" w:cs="仿宋_GB2312" w:hint="eastAsia"/>
          <w:szCs w:val="32"/>
        </w:rPr>
        <w:t>决算数大于预算数的原因是</w:t>
      </w:r>
      <w:r>
        <w:rPr>
          <w:rFonts w:ascii="仿宋_GB2312" w:eastAsia="仿宋_GB2312" w:hint="eastAsia"/>
          <w:szCs w:val="32"/>
        </w:rPr>
        <w:t>2019年机构改革，原体育局及下属事业单位支出合并到教育系统中</w:t>
      </w:r>
      <w:r w:rsidR="00F76CD3">
        <w:rPr>
          <w:rFonts w:ascii="仿宋_GB2312" w:eastAsia="仿宋_GB2312" w:cs="仿宋_GB2312" w:hint="eastAsia"/>
          <w:szCs w:val="32"/>
        </w:rPr>
        <w:t>。</w:t>
      </w:r>
    </w:p>
    <w:p w:rsidR="00F76CD3" w:rsidRDefault="001C6D00" w:rsidP="00F76CD3">
      <w:pPr>
        <w:spacing w:line="580" w:lineRule="exact"/>
        <w:ind w:firstLineChars="200" w:firstLine="640"/>
        <w:rPr>
          <w:rFonts w:ascii="仿宋_GB2312" w:eastAsia="仿宋_GB2312" w:cs="仿宋_GB2312"/>
          <w:szCs w:val="32"/>
        </w:rPr>
      </w:pPr>
      <w:r>
        <w:rPr>
          <w:rFonts w:ascii="仿宋_GB2312" w:eastAsia="仿宋_GB2312" w:cs="仿宋_GB2312" w:hint="eastAsia"/>
          <w:szCs w:val="32"/>
        </w:rPr>
        <w:t>16、</w:t>
      </w:r>
      <w:r w:rsidR="00F76CD3">
        <w:rPr>
          <w:rFonts w:ascii="仿宋_GB2312" w:eastAsia="仿宋_GB2312" w:cs="仿宋_GB2312" w:hint="eastAsia"/>
          <w:szCs w:val="32"/>
        </w:rPr>
        <w:t>文化旅游体育与传媒支出（类）体育（款）体育场馆（项）</w:t>
      </w:r>
      <w:r>
        <w:rPr>
          <w:rFonts w:ascii="仿宋_GB2312" w:eastAsia="仿宋_GB2312" w:cs="仿宋_GB2312" w:hint="eastAsia"/>
          <w:szCs w:val="32"/>
        </w:rPr>
        <w:t>：</w:t>
      </w:r>
      <w:r w:rsidR="00F76CD3">
        <w:rPr>
          <w:rFonts w:ascii="仿宋_GB2312" w:eastAsia="仿宋_GB2312" w:cs="仿宋_GB2312" w:hint="eastAsia"/>
          <w:szCs w:val="32"/>
        </w:rPr>
        <w:t>主要反映用于体育场馆建设、维护及人员工资等方面的支出。年初预算为</w:t>
      </w:r>
      <w:r w:rsidR="00F76CD3">
        <w:rPr>
          <w:rFonts w:ascii="仿宋_GB2312" w:eastAsia="仿宋_GB2312" w:cs="仿宋_GB2312"/>
          <w:szCs w:val="32"/>
        </w:rPr>
        <w:t>126.97</w:t>
      </w:r>
      <w:r w:rsidR="00F76CD3">
        <w:rPr>
          <w:rFonts w:ascii="仿宋_GB2312" w:eastAsia="仿宋_GB2312" w:cs="仿宋_GB2312" w:hint="eastAsia"/>
          <w:szCs w:val="32"/>
        </w:rPr>
        <w:t>万元，支出决算为</w:t>
      </w:r>
      <w:r w:rsidR="00F76CD3">
        <w:rPr>
          <w:rFonts w:ascii="仿宋_GB2312" w:eastAsia="仿宋_GB2312" w:cs="仿宋_GB2312"/>
          <w:szCs w:val="32"/>
        </w:rPr>
        <w:t>114.82</w:t>
      </w:r>
      <w:r w:rsidR="00F76CD3">
        <w:rPr>
          <w:rFonts w:ascii="仿宋_GB2312" w:eastAsia="仿宋_GB2312" w:cs="仿宋_GB2312" w:hint="eastAsia"/>
          <w:szCs w:val="32"/>
        </w:rPr>
        <w:t>万元，完成年初预算的</w:t>
      </w:r>
      <w:r w:rsidR="00F76CD3">
        <w:rPr>
          <w:rFonts w:ascii="仿宋_GB2312" w:eastAsia="仿宋_GB2312" w:cs="仿宋_GB2312"/>
          <w:szCs w:val="32"/>
        </w:rPr>
        <w:t>90.4%</w:t>
      </w:r>
      <w:r w:rsidR="00F76CD3">
        <w:rPr>
          <w:rFonts w:ascii="仿宋_GB2312" w:eastAsia="仿宋_GB2312" w:cs="仿宋_GB2312" w:hint="eastAsia"/>
          <w:szCs w:val="32"/>
        </w:rPr>
        <w:t>。决算数小于年初预算主要原因是场馆部分运行维护支出有上级专款。</w:t>
      </w:r>
    </w:p>
    <w:p w:rsidR="00F76CD3" w:rsidRDefault="001C6D00" w:rsidP="00F76CD3">
      <w:pPr>
        <w:spacing w:line="580" w:lineRule="exact"/>
        <w:ind w:firstLineChars="200" w:firstLine="640"/>
        <w:rPr>
          <w:rFonts w:ascii="仿宋_GB2312" w:eastAsia="仿宋_GB2312" w:cs="仿宋_GB2312"/>
          <w:szCs w:val="32"/>
        </w:rPr>
      </w:pPr>
      <w:r>
        <w:rPr>
          <w:rFonts w:ascii="仿宋_GB2312" w:eastAsia="仿宋_GB2312" w:cs="仿宋_GB2312" w:hint="eastAsia"/>
          <w:szCs w:val="32"/>
        </w:rPr>
        <w:t>17、</w:t>
      </w:r>
      <w:r w:rsidR="00F76CD3">
        <w:rPr>
          <w:rFonts w:ascii="仿宋_GB2312" w:eastAsia="仿宋_GB2312" w:cs="仿宋_GB2312" w:hint="eastAsia"/>
          <w:szCs w:val="32"/>
        </w:rPr>
        <w:t>文化旅游体育与传媒支出（类）体育（款）群众体育（项）</w:t>
      </w:r>
      <w:r>
        <w:rPr>
          <w:rFonts w:ascii="仿宋_GB2312" w:eastAsia="仿宋_GB2312" w:cs="仿宋_GB2312" w:hint="eastAsia"/>
          <w:szCs w:val="32"/>
        </w:rPr>
        <w:t>：</w:t>
      </w:r>
      <w:r w:rsidR="00F76CD3">
        <w:rPr>
          <w:rFonts w:ascii="仿宋_GB2312" w:eastAsia="仿宋_GB2312" w:cs="仿宋_GB2312" w:hint="eastAsia"/>
          <w:szCs w:val="32"/>
        </w:rPr>
        <w:t>主要反映用于老年体协日常活动经费、原老年体协办公室工作人</w:t>
      </w:r>
      <w:r w:rsidR="00F76CD3">
        <w:rPr>
          <w:rFonts w:ascii="仿宋_GB2312" w:eastAsia="仿宋_GB2312" w:cs="仿宋_GB2312" w:hint="eastAsia"/>
          <w:szCs w:val="32"/>
        </w:rPr>
        <w:lastRenderedPageBreak/>
        <w:t>员工资以及全民健身等群众体育活动等方面支出。年初</w:t>
      </w:r>
      <w:r>
        <w:rPr>
          <w:rFonts w:ascii="仿宋_GB2312" w:eastAsia="仿宋_GB2312" w:cs="仿宋_GB2312" w:hint="eastAsia"/>
          <w:szCs w:val="32"/>
        </w:rPr>
        <w:t>无预算</w:t>
      </w:r>
      <w:r w:rsidR="00F76CD3">
        <w:rPr>
          <w:rFonts w:ascii="仿宋_GB2312" w:eastAsia="仿宋_GB2312" w:cs="仿宋_GB2312" w:hint="eastAsia"/>
          <w:szCs w:val="32"/>
        </w:rPr>
        <w:t>，支出决算为</w:t>
      </w:r>
      <w:r w:rsidR="00F76CD3">
        <w:rPr>
          <w:rFonts w:ascii="仿宋_GB2312" w:eastAsia="仿宋_GB2312" w:cs="仿宋_GB2312"/>
          <w:szCs w:val="32"/>
        </w:rPr>
        <w:t>65.69</w:t>
      </w:r>
      <w:r w:rsidR="00F76CD3">
        <w:rPr>
          <w:rFonts w:ascii="仿宋_GB2312" w:eastAsia="仿宋_GB2312" w:cs="仿宋_GB2312" w:hint="eastAsia"/>
          <w:szCs w:val="32"/>
        </w:rPr>
        <w:t>万元，</w:t>
      </w:r>
      <w:r>
        <w:rPr>
          <w:rFonts w:ascii="仿宋_GB2312" w:eastAsia="仿宋_GB2312" w:cs="仿宋_GB2312" w:hint="eastAsia"/>
          <w:szCs w:val="32"/>
        </w:rPr>
        <w:t>决算数大于预算数的原因是</w:t>
      </w:r>
      <w:r>
        <w:rPr>
          <w:rFonts w:ascii="仿宋_GB2312" w:eastAsia="仿宋_GB2312" w:hint="eastAsia"/>
          <w:szCs w:val="32"/>
        </w:rPr>
        <w:t>2019年机构改革，原体育局及下属事业单位支出合并到教育系统中</w:t>
      </w:r>
      <w:r w:rsidR="00F76CD3">
        <w:rPr>
          <w:rFonts w:ascii="仿宋_GB2312" w:eastAsia="仿宋_GB2312" w:cs="仿宋_GB2312" w:hint="eastAsia"/>
          <w:szCs w:val="32"/>
        </w:rPr>
        <w:t>。</w:t>
      </w:r>
    </w:p>
    <w:p w:rsidR="00F76CD3" w:rsidRPr="00F76CD3" w:rsidRDefault="001C6D00" w:rsidP="00497657">
      <w:pPr>
        <w:spacing w:line="580" w:lineRule="exact"/>
        <w:ind w:firstLineChars="200" w:firstLine="640"/>
      </w:pPr>
      <w:r>
        <w:rPr>
          <w:rFonts w:ascii="仿宋_GB2312" w:eastAsia="仿宋_GB2312" w:cs="仿宋_GB2312" w:hint="eastAsia"/>
          <w:szCs w:val="32"/>
        </w:rPr>
        <w:t>18、</w:t>
      </w:r>
      <w:r w:rsidR="00F76CD3">
        <w:rPr>
          <w:rFonts w:ascii="仿宋_GB2312" w:eastAsia="仿宋_GB2312" w:cs="仿宋_GB2312" w:hint="eastAsia"/>
          <w:szCs w:val="32"/>
        </w:rPr>
        <w:t>文化旅游体育与传媒支出（类）体育（款）其他体育指出（项）</w:t>
      </w:r>
      <w:r>
        <w:rPr>
          <w:rFonts w:ascii="仿宋_GB2312" w:eastAsia="仿宋_GB2312" w:cs="仿宋_GB2312" w:hint="eastAsia"/>
          <w:szCs w:val="32"/>
        </w:rPr>
        <w:t>：</w:t>
      </w:r>
      <w:r w:rsidR="00F76CD3">
        <w:rPr>
          <w:rFonts w:ascii="仿宋_GB2312" w:eastAsia="仿宋_GB2312" w:cs="仿宋_GB2312" w:hint="eastAsia"/>
          <w:szCs w:val="32"/>
        </w:rPr>
        <w:t>主要反映用于公益性岗位人员工资支出、体育产业支出等其他体育方面的支出。年初</w:t>
      </w:r>
      <w:r>
        <w:rPr>
          <w:rFonts w:ascii="仿宋_GB2312" w:eastAsia="仿宋_GB2312" w:cs="仿宋_GB2312" w:hint="eastAsia"/>
          <w:szCs w:val="32"/>
        </w:rPr>
        <w:t>无预算</w:t>
      </w:r>
      <w:r w:rsidR="00F76CD3">
        <w:rPr>
          <w:rFonts w:ascii="仿宋_GB2312" w:eastAsia="仿宋_GB2312" w:cs="仿宋_GB2312" w:hint="eastAsia"/>
          <w:szCs w:val="32"/>
        </w:rPr>
        <w:t>，支出决算为</w:t>
      </w:r>
      <w:r w:rsidR="00F76CD3">
        <w:rPr>
          <w:rFonts w:ascii="仿宋_GB2312" w:eastAsia="仿宋_GB2312" w:cs="仿宋_GB2312"/>
          <w:szCs w:val="32"/>
        </w:rPr>
        <w:t>125.63</w:t>
      </w:r>
      <w:r w:rsidR="00F76CD3">
        <w:rPr>
          <w:rFonts w:ascii="仿宋_GB2312" w:eastAsia="仿宋_GB2312" w:cs="仿宋_GB2312" w:hint="eastAsia"/>
          <w:szCs w:val="32"/>
        </w:rPr>
        <w:t>万元</w:t>
      </w:r>
      <w:r>
        <w:rPr>
          <w:rFonts w:ascii="仿宋_GB2312" w:eastAsia="仿宋_GB2312" w:cs="仿宋_GB2312" w:hint="eastAsia"/>
          <w:szCs w:val="32"/>
        </w:rPr>
        <w:t>。决算数大于预算数的原因是</w:t>
      </w:r>
      <w:r>
        <w:rPr>
          <w:rFonts w:ascii="仿宋_GB2312" w:eastAsia="仿宋_GB2312" w:hint="eastAsia"/>
          <w:szCs w:val="32"/>
        </w:rPr>
        <w:t>2019年机构改革，原体育局及下属事业单位支出合并到教育系统中</w:t>
      </w:r>
      <w:r w:rsidR="00F76CD3">
        <w:rPr>
          <w:rFonts w:ascii="仿宋_GB2312" w:eastAsia="仿宋_GB2312" w:cs="仿宋_GB2312" w:hint="eastAsia"/>
          <w:szCs w:val="32"/>
        </w:rPr>
        <w:t>。</w:t>
      </w:r>
    </w:p>
    <w:p w:rsidR="00E83309" w:rsidRDefault="00325B92" w:rsidP="00BD58FF">
      <w:pPr>
        <w:spacing w:line="580" w:lineRule="exact"/>
        <w:ind w:firstLineChars="200" w:firstLine="640"/>
        <w:rPr>
          <w:rFonts w:ascii="仿宋_GB2312" w:eastAsia="仿宋_GB2312"/>
          <w:szCs w:val="32"/>
        </w:rPr>
      </w:pPr>
      <w:r>
        <w:rPr>
          <w:rFonts w:ascii="仿宋_GB2312" w:eastAsia="仿宋_GB2312" w:hint="eastAsia"/>
          <w:szCs w:val="32"/>
        </w:rPr>
        <w:t>1</w:t>
      </w:r>
      <w:r w:rsidR="00497657">
        <w:rPr>
          <w:rFonts w:ascii="仿宋_GB2312" w:eastAsia="仿宋_GB2312" w:hint="eastAsia"/>
          <w:szCs w:val="32"/>
        </w:rPr>
        <w:t>9</w:t>
      </w:r>
      <w:r>
        <w:rPr>
          <w:rFonts w:ascii="仿宋_GB2312" w:eastAsia="仿宋_GB2312" w:hint="eastAsia"/>
          <w:szCs w:val="32"/>
        </w:rPr>
        <w:t>、社会保障和就业支出（类）行政事业单位离退休（款）机关事业单位基本养老保险缴费</w:t>
      </w:r>
      <w:r w:rsidR="00497657">
        <w:rPr>
          <w:rFonts w:ascii="仿宋_GB2312" w:eastAsia="仿宋_GB2312" w:hint="eastAsia"/>
          <w:szCs w:val="32"/>
        </w:rPr>
        <w:t>支出</w:t>
      </w:r>
      <w:r>
        <w:rPr>
          <w:rFonts w:ascii="仿宋_GB2312" w:eastAsia="仿宋_GB2312" w:hint="eastAsia"/>
          <w:szCs w:val="32"/>
        </w:rPr>
        <w:t>（项）</w:t>
      </w:r>
      <w:r w:rsidR="00497657">
        <w:rPr>
          <w:rFonts w:ascii="仿宋_GB2312" w:eastAsia="仿宋_GB2312" w:hint="eastAsia"/>
          <w:szCs w:val="32"/>
        </w:rPr>
        <w:t>：</w:t>
      </w:r>
      <w:r>
        <w:rPr>
          <w:rFonts w:ascii="仿宋_GB2312" w:eastAsia="仿宋_GB2312" w:hint="eastAsia"/>
          <w:szCs w:val="32"/>
        </w:rPr>
        <w:t>反映文登区教体系统实施养老保险制度有单位缴纳的基本养老保险费支出。年初预算为7315.8万元，</w:t>
      </w:r>
      <w:r w:rsidR="00EB7289">
        <w:rPr>
          <w:rFonts w:ascii="仿宋_GB2312" w:eastAsia="仿宋_GB2312" w:hint="eastAsia"/>
          <w:szCs w:val="32"/>
        </w:rPr>
        <w:t>支出决算为30.19万元，决算数小于预算数的原因是</w:t>
      </w:r>
      <w:r>
        <w:rPr>
          <w:rFonts w:ascii="仿宋_GB2312" w:eastAsia="仿宋_GB2312" w:hint="eastAsia"/>
          <w:szCs w:val="32"/>
        </w:rPr>
        <w:t>调整了列支科目。</w:t>
      </w:r>
    </w:p>
    <w:p w:rsidR="00E83309" w:rsidRDefault="00497657" w:rsidP="0092434D">
      <w:pPr>
        <w:spacing w:line="580" w:lineRule="exact"/>
        <w:ind w:firstLineChars="200" w:firstLine="640"/>
        <w:rPr>
          <w:rFonts w:ascii="仿宋_GB2312" w:eastAsia="仿宋_GB2312"/>
          <w:szCs w:val="32"/>
        </w:rPr>
      </w:pPr>
      <w:r>
        <w:rPr>
          <w:rFonts w:ascii="仿宋_GB2312" w:eastAsia="仿宋_GB2312" w:hint="eastAsia"/>
          <w:szCs w:val="32"/>
        </w:rPr>
        <w:t>20</w:t>
      </w:r>
      <w:r w:rsidR="00325B92">
        <w:rPr>
          <w:rFonts w:ascii="仿宋_GB2312" w:eastAsia="仿宋_GB2312" w:hint="eastAsia"/>
          <w:szCs w:val="32"/>
        </w:rPr>
        <w:t>、社会保障和就业支出（类）行政事业单位离退休（款）机关事业单位职业年金缴费</w:t>
      </w:r>
      <w:r>
        <w:rPr>
          <w:rFonts w:ascii="仿宋_GB2312" w:eastAsia="仿宋_GB2312" w:hint="eastAsia"/>
          <w:szCs w:val="32"/>
        </w:rPr>
        <w:t>支出</w:t>
      </w:r>
      <w:r w:rsidR="00325B92">
        <w:rPr>
          <w:rFonts w:ascii="仿宋_GB2312" w:eastAsia="仿宋_GB2312" w:hint="eastAsia"/>
          <w:szCs w:val="32"/>
        </w:rPr>
        <w:t>（项）</w:t>
      </w:r>
      <w:r>
        <w:rPr>
          <w:rFonts w:ascii="仿宋_GB2312" w:eastAsia="仿宋_GB2312" w:hint="eastAsia"/>
          <w:szCs w:val="32"/>
        </w:rPr>
        <w:t>：</w:t>
      </w:r>
      <w:r w:rsidR="00325B92">
        <w:rPr>
          <w:rFonts w:ascii="仿宋_GB2312" w:eastAsia="仿宋_GB2312" w:hint="eastAsia"/>
          <w:szCs w:val="32"/>
        </w:rPr>
        <w:t>反映文登区教体系统实施养老保险</w:t>
      </w:r>
      <w:r w:rsidR="00076791">
        <w:rPr>
          <w:rFonts w:ascii="仿宋_GB2312" w:eastAsia="仿宋_GB2312" w:hint="eastAsia"/>
          <w:szCs w:val="32"/>
        </w:rPr>
        <w:t>制度由单位实际缴纳的职业年金支出，主要用于缴纳教职工的职业年金。</w:t>
      </w:r>
      <w:r w:rsidR="00325B92">
        <w:rPr>
          <w:rFonts w:ascii="仿宋_GB2312" w:eastAsia="仿宋_GB2312" w:hint="eastAsia"/>
          <w:szCs w:val="32"/>
        </w:rPr>
        <w:t>年初预算为2926.32</w:t>
      </w:r>
      <w:r w:rsidR="00EB7289">
        <w:rPr>
          <w:rFonts w:ascii="仿宋_GB2312" w:eastAsia="仿宋_GB2312" w:hint="eastAsia"/>
          <w:szCs w:val="32"/>
        </w:rPr>
        <w:t>万元，支出决算为12.88万元，决算数小于预算数的原因是</w:t>
      </w:r>
      <w:r w:rsidR="00325B92">
        <w:rPr>
          <w:rFonts w:ascii="仿宋_GB2312" w:eastAsia="仿宋_GB2312" w:hint="eastAsia"/>
          <w:szCs w:val="32"/>
        </w:rPr>
        <w:t>决算时调整了列支科目。</w:t>
      </w:r>
    </w:p>
    <w:p w:rsidR="00076791" w:rsidRDefault="00076791" w:rsidP="0092434D">
      <w:pPr>
        <w:spacing w:line="580" w:lineRule="exact"/>
        <w:ind w:firstLineChars="200" w:firstLine="640"/>
        <w:rPr>
          <w:rFonts w:ascii="仿宋_GB2312" w:eastAsia="仿宋_GB2312"/>
          <w:szCs w:val="32"/>
        </w:rPr>
      </w:pPr>
      <w:r>
        <w:rPr>
          <w:rFonts w:ascii="仿宋_GB2312" w:eastAsia="仿宋_GB2312" w:hint="eastAsia"/>
          <w:szCs w:val="32"/>
        </w:rPr>
        <w:t>21</w:t>
      </w:r>
      <w:r w:rsidR="00325B92">
        <w:rPr>
          <w:rFonts w:ascii="仿宋_GB2312" w:eastAsia="仿宋_GB2312" w:hint="eastAsia"/>
          <w:szCs w:val="32"/>
        </w:rPr>
        <w:t>、</w:t>
      </w:r>
      <w:r w:rsidRPr="0092434D">
        <w:rPr>
          <w:rFonts w:ascii="仿宋_GB2312" w:eastAsia="仿宋_GB2312" w:hint="eastAsia"/>
          <w:szCs w:val="32"/>
        </w:rPr>
        <w:t>社会保障和就业支出（类）抚恤（款）死亡抚恤（项）：指文登区教体系统按规定用于去世人员的死亡抚恤。决算数为27.44万元，决算数大于年初预算数的原因为，新增死亡人员。</w:t>
      </w:r>
    </w:p>
    <w:p w:rsidR="00F76CD3" w:rsidRPr="00F76CD3" w:rsidRDefault="00076791" w:rsidP="00B76342">
      <w:pPr>
        <w:spacing w:line="580" w:lineRule="exact"/>
        <w:ind w:firstLineChars="200" w:firstLine="640"/>
      </w:pPr>
      <w:r>
        <w:rPr>
          <w:rFonts w:ascii="仿宋_GB2312" w:eastAsia="仿宋_GB2312" w:hint="eastAsia"/>
          <w:szCs w:val="32"/>
        </w:rPr>
        <w:t>22、</w:t>
      </w:r>
      <w:r w:rsidR="00325B92">
        <w:rPr>
          <w:rFonts w:ascii="仿宋_GB2312" w:eastAsia="仿宋_GB2312" w:hint="eastAsia"/>
          <w:szCs w:val="32"/>
        </w:rPr>
        <w:t>社会保障和就业支出（类）其他社会保障和就业（款）其他社会保障和就业支出（项）：指文登区教体系统具体项目以</w:t>
      </w:r>
      <w:r w:rsidR="00325B92">
        <w:rPr>
          <w:rFonts w:ascii="仿宋_GB2312" w:eastAsia="仿宋_GB2312" w:hint="eastAsia"/>
          <w:szCs w:val="32"/>
        </w:rPr>
        <w:lastRenderedPageBreak/>
        <w:t>外其他用于社会保障和就业方面的支出。年初预算为384.34万元，</w:t>
      </w:r>
      <w:r w:rsidR="004759F3">
        <w:rPr>
          <w:rFonts w:ascii="仿宋_GB2312" w:eastAsia="仿宋_GB2312" w:hint="eastAsia"/>
          <w:szCs w:val="32"/>
        </w:rPr>
        <w:t>支出决算为1.24万元，决算数小于预算数的原因是</w:t>
      </w:r>
      <w:r w:rsidR="00325B92">
        <w:rPr>
          <w:rFonts w:ascii="仿宋_GB2312" w:eastAsia="仿宋_GB2312" w:hint="eastAsia"/>
          <w:color w:val="000000"/>
          <w:szCs w:val="32"/>
        </w:rPr>
        <w:t>决算时调整了列支科目</w:t>
      </w:r>
      <w:r w:rsidR="00325B92">
        <w:rPr>
          <w:rFonts w:ascii="仿宋_GB2312" w:eastAsia="仿宋_GB2312" w:hint="eastAsia"/>
          <w:szCs w:val="32"/>
        </w:rPr>
        <w:t>。</w:t>
      </w:r>
      <w:r w:rsidR="00F76CD3">
        <w:rPr>
          <w:rFonts w:hint="eastAsia"/>
        </w:rPr>
        <w:t xml:space="preserve">      </w:t>
      </w:r>
    </w:p>
    <w:p w:rsidR="00B76342" w:rsidRDefault="00B76342" w:rsidP="00B76342">
      <w:pPr>
        <w:spacing w:line="580" w:lineRule="exact"/>
        <w:ind w:firstLineChars="200" w:firstLine="640"/>
        <w:rPr>
          <w:rFonts w:ascii="仿宋_GB2312" w:eastAsia="仿宋_GB2312" w:cs="仿宋_GB2312"/>
          <w:szCs w:val="32"/>
        </w:rPr>
      </w:pPr>
      <w:r>
        <w:rPr>
          <w:rFonts w:ascii="仿宋_GB2312" w:eastAsia="仿宋_GB2312" w:hint="eastAsia"/>
          <w:szCs w:val="32"/>
        </w:rPr>
        <w:t>23</w:t>
      </w:r>
      <w:r w:rsidR="00325B92">
        <w:rPr>
          <w:rFonts w:ascii="仿宋_GB2312" w:eastAsia="仿宋_GB2312" w:hint="eastAsia"/>
          <w:szCs w:val="32"/>
        </w:rPr>
        <w:t>、</w:t>
      </w:r>
      <w:r>
        <w:rPr>
          <w:rFonts w:ascii="仿宋_GB2312" w:eastAsia="仿宋_GB2312" w:cs="仿宋_GB2312" w:hint="eastAsia"/>
          <w:szCs w:val="32"/>
        </w:rPr>
        <w:t>卫生健康支出（类）行政事业单位医疗（款）行政单位医疗（项）。主要反映用于缴纳原体育局参公人员基本医疗保险缴费方面的支出。年初无预算，支出决算为</w:t>
      </w:r>
      <w:r>
        <w:rPr>
          <w:rFonts w:ascii="仿宋_GB2312" w:eastAsia="仿宋_GB2312" w:cs="仿宋_GB2312"/>
          <w:szCs w:val="32"/>
        </w:rPr>
        <w:t>3.18</w:t>
      </w:r>
      <w:r>
        <w:rPr>
          <w:rFonts w:ascii="仿宋_GB2312" w:eastAsia="仿宋_GB2312" w:cs="仿宋_GB2312" w:hint="eastAsia"/>
          <w:szCs w:val="32"/>
        </w:rPr>
        <w:t>万元，决算数大于预算数的原因是</w:t>
      </w:r>
      <w:r>
        <w:rPr>
          <w:rFonts w:ascii="仿宋_GB2312" w:eastAsia="仿宋_GB2312" w:hint="eastAsia"/>
          <w:szCs w:val="32"/>
        </w:rPr>
        <w:t>2019年机构改革，原体育局及下属事业单位支出合并到教育系统中</w:t>
      </w:r>
      <w:r>
        <w:rPr>
          <w:rFonts w:ascii="仿宋_GB2312" w:eastAsia="仿宋_GB2312" w:cs="仿宋_GB2312" w:hint="eastAsia"/>
          <w:szCs w:val="32"/>
        </w:rPr>
        <w:t>。</w:t>
      </w:r>
    </w:p>
    <w:p w:rsidR="00E83309" w:rsidRPr="00B76342" w:rsidRDefault="00B76342" w:rsidP="00B76342">
      <w:pPr>
        <w:pStyle w:val="Style1"/>
        <w:spacing w:line="580" w:lineRule="exact"/>
        <w:ind w:firstLineChars="200" w:firstLine="640"/>
        <w:rPr>
          <w:rFonts w:ascii="仿宋_GB2312" w:eastAsia="仿宋_GB2312" w:cs="仿宋_GB2312"/>
          <w:spacing w:val="0"/>
          <w:kern w:val="2"/>
          <w:sz w:val="32"/>
          <w:szCs w:val="32"/>
          <w:lang w:val="en-US" w:eastAsia="zh-CN"/>
        </w:rPr>
      </w:pPr>
      <w:r w:rsidRPr="00B76342">
        <w:rPr>
          <w:rFonts w:ascii="仿宋_GB2312" w:eastAsia="仿宋_GB2312" w:cs="仿宋_GB2312" w:hint="eastAsia"/>
          <w:spacing w:val="0"/>
          <w:kern w:val="2"/>
          <w:sz w:val="32"/>
          <w:szCs w:val="32"/>
          <w:lang w:val="en-US" w:eastAsia="zh-CN"/>
        </w:rPr>
        <w:t>24、</w:t>
      </w:r>
      <w:r w:rsidR="00325B92" w:rsidRPr="00B76342">
        <w:rPr>
          <w:rFonts w:ascii="仿宋_GB2312" w:eastAsia="仿宋_GB2312" w:cs="仿宋_GB2312" w:hint="eastAsia"/>
          <w:spacing w:val="0"/>
          <w:kern w:val="2"/>
          <w:sz w:val="32"/>
          <w:szCs w:val="32"/>
          <w:lang w:val="en-US" w:eastAsia="zh-CN"/>
        </w:rPr>
        <w:t>卫生健康支出（类）行政事业单位医疗（款）事业单位医疗（项）：指文登区教体系统由财政部门集中安排的事业单位基本医疗保险缴费经费。年初预算为2999.48万元，</w:t>
      </w:r>
      <w:r>
        <w:rPr>
          <w:rFonts w:ascii="仿宋_GB2312" w:eastAsia="仿宋_GB2312" w:cs="仿宋_GB2312" w:hint="eastAsia"/>
          <w:spacing w:val="0"/>
          <w:kern w:val="2"/>
          <w:sz w:val="32"/>
          <w:szCs w:val="32"/>
          <w:lang w:val="en-US" w:eastAsia="zh-CN"/>
        </w:rPr>
        <w:t>支出决算为10.02万元，决算数小于年初预算的主要原因是</w:t>
      </w:r>
      <w:r w:rsidR="00325B92" w:rsidRPr="00B76342">
        <w:rPr>
          <w:rFonts w:ascii="仿宋_GB2312" w:eastAsia="仿宋_GB2312" w:cs="仿宋_GB2312" w:hint="eastAsia"/>
          <w:spacing w:val="0"/>
          <w:kern w:val="2"/>
          <w:sz w:val="32"/>
          <w:szCs w:val="32"/>
          <w:lang w:val="en-US" w:eastAsia="zh-CN"/>
        </w:rPr>
        <w:t>决算时调整了列支科目。</w:t>
      </w:r>
    </w:p>
    <w:p w:rsidR="00E83309" w:rsidRDefault="00B76342" w:rsidP="0092434D">
      <w:pPr>
        <w:spacing w:line="580" w:lineRule="exact"/>
        <w:ind w:firstLineChars="200" w:firstLine="640"/>
        <w:rPr>
          <w:rFonts w:ascii="仿宋_GB2312" w:eastAsia="仿宋_GB2312"/>
          <w:szCs w:val="32"/>
        </w:rPr>
      </w:pPr>
      <w:r>
        <w:rPr>
          <w:rFonts w:ascii="仿宋_GB2312" w:eastAsia="仿宋_GB2312" w:hint="eastAsia"/>
          <w:szCs w:val="32"/>
        </w:rPr>
        <w:t>2</w:t>
      </w:r>
      <w:r w:rsidR="00325B92">
        <w:rPr>
          <w:rFonts w:ascii="仿宋_GB2312" w:eastAsia="仿宋_GB2312" w:hint="eastAsia"/>
          <w:szCs w:val="32"/>
        </w:rPr>
        <w:t>5、卫生健康支出（类）行政事业单位医疗（款）公务员医疗补助（项）</w:t>
      </w:r>
      <w:r w:rsidR="00325B92">
        <w:rPr>
          <w:rFonts w:ascii="仿宋_GB2312" w:eastAsia="仿宋_GB2312" w:hint="eastAsia"/>
          <w:color w:val="000000"/>
          <w:szCs w:val="32"/>
        </w:rPr>
        <w:t>：指文登区教体系统由财政部门安排的公务员医疗补助经费。年初预算为731.58万元，</w:t>
      </w:r>
      <w:r w:rsidR="00F25160">
        <w:rPr>
          <w:rFonts w:ascii="仿宋_GB2312" w:eastAsia="仿宋_GB2312" w:hint="eastAsia"/>
          <w:color w:val="000000"/>
          <w:szCs w:val="32"/>
        </w:rPr>
        <w:t>支出决算为3.22万元，决算数小于年初预算的主要原因是</w:t>
      </w:r>
      <w:r w:rsidR="00325B92">
        <w:rPr>
          <w:rFonts w:ascii="仿宋_GB2312" w:eastAsia="仿宋_GB2312" w:hint="eastAsia"/>
          <w:color w:val="000000"/>
          <w:szCs w:val="32"/>
        </w:rPr>
        <w:t>决算时调整了列支科目。</w:t>
      </w:r>
    </w:p>
    <w:p w:rsidR="00E83309" w:rsidRDefault="005511F6" w:rsidP="00BD58FF">
      <w:pPr>
        <w:spacing w:line="580" w:lineRule="exact"/>
        <w:ind w:firstLineChars="200" w:firstLine="640"/>
        <w:rPr>
          <w:rFonts w:ascii="仿宋_GB2312" w:eastAsia="仿宋_GB2312"/>
          <w:szCs w:val="32"/>
        </w:rPr>
      </w:pPr>
      <w:r>
        <w:rPr>
          <w:rFonts w:ascii="仿宋_GB2312" w:eastAsia="仿宋_GB2312" w:hint="eastAsia"/>
          <w:szCs w:val="32"/>
        </w:rPr>
        <w:t>2</w:t>
      </w:r>
      <w:r w:rsidR="00325B92">
        <w:rPr>
          <w:rFonts w:ascii="仿宋_GB2312" w:eastAsia="仿宋_GB2312" w:hint="eastAsia"/>
          <w:szCs w:val="32"/>
        </w:rPr>
        <w:t>6、住房保障支出（类）住房改革支出（款）住房公积金（项），指文登区教体系统按人力资源和社会保障部、财政部规定的基本工资和津贴 补贴以及规定比例为职工缴纳的住房公积金。年初预算为5379.24万元，</w:t>
      </w:r>
      <w:r>
        <w:rPr>
          <w:rFonts w:ascii="仿宋_GB2312" w:eastAsia="仿宋_GB2312" w:hint="eastAsia"/>
          <w:szCs w:val="32"/>
        </w:rPr>
        <w:t>支出决算为23.71万元，决算数小于年初预算的主要原因是</w:t>
      </w:r>
      <w:r w:rsidR="00325B92">
        <w:rPr>
          <w:rFonts w:ascii="仿宋_GB2312" w:eastAsia="仿宋_GB2312" w:hint="eastAsia"/>
          <w:szCs w:val="32"/>
        </w:rPr>
        <w:t>决算时调整了列支科目。</w:t>
      </w:r>
    </w:p>
    <w:p w:rsidR="0092434D" w:rsidRPr="0092434D" w:rsidRDefault="00020CBE" w:rsidP="0045669E">
      <w:pPr>
        <w:spacing w:line="580" w:lineRule="exact"/>
        <w:ind w:firstLineChars="200" w:firstLine="640"/>
        <w:rPr>
          <w:rFonts w:ascii="仿宋_GB2312" w:eastAsia="仿宋_GB2312"/>
          <w:szCs w:val="32"/>
        </w:rPr>
      </w:pPr>
      <w:r>
        <w:rPr>
          <w:rFonts w:ascii="仿宋_GB2312" w:eastAsia="仿宋_GB2312" w:hint="eastAsia"/>
          <w:szCs w:val="32"/>
        </w:rPr>
        <w:t>2</w:t>
      </w:r>
      <w:r w:rsidR="00325B92">
        <w:rPr>
          <w:rFonts w:ascii="仿宋_GB2312" w:eastAsia="仿宋_GB2312" w:hint="eastAsia"/>
          <w:szCs w:val="32"/>
        </w:rPr>
        <w:t>7、住房保障支出（类）住房改革支出（款）购房补贴（项）：</w:t>
      </w:r>
      <w:r w:rsidR="00325B92">
        <w:rPr>
          <w:rFonts w:ascii="仿宋_GB2312" w:eastAsia="仿宋_GB2312" w:hint="eastAsia"/>
          <w:szCs w:val="32"/>
        </w:rPr>
        <w:lastRenderedPageBreak/>
        <w:t>指文登区教体系统按政策规定，向职工发放的用于购买住房的补贴。年初预算为6752.92万元，</w:t>
      </w:r>
      <w:r>
        <w:rPr>
          <w:rFonts w:ascii="仿宋_GB2312" w:eastAsia="仿宋_GB2312" w:hint="eastAsia"/>
          <w:szCs w:val="32"/>
        </w:rPr>
        <w:t>决算数为30.12万元，决算数小于年初预算的主要原因是</w:t>
      </w:r>
      <w:r w:rsidR="00325B92">
        <w:rPr>
          <w:rFonts w:ascii="仿宋_GB2312" w:eastAsia="仿宋_GB2312" w:hint="eastAsia"/>
          <w:szCs w:val="32"/>
        </w:rPr>
        <w:t>决算时调整了列支科目。</w:t>
      </w:r>
    </w:p>
    <w:p w:rsidR="00E83309" w:rsidRDefault="00325B92" w:rsidP="0092434D">
      <w:pPr>
        <w:spacing w:line="560" w:lineRule="exact"/>
        <w:ind w:firstLineChars="200" w:firstLine="640"/>
        <w:rPr>
          <w:rFonts w:ascii="黑体" w:eastAsia="黑体" w:hAnsi="黑体"/>
          <w:szCs w:val="32"/>
        </w:rPr>
      </w:pPr>
      <w:r>
        <w:rPr>
          <w:rFonts w:ascii="黑体" w:eastAsia="黑体" w:hAnsi="黑体" w:hint="eastAsia"/>
          <w:szCs w:val="32"/>
        </w:rPr>
        <w:t>六、一般公共预算财政拨款基本支出决算情况说明</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int="eastAsia"/>
          <w:szCs w:val="32"/>
        </w:rPr>
        <w:t>2019年度一般公共预算财政拨款基本支出决算</w:t>
      </w:r>
      <w:r w:rsidR="00534AA9">
        <w:rPr>
          <w:rFonts w:ascii="仿宋_GB2312" w:eastAsia="仿宋_GB2312" w:hint="eastAsia"/>
          <w:szCs w:val="32"/>
        </w:rPr>
        <w:t>128357.93</w:t>
      </w:r>
      <w:r>
        <w:rPr>
          <w:rFonts w:ascii="仿宋_GB2312" w:eastAsia="仿宋_GB2312" w:hint="eastAsia"/>
          <w:szCs w:val="32"/>
        </w:rPr>
        <w:t>万元，包括人员经费和公用经费，支出具体情况如下：</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int="eastAsia"/>
          <w:szCs w:val="32"/>
        </w:rPr>
        <w:t>人员经费</w:t>
      </w:r>
      <w:r w:rsidR="00534AA9">
        <w:rPr>
          <w:rFonts w:ascii="仿宋_GB2312" w:eastAsia="仿宋_GB2312" w:hint="eastAsia"/>
          <w:szCs w:val="32"/>
        </w:rPr>
        <w:t>74059.52</w:t>
      </w:r>
      <w:r>
        <w:rPr>
          <w:rFonts w:ascii="仿宋_GB2312" w:eastAsia="仿宋_GB2312" w:hint="eastAsia"/>
          <w:szCs w:val="32"/>
        </w:rPr>
        <w:t>万元，主要包括：基本工资、津贴补贴、奖金、绩效工资、</w:t>
      </w:r>
      <w:r w:rsidR="00534AA9">
        <w:rPr>
          <w:rFonts w:ascii="仿宋_GB2312" w:eastAsia="仿宋_GB2312" w:hint="eastAsia"/>
          <w:szCs w:val="32"/>
        </w:rPr>
        <w:t>机关事业单位基本养老</w:t>
      </w:r>
      <w:r>
        <w:rPr>
          <w:rFonts w:ascii="仿宋_GB2312" w:eastAsia="仿宋_GB2312" w:hint="eastAsia"/>
          <w:szCs w:val="32"/>
        </w:rPr>
        <w:t>保险缴费、职业年金缴费、</w:t>
      </w:r>
      <w:r w:rsidR="00534AA9">
        <w:rPr>
          <w:rFonts w:ascii="仿宋_GB2312" w:eastAsia="仿宋_GB2312" w:hint="eastAsia"/>
          <w:szCs w:val="32"/>
        </w:rPr>
        <w:t>职工基本医疗保险缴费、公务员医疗补助缴费、</w:t>
      </w:r>
      <w:r>
        <w:rPr>
          <w:rFonts w:ascii="仿宋_GB2312" w:eastAsia="仿宋_GB2312" w:hint="eastAsia"/>
          <w:szCs w:val="32"/>
        </w:rPr>
        <w:t>其他社会保障缴费、住房公积金、医疗费、其他工资福利支出、退休费、抚恤金、生活补助、</w:t>
      </w:r>
      <w:r w:rsidR="00534AA9">
        <w:rPr>
          <w:rFonts w:ascii="仿宋_GB2312" w:eastAsia="仿宋_GB2312" w:hint="eastAsia"/>
          <w:szCs w:val="32"/>
        </w:rPr>
        <w:t>医疗费补助、</w:t>
      </w:r>
      <w:r>
        <w:rPr>
          <w:rFonts w:ascii="仿宋_GB2312" w:eastAsia="仿宋_GB2312" w:hint="eastAsia"/>
          <w:szCs w:val="32"/>
        </w:rPr>
        <w:t>助学金、奖励金、其他对个人和家庭的补助等。</w:t>
      </w:r>
    </w:p>
    <w:p w:rsidR="00E83309" w:rsidRDefault="00325B92" w:rsidP="0092434D">
      <w:pPr>
        <w:spacing w:line="580" w:lineRule="exact"/>
        <w:ind w:firstLineChars="200" w:firstLine="640"/>
        <w:rPr>
          <w:rFonts w:ascii="仿宋_GB2312" w:eastAsia="仿宋_GB2312"/>
          <w:b/>
          <w:szCs w:val="32"/>
        </w:rPr>
      </w:pPr>
      <w:r>
        <w:rPr>
          <w:rFonts w:ascii="仿宋_GB2312" w:eastAsia="仿宋_GB2312" w:hint="eastAsia"/>
          <w:szCs w:val="32"/>
        </w:rPr>
        <w:t>公用经费</w:t>
      </w:r>
      <w:r w:rsidR="00534AA9">
        <w:rPr>
          <w:rFonts w:ascii="仿宋_GB2312" w:eastAsia="仿宋_GB2312" w:hint="eastAsia"/>
          <w:szCs w:val="32"/>
        </w:rPr>
        <w:t>54298.42</w:t>
      </w:r>
      <w:r>
        <w:rPr>
          <w:rFonts w:ascii="仿宋_GB2312" w:eastAsia="仿宋_GB2312" w:hint="eastAsia"/>
          <w:szCs w:val="32"/>
        </w:rPr>
        <w:t>万元，主要包括：办公费、印刷费、咨询费、手续费、水费、电费、邮电费、取暖费、物业管理费、差旅费、维修（护）费、租赁费、培训费、公务接待费、专用材料费、劳务费、委托业务费、工会经费、其他交通费</w:t>
      </w:r>
      <w:r w:rsidR="00534AA9">
        <w:rPr>
          <w:rFonts w:ascii="仿宋_GB2312" w:eastAsia="仿宋_GB2312" w:hint="eastAsia"/>
          <w:szCs w:val="32"/>
        </w:rPr>
        <w:t>用</w:t>
      </w:r>
      <w:r>
        <w:rPr>
          <w:rFonts w:ascii="仿宋_GB2312" w:eastAsia="仿宋_GB2312" w:hint="eastAsia"/>
          <w:szCs w:val="32"/>
        </w:rPr>
        <w:t>、其他商品和服务支出等。</w:t>
      </w:r>
    </w:p>
    <w:p w:rsidR="00E83309" w:rsidRDefault="00325B92" w:rsidP="0092434D">
      <w:pPr>
        <w:spacing w:line="580" w:lineRule="exact"/>
        <w:ind w:firstLineChars="200" w:firstLine="640"/>
        <w:rPr>
          <w:rFonts w:ascii="黑体" w:eastAsia="黑体" w:hAnsi="黑体"/>
          <w:szCs w:val="32"/>
        </w:rPr>
      </w:pPr>
      <w:r>
        <w:rPr>
          <w:rFonts w:ascii="黑体" w:eastAsia="黑体" w:hAnsi="黑体" w:hint="eastAsia"/>
          <w:szCs w:val="32"/>
        </w:rPr>
        <w:t>七、一般公共预算财政拨款“三公”经费支出决算情况说明</w:t>
      </w:r>
    </w:p>
    <w:p w:rsidR="00E83309" w:rsidRDefault="00325B92" w:rsidP="0092434D">
      <w:pPr>
        <w:spacing w:line="580" w:lineRule="exact"/>
        <w:ind w:firstLineChars="200" w:firstLine="640"/>
        <w:rPr>
          <w:rFonts w:ascii="楷体_GB2312" w:eastAsia="楷体_GB2312"/>
          <w:szCs w:val="32"/>
        </w:rPr>
      </w:pPr>
      <w:r>
        <w:rPr>
          <w:rFonts w:ascii="楷体_GB2312" w:eastAsia="楷体_GB2312" w:hint="eastAsia"/>
          <w:szCs w:val="32"/>
        </w:rPr>
        <w:t>（一）“三公”经费支出决算总体情况及增减变动原因</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Ansi="宋体" w:cs="Courier New" w:hint="eastAsia"/>
          <w:szCs w:val="32"/>
        </w:rPr>
        <w:t>一般公共预算财政拨款“三公”经费支出范围包括教育局机关及其所属预算单位，共7</w:t>
      </w:r>
      <w:r w:rsidR="00082A15">
        <w:rPr>
          <w:rFonts w:ascii="仿宋_GB2312" w:eastAsia="仿宋_GB2312" w:hAnsi="宋体" w:cs="Courier New" w:hint="eastAsia"/>
          <w:szCs w:val="32"/>
        </w:rPr>
        <w:t>7</w:t>
      </w:r>
      <w:r>
        <w:rPr>
          <w:rFonts w:ascii="仿宋_GB2312" w:eastAsia="仿宋_GB2312" w:hAnsi="宋体" w:cs="Courier New" w:hint="eastAsia"/>
          <w:szCs w:val="32"/>
        </w:rPr>
        <w:t>个预算单位。</w:t>
      </w:r>
      <w:r>
        <w:rPr>
          <w:rFonts w:ascii="仿宋_GB2312" w:eastAsia="仿宋_GB2312" w:hint="eastAsia"/>
          <w:szCs w:val="32"/>
        </w:rPr>
        <w:t>2019年度一般公共预算财政拨款“三公”经费决算数为</w:t>
      </w:r>
      <w:r w:rsidR="00B318AD">
        <w:rPr>
          <w:rFonts w:ascii="仿宋_GB2312" w:eastAsia="仿宋_GB2312" w:hint="eastAsia"/>
          <w:szCs w:val="32"/>
        </w:rPr>
        <w:t>4.76</w:t>
      </w:r>
      <w:r>
        <w:rPr>
          <w:rFonts w:ascii="仿宋_GB2312" w:eastAsia="仿宋_GB2312" w:hint="eastAsia"/>
          <w:szCs w:val="32"/>
        </w:rPr>
        <w:t>万元，完成年初预算的</w:t>
      </w:r>
      <w:r w:rsidR="00B318AD">
        <w:rPr>
          <w:rFonts w:ascii="仿宋_GB2312" w:eastAsia="仿宋_GB2312" w:hint="eastAsia"/>
          <w:szCs w:val="32"/>
        </w:rPr>
        <w:t>29.27</w:t>
      </w:r>
      <w:r>
        <w:rPr>
          <w:rFonts w:ascii="仿宋_GB2312" w:eastAsia="仿宋_GB2312" w:hint="eastAsia"/>
          <w:szCs w:val="32"/>
        </w:rPr>
        <w:t>%，其中：因公出国（境）费0万元，年初预算为0万元；</w:t>
      </w:r>
      <w:r>
        <w:rPr>
          <w:rFonts w:ascii="仿宋_GB2312" w:eastAsia="仿宋_GB2312" w:hint="eastAsia"/>
          <w:szCs w:val="32"/>
        </w:rPr>
        <w:lastRenderedPageBreak/>
        <w:t>公务用车购置及运行维护费0万元，年初预算为0万元；公务接待费</w:t>
      </w:r>
      <w:r w:rsidR="00B318AD">
        <w:rPr>
          <w:rFonts w:ascii="仿宋_GB2312" w:eastAsia="仿宋_GB2312" w:hint="eastAsia"/>
          <w:szCs w:val="32"/>
        </w:rPr>
        <w:t>4.76</w:t>
      </w:r>
      <w:r>
        <w:rPr>
          <w:rFonts w:ascii="仿宋_GB2312" w:eastAsia="仿宋_GB2312" w:hint="eastAsia"/>
          <w:szCs w:val="32"/>
        </w:rPr>
        <w:t>万元，完成年初预算的</w:t>
      </w:r>
      <w:r w:rsidR="00B318AD">
        <w:rPr>
          <w:rFonts w:ascii="仿宋_GB2312" w:eastAsia="仿宋_GB2312" w:hint="eastAsia"/>
          <w:szCs w:val="32"/>
        </w:rPr>
        <w:t>29.27</w:t>
      </w:r>
      <w:r>
        <w:rPr>
          <w:rFonts w:ascii="仿宋_GB2312" w:eastAsia="仿宋_GB2312" w:hint="eastAsia"/>
          <w:szCs w:val="32"/>
        </w:rPr>
        <w:t>%。</w:t>
      </w:r>
    </w:p>
    <w:p w:rsidR="00E83309" w:rsidRDefault="00325B92" w:rsidP="0092434D">
      <w:pPr>
        <w:spacing w:line="580" w:lineRule="exact"/>
        <w:ind w:firstLineChars="200" w:firstLine="640"/>
        <w:rPr>
          <w:rFonts w:ascii="仿宋_GB2312" w:eastAsia="仿宋_GB2312"/>
          <w:szCs w:val="32"/>
        </w:rPr>
      </w:pPr>
      <w:r>
        <w:rPr>
          <w:rFonts w:ascii="仿宋_GB2312" w:eastAsia="仿宋_GB2312" w:hAnsi="宋体" w:cs="Courier New" w:hint="eastAsia"/>
          <w:szCs w:val="32"/>
        </w:rPr>
        <w:t>2019年“三公”经费决算比年初预算数减少</w:t>
      </w:r>
      <w:r w:rsidR="00B318AD">
        <w:rPr>
          <w:rFonts w:ascii="仿宋_GB2312" w:eastAsia="仿宋_GB2312" w:hAnsi="宋体" w:cs="Courier New" w:hint="eastAsia"/>
          <w:szCs w:val="32"/>
        </w:rPr>
        <w:t>11.50</w:t>
      </w:r>
      <w:r>
        <w:rPr>
          <w:rFonts w:ascii="仿宋_GB2312" w:eastAsia="仿宋_GB2312" w:hAnsi="宋体" w:cs="Courier New" w:hint="eastAsia"/>
          <w:szCs w:val="32"/>
        </w:rPr>
        <w:t>万元，主要原因是</w:t>
      </w:r>
      <w:r w:rsidR="008E14C4">
        <w:rPr>
          <w:rFonts w:ascii="仿宋_GB2312" w:eastAsia="仿宋_GB2312" w:hAnsi="宋体" w:cs="Courier New" w:hint="eastAsia"/>
          <w:szCs w:val="32"/>
        </w:rPr>
        <w:t>严格三公经费支出厉行节约。其中：因公出国（境）费增加0万</w:t>
      </w:r>
      <w:r w:rsidR="00B86D41">
        <w:rPr>
          <w:rFonts w:ascii="仿宋_GB2312" w:eastAsia="仿宋_GB2312" w:hAnsi="宋体" w:cs="Courier New" w:hint="eastAsia"/>
          <w:szCs w:val="32"/>
        </w:rPr>
        <w:t>元</w:t>
      </w:r>
      <w:r w:rsidR="008E14C4">
        <w:rPr>
          <w:rFonts w:ascii="仿宋_GB2312" w:eastAsia="仿宋_GB2312" w:hAnsi="宋体" w:cs="Courier New" w:hint="eastAsia"/>
          <w:szCs w:val="32"/>
        </w:rPr>
        <w:t>、公务用车购置及运行维护费增加0万元、</w:t>
      </w:r>
      <w:r>
        <w:rPr>
          <w:rFonts w:ascii="仿宋_GB2312" w:eastAsia="仿宋_GB2312" w:hAnsi="宋体" w:cs="Courier New" w:hint="eastAsia"/>
          <w:szCs w:val="32"/>
        </w:rPr>
        <w:t>公务接待费减少</w:t>
      </w:r>
      <w:r w:rsidR="00B318AD">
        <w:rPr>
          <w:rFonts w:ascii="仿宋_GB2312" w:eastAsia="仿宋_GB2312" w:hAnsi="宋体" w:cs="Courier New" w:hint="eastAsia"/>
          <w:szCs w:val="32"/>
        </w:rPr>
        <w:t>11.50</w:t>
      </w:r>
      <w:r w:rsidR="008E14C4">
        <w:rPr>
          <w:rFonts w:ascii="仿宋_GB2312" w:eastAsia="仿宋_GB2312" w:hAnsi="宋体" w:cs="Courier New" w:hint="eastAsia"/>
          <w:szCs w:val="32"/>
        </w:rPr>
        <w:t>万元</w:t>
      </w:r>
      <w:r>
        <w:rPr>
          <w:rFonts w:ascii="仿宋_GB2312" w:eastAsia="仿宋_GB2312" w:hAnsi="宋体" w:cs="Courier New" w:hint="eastAsia"/>
          <w:szCs w:val="32"/>
        </w:rPr>
        <w:t>。因公出国(境）费</w:t>
      </w:r>
      <w:r w:rsidR="00CF286B">
        <w:rPr>
          <w:rFonts w:ascii="仿宋_GB2312" w:eastAsia="仿宋_GB2312" w:hAnsi="宋体" w:cs="Courier New" w:hint="eastAsia"/>
          <w:szCs w:val="32"/>
        </w:rPr>
        <w:t>没有增加</w:t>
      </w:r>
      <w:r>
        <w:rPr>
          <w:rFonts w:ascii="仿宋_GB2312" w:eastAsia="仿宋_GB2312" w:hAnsi="宋体" w:cs="Courier New" w:hint="eastAsia"/>
          <w:szCs w:val="32"/>
        </w:rPr>
        <w:t>的原因是</w:t>
      </w:r>
      <w:r w:rsidR="00B86D41">
        <w:rPr>
          <w:rFonts w:ascii="仿宋_GB2312" w:eastAsia="仿宋_GB2312" w:hAnsi="宋体" w:cs="Courier New" w:hint="eastAsia"/>
          <w:szCs w:val="32"/>
        </w:rPr>
        <w:t>疫情因素</w:t>
      </w:r>
      <w:r>
        <w:rPr>
          <w:rFonts w:ascii="仿宋_GB2312" w:eastAsia="仿宋_GB2312" w:hAnsi="宋体" w:cs="Courier New" w:hint="eastAsia"/>
          <w:szCs w:val="32"/>
        </w:rPr>
        <w:t>没有安排因公出国（境）活动；公务用车购置及运行费</w:t>
      </w:r>
      <w:r w:rsidR="00B86D41">
        <w:rPr>
          <w:rFonts w:ascii="仿宋_GB2312" w:eastAsia="仿宋_GB2312" w:hAnsi="宋体" w:cs="Courier New" w:hint="eastAsia"/>
          <w:szCs w:val="32"/>
        </w:rPr>
        <w:t>没有增加</w:t>
      </w:r>
      <w:r>
        <w:rPr>
          <w:rFonts w:ascii="仿宋_GB2312" w:eastAsia="仿宋_GB2312" w:hAnsi="宋体" w:cs="Courier New" w:hint="eastAsia"/>
          <w:szCs w:val="32"/>
        </w:rPr>
        <w:t>的原因是</w:t>
      </w:r>
      <w:r w:rsidR="00B86D41">
        <w:rPr>
          <w:rFonts w:ascii="仿宋_GB2312" w:eastAsia="仿宋_GB2312" w:hAnsi="宋体" w:cs="Courier New" w:hint="eastAsia"/>
          <w:szCs w:val="32"/>
        </w:rPr>
        <w:t>严格公务车辆制度管理</w:t>
      </w:r>
      <w:r>
        <w:rPr>
          <w:rFonts w:ascii="仿宋_GB2312" w:eastAsia="仿宋_GB2312" w:hAnsi="宋体" w:cs="Courier New" w:hint="eastAsia"/>
          <w:szCs w:val="32"/>
        </w:rPr>
        <w:t>；公务接待费减少的主要原因是</w:t>
      </w:r>
      <w:r w:rsidR="00B318AD">
        <w:rPr>
          <w:rFonts w:ascii="仿宋_GB2312" w:eastAsia="仿宋_GB2312" w:hAnsi="宋体" w:cs="Courier New" w:hint="eastAsia"/>
          <w:szCs w:val="32"/>
        </w:rPr>
        <w:t>控制接待数量，减少不必要的接待</w:t>
      </w:r>
      <w:r>
        <w:rPr>
          <w:rFonts w:ascii="仿宋_GB2312" w:eastAsia="仿宋_GB2312" w:hAnsi="宋体" w:cs="Courier New" w:hint="eastAsia"/>
          <w:szCs w:val="32"/>
        </w:rPr>
        <w:t>。</w:t>
      </w:r>
    </w:p>
    <w:p w:rsidR="00E83309" w:rsidRDefault="00325B92" w:rsidP="0092434D">
      <w:pPr>
        <w:spacing w:line="580" w:lineRule="exact"/>
        <w:ind w:firstLineChars="200" w:firstLine="640"/>
        <w:rPr>
          <w:rFonts w:ascii="仿宋_GB2312" w:eastAsia="仿宋_GB2312" w:hAnsi="宋体" w:cs="Courier New"/>
          <w:szCs w:val="32"/>
        </w:rPr>
      </w:pPr>
      <w:r>
        <w:rPr>
          <w:rFonts w:ascii="楷体_GB2312" w:eastAsia="楷体_GB2312" w:hint="eastAsia"/>
          <w:szCs w:val="32"/>
        </w:rPr>
        <w:t>（二）“三公”经费支出决算具体情况</w:t>
      </w:r>
      <w:r>
        <w:br/>
      </w:r>
      <w:r>
        <w:rPr>
          <w:rFonts w:ascii="仿宋_GB2312" w:eastAsia="仿宋_GB2312" w:hAnsi="宋体" w:cs="Courier New" w:hint="eastAsia"/>
          <w:szCs w:val="32"/>
        </w:rPr>
        <w:t xml:space="preserve">    1、因公出国（境）费决算数为0万元，占一般公共预算财政拨款“三公”经费总数的0%。2019年使用财政拨款安排0个单位，因公出国（境）团组0个,累计0人次。</w:t>
      </w:r>
      <w:r>
        <w:rPr>
          <w:rFonts w:ascii="仿宋_GB2312" w:eastAsia="仿宋_GB2312" w:hAnsi="宋体" w:cs="Courier New" w:hint="eastAsia"/>
          <w:szCs w:val="32"/>
        </w:rPr>
        <w:br/>
        <w:t xml:space="preserve">    2、公务用车购置及运行维护费决算数为0万元，占一般公共预算财政拨款“三公”经费总数的0%。其中：公务用车购置费支出0万元，2019年机关及所属预算单位共7</w:t>
      </w:r>
      <w:r w:rsidR="00BB5079">
        <w:rPr>
          <w:rFonts w:ascii="仿宋_GB2312" w:eastAsia="仿宋_GB2312" w:hAnsi="宋体" w:cs="Courier New" w:hint="eastAsia"/>
          <w:szCs w:val="32"/>
        </w:rPr>
        <w:t>7</w:t>
      </w:r>
      <w:r>
        <w:rPr>
          <w:rFonts w:ascii="仿宋_GB2312" w:eastAsia="仿宋_GB2312" w:hAnsi="宋体" w:cs="Courier New" w:hint="eastAsia"/>
          <w:szCs w:val="32"/>
        </w:rPr>
        <w:t>个单位使用财政拨款购置公务用车0辆；公务用车运行维护费0万元。2019年机关及所属预算单位财政拨款开支运行维护费的公务用车保有量为0辆。</w:t>
      </w:r>
      <w:r>
        <w:rPr>
          <w:rFonts w:ascii="仿宋_GB2312" w:eastAsia="仿宋_GB2312" w:hAnsi="宋体" w:cs="Courier New" w:hint="eastAsia"/>
          <w:szCs w:val="32"/>
        </w:rPr>
        <w:br/>
        <w:t xml:space="preserve">    3、公务接待费决算数为</w:t>
      </w:r>
      <w:r w:rsidR="00BB5079">
        <w:rPr>
          <w:rFonts w:ascii="仿宋_GB2312" w:eastAsia="仿宋_GB2312" w:hAnsi="宋体" w:cs="Courier New" w:hint="eastAsia"/>
          <w:szCs w:val="32"/>
        </w:rPr>
        <w:t>4.76</w:t>
      </w:r>
      <w:r>
        <w:rPr>
          <w:rFonts w:ascii="仿宋_GB2312" w:eastAsia="仿宋_GB2312" w:hAnsi="宋体" w:cs="Courier New" w:hint="eastAsia"/>
          <w:szCs w:val="32"/>
        </w:rPr>
        <w:t>万元，占一般公共预算财政拨款“三公”经费总数的100%。2019年公务接待全部为国内公务接待，主要用于上级</w:t>
      </w:r>
      <w:r w:rsidR="00BB5079">
        <w:rPr>
          <w:rFonts w:ascii="仿宋_GB2312" w:eastAsia="仿宋_GB2312" w:hAnsi="宋体" w:cs="Courier New" w:hint="eastAsia"/>
          <w:szCs w:val="32"/>
        </w:rPr>
        <w:t>考察调研</w:t>
      </w:r>
      <w:r>
        <w:rPr>
          <w:rFonts w:ascii="仿宋_GB2312" w:eastAsia="仿宋_GB2312" w:hAnsi="宋体" w:cs="Courier New" w:hint="eastAsia"/>
          <w:szCs w:val="32"/>
        </w:rPr>
        <w:t>接待、对接交流工作和招商引资接待，共计接待</w:t>
      </w:r>
      <w:r w:rsidR="00BB5079">
        <w:rPr>
          <w:rFonts w:ascii="仿宋_GB2312" w:eastAsia="仿宋_GB2312" w:hAnsi="宋体" w:cs="Courier New" w:hint="eastAsia"/>
          <w:szCs w:val="32"/>
        </w:rPr>
        <w:t>48</w:t>
      </w:r>
      <w:r>
        <w:rPr>
          <w:rFonts w:ascii="仿宋_GB2312" w:eastAsia="仿宋_GB2312" w:hAnsi="宋体" w:cs="Courier New" w:hint="eastAsia"/>
          <w:szCs w:val="32"/>
        </w:rPr>
        <w:t>批次、</w:t>
      </w:r>
      <w:r w:rsidR="00BB5079">
        <w:rPr>
          <w:rFonts w:ascii="仿宋_GB2312" w:eastAsia="仿宋_GB2312" w:hAnsi="宋体" w:cs="Courier New" w:hint="eastAsia"/>
          <w:szCs w:val="32"/>
        </w:rPr>
        <w:t>368</w:t>
      </w:r>
      <w:r>
        <w:rPr>
          <w:rFonts w:ascii="仿宋_GB2312" w:eastAsia="仿宋_GB2312" w:hAnsi="宋体" w:cs="Courier New" w:hint="eastAsia"/>
          <w:szCs w:val="32"/>
        </w:rPr>
        <w:t>人次，</w:t>
      </w:r>
      <w:r w:rsidR="002B112D">
        <w:rPr>
          <w:rFonts w:ascii="仿宋_GB2312" w:eastAsia="仿宋_GB2312" w:hAnsi="宋体" w:cs="Courier New" w:hint="eastAsia"/>
          <w:szCs w:val="32"/>
        </w:rPr>
        <w:t>（含</w:t>
      </w:r>
      <w:r>
        <w:rPr>
          <w:rFonts w:ascii="仿宋_GB2312" w:eastAsia="仿宋_GB2312" w:hAnsi="宋体" w:cs="Courier New" w:hint="eastAsia"/>
          <w:szCs w:val="32"/>
        </w:rPr>
        <w:t>外事接待0批次、0人次</w:t>
      </w:r>
      <w:r w:rsidR="002B112D">
        <w:rPr>
          <w:rFonts w:ascii="仿宋_GB2312" w:eastAsia="仿宋_GB2312" w:hAnsi="宋体" w:cs="Courier New" w:hint="eastAsia"/>
          <w:szCs w:val="32"/>
        </w:rPr>
        <w:t>）</w:t>
      </w:r>
      <w:r>
        <w:rPr>
          <w:rFonts w:ascii="仿宋_GB2312" w:eastAsia="仿宋_GB2312" w:hAnsi="宋体" w:cs="Courier New" w:hint="eastAsia"/>
          <w:szCs w:val="32"/>
        </w:rPr>
        <w:t>。</w:t>
      </w:r>
    </w:p>
    <w:p w:rsidR="00E83309" w:rsidRDefault="00325B92" w:rsidP="0092434D">
      <w:pPr>
        <w:spacing w:line="580" w:lineRule="exact"/>
        <w:ind w:firstLineChars="200" w:firstLine="640"/>
        <w:rPr>
          <w:rFonts w:ascii="黑体" w:eastAsia="黑体" w:hAnsi="黑体"/>
          <w:szCs w:val="32"/>
        </w:rPr>
      </w:pPr>
      <w:r>
        <w:rPr>
          <w:rFonts w:ascii="黑体" w:eastAsia="黑体" w:hAnsi="黑体" w:hint="eastAsia"/>
          <w:szCs w:val="32"/>
        </w:rPr>
        <w:lastRenderedPageBreak/>
        <w:t>八、政府性基金预算财政拨款收入支出决算情况说明</w:t>
      </w:r>
    </w:p>
    <w:p w:rsidR="003B2ECD" w:rsidRPr="003B2ECD" w:rsidRDefault="003B2ECD" w:rsidP="003B2ECD">
      <w:pPr>
        <w:spacing w:line="580" w:lineRule="exact"/>
        <w:ind w:firstLineChars="200" w:firstLine="640"/>
        <w:rPr>
          <w:rFonts w:ascii="仿宋_GB2312" w:eastAsia="仿宋_GB2312"/>
          <w:szCs w:val="32"/>
        </w:rPr>
      </w:pPr>
      <w:r w:rsidRPr="003B2ECD">
        <w:rPr>
          <w:rFonts w:ascii="仿宋_GB2312" w:eastAsia="仿宋_GB2312"/>
          <w:szCs w:val="32"/>
        </w:rPr>
        <w:t>2019</w:t>
      </w:r>
      <w:r w:rsidRPr="003B2ECD">
        <w:rPr>
          <w:rFonts w:ascii="仿宋_GB2312" w:eastAsia="仿宋_GB2312" w:hint="eastAsia"/>
          <w:szCs w:val="32"/>
        </w:rPr>
        <w:t>年度政府性基金预算财政拨款年初结转和结余</w:t>
      </w:r>
      <w:r w:rsidRPr="003B2ECD">
        <w:rPr>
          <w:rFonts w:ascii="仿宋_GB2312" w:eastAsia="仿宋_GB2312"/>
          <w:szCs w:val="32"/>
        </w:rPr>
        <w:t>0</w:t>
      </w:r>
      <w:r w:rsidRPr="003B2ECD">
        <w:rPr>
          <w:rFonts w:ascii="仿宋_GB2312" w:eastAsia="仿宋_GB2312" w:hint="eastAsia"/>
          <w:szCs w:val="32"/>
        </w:rPr>
        <w:t>万元，本年收入</w:t>
      </w:r>
      <w:r w:rsidRPr="003B2ECD">
        <w:rPr>
          <w:rFonts w:ascii="仿宋_GB2312" w:eastAsia="仿宋_GB2312"/>
          <w:szCs w:val="32"/>
        </w:rPr>
        <w:t>46</w:t>
      </w:r>
      <w:r w:rsidRPr="003B2ECD">
        <w:rPr>
          <w:rFonts w:ascii="仿宋_GB2312" w:eastAsia="仿宋_GB2312" w:hint="eastAsia"/>
          <w:szCs w:val="32"/>
        </w:rPr>
        <w:t>万元，本年支出</w:t>
      </w:r>
      <w:r w:rsidRPr="003B2ECD">
        <w:rPr>
          <w:rFonts w:ascii="仿宋_GB2312" w:eastAsia="仿宋_GB2312"/>
          <w:szCs w:val="32"/>
        </w:rPr>
        <w:t>44.02</w:t>
      </w:r>
      <w:r w:rsidRPr="003B2ECD">
        <w:rPr>
          <w:rFonts w:ascii="仿宋_GB2312" w:eastAsia="仿宋_GB2312" w:hint="eastAsia"/>
          <w:szCs w:val="32"/>
        </w:rPr>
        <w:t>万元，年末结转和结余</w:t>
      </w:r>
      <w:r w:rsidRPr="003B2ECD">
        <w:rPr>
          <w:rFonts w:ascii="仿宋_GB2312" w:eastAsia="仿宋_GB2312"/>
          <w:szCs w:val="32"/>
        </w:rPr>
        <w:t>1.98</w:t>
      </w:r>
      <w:r w:rsidRPr="003B2ECD">
        <w:rPr>
          <w:rFonts w:ascii="仿宋_GB2312" w:eastAsia="仿宋_GB2312" w:hint="eastAsia"/>
          <w:szCs w:val="32"/>
        </w:rPr>
        <w:t>万元。支出具体情况如下：</w:t>
      </w:r>
    </w:p>
    <w:p w:rsidR="003B2ECD" w:rsidRPr="003B2ECD" w:rsidRDefault="003B2ECD" w:rsidP="003B2ECD">
      <w:pPr>
        <w:spacing w:line="580" w:lineRule="exact"/>
        <w:ind w:firstLineChars="200" w:firstLine="640"/>
        <w:rPr>
          <w:rFonts w:ascii="仿宋_GB2312" w:eastAsia="仿宋_GB2312"/>
          <w:szCs w:val="32"/>
        </w:rPr>
      </w:pPr>
      <w:r w:rsidRPr="003B2ECD">
        <w:rPr>
          <w:rFonts w:ascii="仿宋_GB2312" w:eastAsia="仿宋_GB2312" w:hint="eastAsia"/>
          <w:szCs w:val="32"/>
        </w:rPr>
        <w:t>其他支出（类）彩票公益金安排的支出（款）用于体育事业的彩票公益金支出（项）。主要用于赛体育场馆免费低收费开放支出。无年初预算，支出决算为</w:t>
      </w:r>
      <w:r w:rsidRPr="003B2ECD">
        <w:rPr>
          <w:rFonts w:ascii="仿宋_GB2312" w:eastAsia="仿宋_GB2312"/>
          <w:szCs w:val="32"/>
        </w:rPr>
        <w:t>44.02</w:t>
      </w:r>
      <w:r w:rsidRPr="003B2ECD">
        <w:rPr>
          <w:rFonts w:ascii="仿宋_GB2312" w:eastAsia="仿宋_GB2312" w:hint="eastAsia"/>
          <w:szCs w:val="32"/>
        </w:rPr>
        <w:t>万元，决算数大于年初预算主要原因</w:t>
      </w:r>
      <w:r w:rsidR="00492977">
        <w:rPr>
          <w:rFonts w:ascii="仿宋_GB2312" w:eastAsia="仿宋_GB2312" w:hint="eastAsia"/>
          <w:szCs w:val="32"/>
        </w:rPr>
        <w:t>2019年机构改革，原体育局及下属事业单位支出合并到教育系统中</w:t>
      </w:r>
      <w:r w:rsidRPr="003B2ECD">
        <w:rPr>
          <w:rFonts w:ascii="仿宋_GB2312" w:eastAsia="仿宋_GB2312" w:hint="eastAsia"/>
          <w:szCs w:val="32"/>
        </w:rPr>
        <w:t>。</w:t>
      </w:r>
    </w:p>
    <w:p w:rsidR="00E83309" w:rsidRDefault="00325B92" w:rsidP="0092434D">
      <w:pPr>
        <w:spacing w:line="580" w:lineRule="exact"/>
        <w:ind w:firstLineChars="200" w:firstLine="640"/>
        <w:rPr>
          <w:rFonts w:ascii="黑体" w:eastAsia="黑体" w:hAnsi="黑体"/>
          <w:szCs w:val="32"/>
        </w:rPr>
      </w:pPr>
      <w:r>
        <w:rPr>
          <w:rFonts w:ascii="黑体" w:eastAsia="黑体" w:hAnsi="黑体" w:hint="eastAsia"/>
          <w:szCs w:val="32"/>
        </w:rPr>
        <w:t>九、重要事项情况说明</w:t>
      </w:r>
    </w:p>
    <w:p w:rsidR="00E83309" w:rsidRDefault="00325B92" w:rsidP="0092434D">
      <w:pPr>
        <w:spacing w:line="580" w:lineRule="exact"/>
        <w:ind w:firstLineChars="200" w:firstLine="640"/>
        <w:rPr>
          <w:rFonts w:ascii="楷体_GB2312" w:eastAsia="楷体_GB2312"/>
          <w:szCs w:val="32"/>
        </w:rPr>
      </w:pPr>
      <w:r>
        <w:rPr>
          <w:rFonts w:ascii="楷体_GB2312" w:eastAsia="楷体_GB2312" w:hint="eastAsia"/>
          <w:szCs w:val="32"/>
        </w:rPr>
        <w:t>（一）机关运行经费支出情况</w:t>
      </w:r>
    </w:p>
    <w:p w:rsidR="00E83309" w:rsidRDefault="00325B92" w:rsidP="0092434D">
      <w:pPr>
        <w:spacing w:line="580" w:lineRule="exact"/>
        <w:ind w:firstLineChars="200" w:firstLine="640"/>
        <w:rPr>
          <w:rFonts w:ascii="仿宋_GB2312" w:eastAsia="仿宋_GB2312"/>
          <w:b/>
          <w:szCs w:val="32"/>
        </w:rPr>
      </w:pPr>
      <w:r>
        <w:rPr>
          <w:rFonts w:ascii="仿宋_GB2312" w:eastAsia="仿宋_GB2312" w:hint="eastAsia"/>
          <w:szCs w:val="32"/>
        </w:rPr>
        <w:t>2019年度，机关运行经费支出269.48万元，比年初预算数增加224.48万元，增长833.01%，主要原因是体卫艺经费在局机关列支。</w:t>
      </w:r>
    </w:p>
    <w:p w:rsidR="00E83309" w:rsidRDefault="00325B92" w:rsidP="0092434D">
      <w:pPr>
        <w:spacing w:line="580" w:lineRule="exact"/>
        <w:ind w:firstLineChars="200" w:firstLine="640"/>
        <w:rPr>
          <w:rFonts w:ascii="楷体_GB2312" w:eastAsia="楷体_GB2312"/>
          <w:szCs w:val="32"/>
        </w:rPr>
      </w:pPr>
      <w:r>
        <w:rPr>
          <w:rFonts w:ascii="楷体_GB2312" w:eastAsia="楷体_GB2312" w:hint="eastAsia"/>
          <w:szCs w:val="32"/>
        </w:rPr>
        <w:t>（二）政府采购支出情况</w:t>
      </w:r>
    </w:p>
    <w:p w:rsidR="00E83309" w:rsidRDefault="00325B92" w:rsidP="0092434D">
      <w:pPr>
        <w:spacing w:line="580" w:lineRule="exact"/>
        <w:ind w:firstLineChars="200" w:firstLine="640"/>
      </w:pPr>
      <w:r>
        <w:rPr>
          <w:rFonts w:ascii="仿宋_GB2312" w:eastAsia="仿宋_GB2312" w:hAnsi="宋体" w:cs="Courier New" w:hint="eastAsia"/>
          <w:szCs w:val="32"/>
        </w:rPr>
        <w:t>2019年度，政府采购支出总额1636.96万元，其中：政府采购工程支出1636.96万元</w:t>
      </w:r>
      <w:r>
        <w:rPr>
          <w:rFonts w:ascii="仿宋_GB2312" w:eastAsia="仿宋_GB2312" w:cs="仿宋_GB2312" w:hint="eastAsia"/>
          <w:kern w:val="0"/>
          <w:szCs w:val="32"/>
        </w:rPr>
        <w:t>、政府采购货物支出0万元、政府采购服务支出0万元。</w:t>
      </w:r>
      <w:r>
        <w:rPr>
          <w:rFonts w:ascii="仿宋_GB2312" w:eastAsia="仿宋_GB2312" w:hAnsi="宋体" w:cs="Courier New" w:hint="eastAsia"/>
          <w:szCs w:val="32"/>
        </w:rPr>
        <w:t>授予中小企业合同金额1636.96万元，占政府采购支出总额的100%，其中：授予小微企业合同金额1002.94万元，占政府采购支出总额的61.27%。</w:t>
      </w:r>
    </w:p>
    <w:p w:rsidR="00E83309" w:rsidRDefault="00325B92" w:rsidP="0092434D">
      <w:pPr>
        <w:spacing w:line="580" w:lineRule="exact"/>
        <w:ind w:firstLineChars="200" w:firstLine="640"/>
        <w:rPr>
          <w:rFonts w:ascii="楷体_GB2312" w:eastAsia="楷体_GB2312"/>
          <w:szCs w:val="32"/>
          <w:highlight w:val="yellow"/>
        </w:rPr>
      </w:pPr>
      <w:r>
        <w:rPr>
          <w:rFonts w:ascii="楷体_GB2312" w:eastAsia="楷体_GB2312" w:hint="eastAsia"/>
          <w:szCs w:val="32"/>
        </w:rPr>
        <w:t>（三）国有资产占用情况</w:t>
      </w:r>
    </w:p>
    <w:p w:rsidR="00E83309" w:rsidRDefault="00325B92" w:rsidP="0092434D">
      <w:pPr>
        <w:spacing w:line="580" w:lineRule="exact"/>
        <w:ind w:firstLineChars="200" w:firstLine="640"/>
        <w:rPr>
          <w:rFonts w:ascii="仿宋_GB2312" w:eastAsia="仿宋_GB2312" w:hAnsi="宋体" w:cs="Courier New"/>
          <w:szCs w:val="32"/>
        </w:rPr>
      </w:pPr>
      <w:r>
        <w:rPr>
          <w:rFonts w:ascii="仿宋_GB2312" w:eastAsia="仿宋_GB2312" w:hAnsi="宋体" w:cs="Courier New" w:hint="eastAsia"/>
          <w:szCs w:val="32"/>
        </w:rPr>
        <w:t>截至</w:t>
      </w:r>
      <w:r>
        <w:rPr>
          <w:rFonts w:ascii="仿宋_GB2312" w:eastAsia="仿宋_GB2312" w:hAnsi="宋体" w:cs="Courier New"/>
          <w:szCs w:val="32"/>
        </w:rPr>
        <w:t>201</w:t>
      </w:r>
      <w:r>
        <w:rPr>
          <w:rFonts w:ascii="仿宋_GB2312" w:eastAsia="仿宋_GB2312" w:hAnsi="宋体" w:cs="Courier New" w:hint="eastAsia"/>
          <w:szCs w:val="32"/>
        </w:rPr>
        <w:t>9年</w:t>
      </w:r>
      <w:r>
        <w:rPr>
          <w:rFonts w:ascii="仿宋_GB2312" w:eastAsia="仿宋_GB2312" w:hAnsi="宋体" w:cs="Courier New"/>
          <w:szCs w:val="32"/>
        </w:rPr>
        <w:t>12</w:t>
      </w:r>
      <w:r>
        <w:rPr>
          <w:rFonts w:ascii="仿宋_GB2312" w:eastAsia="仿宋_GB2312" w:hAnsi="宋体" w:cs="Courier New" w:hint="eastAsia"/>
          <w:szCs w:val="32"/>
        </w:rPr>
        <w:t>月</w:t>
      </w:r>
      <w:r>
        <w:rPr>
          <w:rFonts w:ascii="仿宋_GB2312" w:eastAsia="仿宋_GB2312" w:hAnsi="宋体" w:cs="Courier New"/>
          <w:szCs w:val="32"/>
        </w:rPr>
        <w:t>31</w:t>
      </w:r>
      <w:r w:rsidR="00CB66AD">
        <w:rPr>
          <w:rFonts w:ascii="仿宋_GB2312" w:eastAsia="仿宋_GB2312" w:hAnsi="宋体" w:cs="Courier New" w:hint="eastAsia"/>
          <w:szCs w:val="32"/>
        </w:rPr>
        <w:t>日，部门</w:t>
      </w:r>
      <w:r>
        <w:rPr>
          <w:rFonts w:ascii="仿宋_GB2312" w:eastAsia="仿宋_GB2312" w:hAnsi="宋体" w:cs="Courier New" w:hint="eastAsia"/>
          <w:szCs w:val="32"/>
        </w:rPr>
        <w:t>共有车辆0辆，其中，符合规定的领导干部用车0辆、机要通信用车0辆、应</w:t>
      </w:r>
      <w:r w:rsidR="00CB66AD">
        <w:rPr>
          <w:rFonts w:ascii="仿宋_GB2312" w:eastAsia="仿宋_GB2312" w:hAnsi="宋体" w:cs="Courier New" w:hint="eastAsia"/>
          <w:szCs w:val="32"/>
        </w:rPr>
        <w:t>急</w:t>
      </w:r>
      <w:r>
        <w:rPr>
          <w:rFonts w:ascii="仿宋_GB2312" w:eastAsia="仿宋_GB2312" w:hAnsi="宋体" w:cs="Courier New" w:hint="eastAsia"/>
          <w:szCs w:val="32"/>
        </w:rPr>
        <w:t>保障用车0</w:t>
      </w:r>
      <w:r>
        <w:rPr>
          <w:rFonts w:ascii="仿宋_GB2312" w:eastAsia="仿宋_GB2312" w:hAnsi="宋体" w:cs="Courier New" w:hint="eastAsia"/>
          <w:szCs w:val="32"/>
        </w:rPr>
        <w:lastRenderedPageBreak/>
        <w:t>辆、执法执勤用车0辆、特种专业技术用车0辆、其他用车</w:t>
      </w:r>
      <w:r w:rsidR="002A73A0">
        <w:rPr>
          <w:rFonts w:ascii="仿宋_GB2312" w:eastAsia="仿宋_GB2312" w:hAnsi="宋体" w:cs="Courier New" w:hint="eastAsia"/>
          <w:szCs w:val="32"/>
        </w:rPr>
        <w:t>1</w:t>
      </w:r>
      <w:r>
        <w:rPr>
          <w:rFonts w:ascii="仿宋_GB2312" w:eastAsia="仿宋_GB2312" w:hAnsi="宋体" w:cs="Courier New" w:hint="eastAsia"/>
          <w:szCs w:val="32"/>
        </w:rPr>
        <w:t>辆</w:t>
      </w:r>
      <w:r w:rsidR="002A73A0">
        <w:rPr>
          <w:rFonts w:ascii="仿宋_GB2312" w:eastAsia="仿宋_GB2312" w:hAnsi="宋体" w:cs="Courier New" w:hint="eastAsia"/>
          <w:szCs w:val="32"/>
        </w:rPr>
        <w:t>，</w:t>
      </w:r>
      <w:r w:rsidR="00A70492">
        <w:rPr>
          <w:rFonts w:ascii="仿宋_GB2312" w:eastAsia="仿宋_GB2312" w:hAnsi="宋体" w:cs="Courier New" w:hint="eastAsia"/>
          <w:szCs w:val="32"/>
        </w:rPr>
        <w:t>其他用车主要是待报废小货车；</w:t>
      </w:r>
      <w:r>
        <w:rPr>
          <w:rFonts w:ascii="仿宋_GB2312" w:eastAsia="仿宋_GB2312" w:hAnsi="宋体" w:cs="Courier New"/>
          <w:szCs w:val="32"/>
        </w:rPr>
        <w:t>单位价值50万元以上通用设备0台（套），单位价值100万元以上专用设备0台（套）。</w:t>
      </w:r>
    </w:p>
    <w:p w:rsidR="00E83309" w:rsidRDefault="00325B92" w:rsidP="0092434D">
      <w:pPr>
        <w:spacing w:line="580" w:lineRule="exact"/>
        <w:ind w:firstLineChars="200" w:firstLine="640"/>
        <w:rPr>
          <w:rFonts w:ascii="楷体_GB2312" w:eastAsia="楷体_GB2312"/>
          <w:szCs w:val="32"/>
        </w:rPr>
      </w:pPr>
      <w:r>
        <w:rPr>
          <w:rFonts w:ascii="楷体_GB2312" w:eastAsia="楷体_GB2312" w:hint="eastAsia"/>
          <w:szCs w:val="32"/>
        </w:rPr>
        <w:t>（四）预算绩效情况</w:t>
      </w:r>
    </w:p>
    <w:p w:rsidR="00E83309" w:rsidRDefault="00325B92" w:rsidP="00BD58FF">
      <w:pPr>
        <w:widowControl/>
        <w:spacing w:line="580" w:lineRule="exact"/>
        <w:ind w:firstLine="540"/>
        <w:rPr>
          <w:rFonts w:ascii="仿宋_GB2312" w:eastAsia="仿宋_GB2312" w:cs="仿宋_GB2312"/>
          <w:kern w:val="0"/>
        </w:rPr>
      </w:pPr>
      <w:r>
        <w:rPr>
          <w:rFonts w:ascii="仿宋_GB2312" w:eastAsia="仿宋_GB2312" w:cs="仿宋_GB2312"/>
          <w:b/>
          <w:bCs/>
          <w:kern w:val="0"/>
        </w:rPr>
        <w:t>1</w:t>
      </w:r>
      <w:r>
        <w:rPr>
          <w:rFonts w:ascii="仿宋_GB2312" w:eastAsia="仿宋_GB2312" w:cs="仿宋_GB2312" w:hint="eastAsia"/>
          <w:b/>
          <w:bCs/>
          <w:kern w:val="0"/>
        </w:rPr>
        <w:t>、项目绩效评价工作开展情况。</w:t>
      </w:r>
      <w:r>
        <w:rPr>
          <w:rFonts w:ascii="仿宋_GB2312" w:eastAsia="仿宋_GB2312" w:cs="仿宋_GB2312" w:hint="eastAsia"/>
          <w:kern w:val="0"/>
        </w:rPr>
        <w:t>根据预算绩效管理要求，教育和体育局按照“谁用款、谁评价”的原则，组织对局机关及所属单位，对</w:t>
      </w:r>
      <w:r>
        <w:rPr>
          <w:rFonts w:ascii="仿宋_GB2312" w:eastAsia="仿宋_GB2312" w:cs="仿宋_GB2312"/>
          <w:kern w:val="0"/>
        </w:rPr>
        <w:t>2019</w:t>
      </w:r>
      <w:r>
        <w:rPr>
          <w:rFonts w:ascii="仿宋_GB2312" w:eastAsia="仿宋_GB2312" w:cs="仿宋_GB2312" w:hint="eastAsia"/>
          <w:kern w:val="0"/>
        </w:rPr>
        <w:t>年度区级部门预算项目进行全面自评，涵盖项目</w:t>
      </w:r>
      <w:r>
        <w:rPr>
          <w:rFonts w:ascii="仿宋_GB2312" w:eastAsia="仿宋_GB2312" w:cs="仿宋_GB2312"/>
          <w:kern w:val="0"/>
        </w:rPr>
        <w:t>1</w:t>
      </w:r>
      <w:r w:rsidR="0063642C">
        <w:rPr>
          <w:rFonts w:ascii="仿宋_GB2312" w:eastAsia="仿宋_GB2312" w:cs="仿宋_GB2312" w:hint="eastAsia"/>
          <w:kern w:val="0"/>
        </w:rPr>
        <w:t>4</w:t>
      </w:r>
      <w:r>
        <w:rPr>
          <w:rFonts w:ascii="仿宋_GB2312" w:eastAsia="仿宋_GB2312" w:cs="仿宋_GB2312" w:hint="eastAsia"/>
          <w:kern w:val="0"/>
        </w:rPr>
        <w:t>个，涉及预算资金</w:t>
      </w:r>
      <w:r w:rsidR="0063642C">
        <w:rPr>
          <w:rFonts w:ascii="仿宋_GB2312" w:eastAsia="仿宋_GB2312" w:cs="仿宋_GB2312" w:hint="eastAsia"/>
          <w:kern w:val="0"/>
        </w:rPr>
        <w:t>13404.09</w:t>
      </w:r>
      <w:r>
        <w:rPr>
          <w:rFonts w:ascii="仿宋_GB2312" w:eastAsia="仿宋_GB2312" w:cs="仿宋_GB2312" w:hint="eastAsia"/>
          <w:kern w:val="0"/>
        </w:rPr>
        <w:t>万元，占部门预算项目支出总额的1</w:t>
      </w:r>
      <w:r>
        <w:rPr>
          <w:rFonts w:ascii="仿宋_GB2312" w:eastAsia="仿宋_GB2312" w:cs="仿宋_GB2312"/>
          <w:kern w:val="0"/>
        </w:rPr>
        <w:t>00%</w:t>
      </w:r>
      <w:r>
        <w:rPr>
          <w:rFonts w:ascii="仿宋_GB2312" w:eastAsia="仿宋_GB2312" w:cs="仿宋_GB2312" w:hint="eastAsia"/>
          <w:kern w:val="0"/>
        </w:rPr>
        <w:t>。</w:t>
      </w:r>
    </w:p>
    <w:p w:rsidR="00E83309" w:rsidRDefault="00325B92" w:rsidP="00BD58FF">
      <w:pPr>
        <w:pStyle w:val="p0"/>
        <w:spacing w:line="580" w:lineRule="exact"/>
        <w:ind w:firstLine="540"/>
        <w:rPr>
          <w:rFonts w:ascii="仿宋_GB2312" w:eastAsia="仿宋_GB2312" w:cs="仿宋_GB2312"/>
          <w:kern w:val="2"/>
          <w:sz w:val="32"/>
          <w:szCs w:val="24"/>
        </w:rPr>
      </w:pPr>
      <w:r>
        <w:rPr>
          <w:rFonts w:ascii="仿宋_GB2312" w:eastAsia="仿宋_GB2312" w:cs="仿宋_GB2312" w:hint="eastAsia"/>
          <w:kern w:val="2"/>
          <w:sz w:val="32"/>
          <w:szCs w:val="24"/>
        </w:rPr>
        <w:t>组织对“</w:t>
      </w:r>
      <w:r>
        <w:rPr>
          <w:rFonts w:ascii="仿宋_GB2312" w:eastAsia="仿宋_GB2312" w:cs="仿宋_GB2312" w:hint="eastAsia"/>
          <w:sz w:val="32"/>
          <w:szCs w:val="24"/>
        </w:rPr>
        <w:t>高考标准化考点建设及总保密室升级改造</w:t>
      </w:r>
      <w:r>
        <w:rPr>
          <w:rFonts w:ascii="仿宋_GB2312" w:eastAsia="仿宋_GB2312" w:cs="仿宋_GB2312" w:hint="eastAsia"/>
          <w:kern w:val="2"/>
          <w:sz w:val="32"/>
          <w:szCs w:val="24"/>
        </w:rPr>
        <w:t>”“教育督导经费”等1</w:t>
      </w:r>
      <w:r w:rsidR="0063642C">
        <w:rPr>
          <w:rFonts w:ascii="仿宋_GB2312" w:eastAsia="仿宋_GB2312" w:cs="仿宋_GB2312" w:hint="eastAsia"/>
          <w:kern w:val="2"/>
          <w:sz w:val="32"/>
          <w:szCs w:val="24"/>
        </w:rPr>
        <w:t>4</w:t>
      </w:r>
      <w:r>
        <w:rPr>
          <w:rFonts w:ascii="仿宋_GB2312" w:eastAsia="仿宋_GB2312" w:cs="仿宋_GB2312" w:hint="eastAsia"/>
          <w:kern w:val="2"/>
          <w:sz w:val="32"/>
          <w:szCs w:val="24"/>
        </w:rPr>
        <w:t>个项目开展了部门评价，涉及资金</w:t>
      </w:r>
      <w:r w:rsidR="0063642C">
        <w:rPr>
          <w:rFonts w:ascii="仿宋_GB2312" w:eastAsia="仿宋_GB2312" w:cs="仿宋_GB2312" w:hint="eastAsia"/>
          <w:kern w:val="2"/>
          <w:sz w:val="32"/>
          <w:szCs w:val="24"/>
        </w:rPr>
        <w:t>13404.09</w:t>
      </w:r>
      <w:r>
        <w:rPr>
          <w:rFonts w:ascii="仿宋_GB2312" w:eastAsia="仿宋_GB2312" w:cs="仿宋_GB2312" w:hint="eastAsia"/>
          <w:kern w:val="2"/>
          <w:sz w:val="32"/>
          <w:szCs w:val="24"/>
        </w:rPr>
        <w:t>万元，上述项目认真开展了绩效评价。从评价情况来看，上述1</w:t>
      </w:r>
      <w:r w:rsidR="0063642C">
        <w:rPr>
          <w:rFonts w:ascii="仿宋_GB2312" w:eastAsia="仿宋_GB2312" w:cs="仿宋_GB2312" w:hint="eastAsia"/>
          <w:kern w:val="2"/>
          <w:sz w:val="32"/>
          <w:szCs w:val="24"/>
        </w:rPr>
        <w:t>4</w:t>
      </w:r>
      <w:r>
        <w:rPr>
          <w:rFonts w:ascii="仿宋_GB2312" w:eastAsia="仿宋_GB2312" w:cs="仿宋_GB2312" w:hint="eastAsia"/>
          <w:kern w:val="2"/>
          <w:sz w:val="32"/>
          <w:szCs w:val="24"/>
        </w:rPr>
        <w:t>个项目完成情况较好，主要表现为：项目立项程序完整、规范，设置了明确的绩效目标，财务相关管理制度较健全，预算执行及时、有效，群众满意度较高，基本实现了预期。</w:t>
      </w:r>
    </w:p>
    <w:p w:rsidR="00E83309" w:rsidRDefault="00325B92" w:rsidP="0092434D">
      <w:pPr>
        <w:spacing w:line="580" w:lineRule="exact"/>
        <w:ind w:firstLineChars="200" w:firstLine="643"/>
        <w:rPr>
          <w:rFonts w:ascii="仿宋_GB2312" w:eastAsia="仿宋_GB2312"/>
        </w:rPr>
      </w:pPr>
      <w:r>
        <w:rPr>
          <w:rFonts w:ascii="仿宋_GB2312" w:eastAsia="仿宋_GB2312" w:cs="仿宋_GB2312"/>
          <w:b/>
          <w:bCs/>
          <w:kern w:val="0"/>
        </w:rPr>
        <w:t>2</w:t>
      </w:r>
      <w:r>
        <w:rPr>
          <w:rFonts w:ascii="仿宋_GB2312" w:eastAsia="仿宋_GB2312" w:cs="仿宋_GB2312" w:hint="eastAsia"/>
          <w:b/>
          <w:bCs/>
          <w:kern w:val="0"/>
        </w:rPr>
        <w:t>、项目绩效自评价结果。</w:t>
      </w:r>
      <w:r>
        <w:rPr>
          <w:rFonts w:ascii="仿宋_GB2312" w:eastAsia="仿宋_GB2312" w:cs="仿宋_GB2312" w:hint="eastAsia"/>
          <w:bCs/>
          <w:kern w:val="0"/>
        </w:rPr>
        <w:t>教育和体育</w:t>
      </w:r>
      <w:r>
        <w:rPr>
          <w:rFonts w:ascii="仿宋_GB2312" w:eastAsia="仿宋_GB2312" w:cs="仿宋_GB2312" w:hint="eastAsia"/>
        </w:rPr>
        <w:t>局</w:t>
      </w:r>
      <w:r>
        <w:rPr>
          <w:rFonts w:ascii="仿宋_GB2312" w:eastAsia="仿宋_GB2312" w:cs="仿宋_GB2312"/>
        </w:rPr>
        <w:t>2019</w:t>
      </w:r>
      <w:r>
        <w:rPr>
          <w:rFonts w:ascii="仿宋_GB2312" w:eastAsia="仿宋_GB2312" w:cs="仿宋_GB2312" w:hint="eastAsia"/>
        </w:rPr>
        <w:t>年度</w:t>
      </w:r>
      <w:r w:rsidR="00183776">
        <w:rPr>
          <w:rFonts w:ascii="仿宋_GB2312" w:eastAsia="仿宋_GB2312" w:cs="仿宋_GB2312" w:hint="eastAsia"/>
        </w:rPr>
        <w:t>区</w:t>
      </w:r>
      <w:r>
        <w:rPr>
          <w:rFonts w:ascii="仿宋_GB2312" w:eastAsia="仿宋_GB2312" w:cs="仿宋_GB2312" w:hint="eastAsia"/>
        </w:rPr>
        <w:t>级部门预算项目绩效自评的</w:t>
      </w:r>
      <w:r>
        <w:rPr>
          <w:rFonts w:ascii="仿宋_GB2312" w:eastAsia="仿宋_GB2312" w:cs="仿宋_GB2312"/>
        </w:rPr>
        <w:t>1</w:t>
      </w:r>
      <w:r w:rsidR="00A5039F">
        <w:rPr>
          <w:rFonts w:ascii="仿宋_GB2312" w:eastAsia="仿宋_GB2312" w:cs="仿宋_GB2312" w:hint="eastAsia"/>
        </w:rPr>
        <w:t>4</w:t>
      </w:r>
      <w:r>
        <w:rPr>
          <w:rFonts w:ascii="仿宋_GB2312" w:eastAsia="仿宋_GB2312" w:cs="仿宋_GB2312" w:hint="eastAsia"/>
        </w:rPr>
        <w:t>个项目中，有</w:t>
      </w:r>
      <w:r w:rsidR="00A5039F">
        <w:rPr>
          <w:rFonts w:ascii="仿宋_GB2312" w:eastAsia="仿宋_GB2312" w:cs="仿宋_GB2312" w:hint="eastAsia"/>
        </w:rPr>
        <w:t>11</w:t>
      </w:r>
      <w:r>
        <w:rPr>
          <w:rFonts w:ascii="仿宋_GB2312" w:eastAsia="仿宋_GB2312" w:cs="仿宋_GB2312" w:hint="eastAsia"/>
        </w:rPr>
        <w:t>个项目自评等级为优秀，</w:t>
      </w:r>
      <w:r>
        <w:rPr>
          <w:rFonts w:ascii="仿宋_GB2312" w:eastAsia="仿宋_GB2312" w:cs="仿宋_GB2312"/>
        </w:rPr>
        <w:t>3</w:t>
      </w:r>
      <w:r>
        <w:rPr>
          <w:rFonts w:ascii="仿宋_GB2312" w:eastAsia="仿宋_GB2312" w:cs="仿宋_GB2312" w:hint="eastAsia"/>
        </w:rPr>
        <w:t>个项目自评等级为良好。从自评情况看，项目支出绩效管理的重视程度进一步提升，大部分项目有序开展，执行和完成情况较好，资金使用比较规范，但也存在部分项目实施进展慢、预算执行率较低等问题。</w:t>
      </w:r>
    </w:p>
    <w:p w:rsidR="00E83309" w:rsidRDefault="00325B92" w:rsidP="0092434D">
      <w:pPr>
        <w:spacing w:line="600" w:lineRule="exact"/>
        <w:ind w:firstLineChars="200" w:firstLine="640"/>
        <w:rPr>
          <w:rFonts w:ascii="仿宋_GB2312" w:eastAsia="仿宋_GB2312"/>
          <w:u w:val="single"/>
        </w:rPr>
      </w:pPr>
      <w:r>
        <w:rPr>
          <w:rFonts w:ascii="仿宋_GB2312" w:eastAsia="仿宋_GB2312" w:cs="仿宋_GB2312" w:hint="eastAsia"/>
        </w:rPr>
        <w:t>今年在部门决算中反映了</w:t>
      </w:r>
      <w:r>
        <w:rPr>
          <w:rFonts w:ascii="仿宋_GB2312" w:eastAsia="仿宋_GB2312" w:cs="仿宋_GB2312"/>
        </w:rPr>
        <w:t>2019</w:t>
      </w:r>
      <w:r>
        <w:rPr>
          <w:rFonts w:ascii="仿宋_GB2312" w:eastAsia="仿宋_GB2312" w:cs="仿宋_GB2312" w:hint="eastAsia"/>
        </w:rPr>
        <w:t>年度威海市文登区教育和体</w:t>
      </w:r>
      <w:r>
        <w:rPr>
          <w:rFonts w:ascii="仿宋_GB2312" w:eastAsia="仿宋_GB2312" w:cs="仿宋_GB2312" w:hint="eastAsia"/>
        </w:rPr>
        <w:lastRenderedPageBreak/>
        <w:t>育局部门项目支出绩效自评情况，以及“运动场地建设”等1</w:t>
      </w:r>
      <w:r w:rsidR="00A5039F">
        <w:rPr>
          <w:rFonts w:ascii="仿宋_GB2312" w:eastAsia="仿宋_GB2312" w:cs="仿宋_GB2312" w:hint="eastAsia"/>
        </w:rPr>
        <w:t>4</w:t>
      </w:r>
      <w:r>
        <w:rPr>
          <w:rFonts w:ascii="仿宋_GB2312" w:eastAsia="仿宋_GB2312" w:cs="仿宋_GB2312" w:hint="eastAsia"/>
        </w:rPr>
        <w:t>个项目的绩效自评具体结果。（详见</w:t>
      </w:r>
      <w:r>
        <w:rPr>
          <w:rFonts w:ascii="仿宋_GB2312" w:eastAsia="仿宋_GB2312" w:cs="仿宋_GB2312" w:hint="eastAsia"/>
          <w:kern w:val="0"/>
        </w:rPr>
        <w:t>“第五部分附件”</w:t>
      </w:r>
      <w:r>
        <w:rPr>
          <w:rFonts w:ascii="仿宋_GB2312" w:eastAsia="仿宋_GB2312" w:cs="仿宋_GB2312" w:hint="eastAsia"/>
        </w:rPr>
        <w:t>）</w:t>
      </w:r>
    </w:p>
    <w:p w:rsidR="00E83309" w:rsidRDefault="00325B92" w:rsidP="0092434D">
      <w:pPr>
        <w:spacing w:line="600" w:lineRule="exact"/>
        <w:ind w:firstLineChars="200" w:firstLine="643"/>
        <w:rPr>
          <w:rFonts w:ascii="仿宋_GB2312" w:eastAsia="仿宋_GB2312"/>
        </w:rPr>
      </w:pPr>
      <w:r>
        <w:rPr>
          <w:rFonts w:ascii="仿宋_GB2312" w:eastAsia="仿宋_GB2312" w:cs="仿宋_GB2312"/>
          <w:b/>
          <w:bCs/>
          <w:kern w:val="0"/>
        </w:rPr>
        <w:t>3</w:t>
      </w:r>
      <w:r>
        <w:rPr>
          <w:rFonts w:ascii="仿宋_GB2312" w:eastAsia="仿宋_GB2312" w:cs="仿宋_GB2312" w:hint="eastAsia"/>
          <w:b/>
          <w:bCs/>
          <w:kern w:val="0"/>
        </w:rPr>
        <w:t>、部门重点绩效评价项目结果</w:t>
      </w:r>
    </w:p>
    <w:p w:rsidR="00E83309" w:rsidRDefault="00325B92">
      <w:pPr>
        <w:pStyle w:val="p0"/>
        <w:spacing w:line="580" w:lineRule="exact"/>
        <w:ind w:firstLine="540"/>
        <w:rPr>
          <w:rFonts w:ascii="仿宋_GB2312" w:eastAsia="仿宋_GB2312" w:cs="仿宋_GB2312"/>
          <w:kern w:val="2"/>
          <w:sz w:val="32"/>
          <w:szCs w:val="24"/>
        </w:rPr>
      </w:pPr>
      <w:r>
        <w:rPr>
          <w:rFonts w:ascii="仿宋_GB2312" w:eastAsia="仿宋_GB2312" w:cs="仿宋_GB2312" w:hint="eastAsia"/>
          <w:kern w:val="2"/>
          <w:sz w:val="32"/>
          <w:szCs w:val="24"/>
        </w:rPr>
        <w:t>以“高考标准化考点建设及总保密室升级改造”项目为例，该项目绩效评价综合得分98分，评价结果为“优秀”。</w:t>
      </w:r>
    </w:p>
    <w:p w:rsidR="00A5039F" w:rsidRDefault="00A5039F">
      <w:pPr>
        <w:pStyle w:val="p0"/>
        <w:spacing w:line="580" w:lineRule="exact"/>
        <w:ind w:firstLine="540"/>
        <w:rPr>
          <w:rFonts w:ascii="仿宋_GB2312" w:eastAsia="仿宋_GB2312" w:cs="仿宋_GB2312"/>
          <w:kern w:val="2"/>
          <w:sz w:val="32"/>
          <w:szCs w:val="24"/>
        </w:rPr>
      </w:pPr>
    </w:p>
    <w:p w:rsidR="00A5039F" w:rsidRDefault="00A5039F">
      <w:pPr>
        <w:pStyle w:val="p0"/>
        <w:spacing w:line="580" w:lineRule="exact"/>
        <w:ind w:firstLine="540"/>
        <w:rPr>
          <w:rFonts w:ascii="仿宋_GB2312" w:eastAsia="仿宋_GB2312" w:cs="仿宋_GB2312"/>
          <w:kern w:val="2"/>
          <w:sz w:val="32"/>
          <w:szCs w:val="24"/>
        </w:rPr>
      </w:pPr>
    </w:p>
    <w:p w:rsidR="00A5039F" w:rsidRDefault="00A5039F">
      <w:pPr>
        <w:pStyle w:val="p0"/>
        <w:spacing w:line="580" w:lineRule="exact"/>
        <w:ind w:firstLine="540"/>
        <w:rPr>
          <w:rFonts w:ascii="仿宋_GB2312" w:eastAsia="仿宋_GB2312" w:cs="仿宋_GB2312"/>
          <w:kern w:val="2"/>
          <w:sz w:val="32"/>
          <w:szCs w:val="24"/>
        </w:rPr>
      </w:pPr>
    </w:p>
    <w:p w:rsidR="00A5039F" w:rsidRDefault="00A5039F">
      <w:pPr>
        <w:pStyle w:val="p0"/>
        <w:spacing w:line="580" w:lineRule="exact"/>
        <w:ind w:firstLine="540"/>
        <w:rPr>
          <w:rFonts w:ascii="仿宋_GB2312" w:eastAsia="仿宋_GB2312" w:cs="仿宋_GB2312"/>
          <w:kern w:val="2"/>
          <w:sz w:val="32"/>
          <w:szCs w:val="24"/>
        </w:rPr>
      </w:pPr>
    </w:p>
    <w:p w:rsidR="00A5039F" w:rsidRDefault="00A5039F">
      <w:pPr>
        <w:pStyle w:val="p0"/>
        <w:spacing w:line="580" w:lineRule="exact"/>
        <w:ind w:firstLine="540"/>
        <w:rPr>
          <w:rFonts w:ascii="仿宋_GB2312" w:eastAsia="仿宋_GB2312" w:cs="仿宋_GB2312"/>
          <w:kern w:val="2"/>
          <w:sz w:val="32"/>
          <w:szCs w:val="24"/>
        </w:rPr>
      </w:pPr>
    </w:p>
    <w:p w:rsidR="00A5039F" w:rsidRDefault="00A5039F">
      <w:pPr>
        <w:pStyle w:val="p0"/>
        <w:spacing w:line="580" w:lineRule="exact"/>
        <w:ind w:firstLine="540"/>
        <w:rPr>
          <w:rFonts w:ascii="仿宋_GB2312" w:eastAsia="仿宋_GB2312" w:cs="仿宋_GB2312"/>
          <w:kern w:val="2"/>
          <w:sz w:val="32"/>
          <w:szCs w:val="24"/>
        </w:rPr>
      </w:pPr>
    </w:p>
    <w:p w:rsidR="00A5039F" w:rsidRDefault="00A5039F">
      <w:pPr>
        <w:pStyle w:val="p0"/>
        <w:spacing w:line="580" w:lineRule="exact"/>
        <w:ind w:firstLine="540"/>
        <w:rPr>
          <w:rFonts w:ascii="仿宋_GB2312" w:eastAsia="仿宋_GB2312" w:cs="仿宋_GB2312"/>
          <w:kern w:val="2"/>
          <w:sz w:val="32"/>
          <w:szCs w:val="24"/>
        </w:rPr>
      </w:pPr>
    </w:p>
    <w:p w:rsidR="00E83309" w:rsidRDefault="00E83309">
      <w:pPr>
        <w:pStyle w:val="p0"/>
        <w:spacing w:line="580" w:lineRule="exact"/>
        <w:ind w:firstLine="540"/>
        <w:rPr>
          <w:rFonts w:ascii="仿宋_GB2312" w:eastAsia="仿宋_GB2312" w:cs="仿宋_GB2312"/>
          <w:kern w:val="2"/>
          <w:sz w:val="32"/>
          <w:szCs w:val="24"/>
        </w:rPr>
      </w:pPr>
    </w:p>
    <w:p w:rsidR="00BD58FF" w:rsidRDefault="00BD58FF">
      <w:pPr>
        <w:pStyle w:val="p0"/>
        <w:spacing w:line="580" w:lineRule="exact"/>
        <w:ind w:firstLine="540"/>
        <w:rPr>
          <w:rFonts w:ascii="仿宋_GB2312" w:eastAsia="仿宋_GB2312" w:cs="仿宋_GB2312"/>
          <w:kern w:val="2"/>
          <w:sz w:val="32"/>
          <w:szCs w:val="24"/>
        </w:rPr>
      </w:pPr>
    </w:p>
    <w:p w:rsidR="00BD58FF" w:rsidRDefault="00BD58FF">
      <w:pPr>
        <w:pStyle w:val="p0"/>
        <w:spacing w:line="580" w:lineRule="exact"/>
        <w:ind w:firstLine="540"/>
        <w:rPr>
          <w:rFonts w:ascii="仿宋_GB2312" w:eastAsia="仿宋_GB2312" w:cs="仿宋_GB2312"/>
          <w:kern w:val="2"/>
          <w:sz w:val="32"/>
          <w:szCs w:val="24"/>
        </w:rPr>
      </w:pPr>
    </w:p>
    <w:p w:rsidR="00BD58FF" w:rsidRDefault="00BD58FF">
      <w:pPr>
        <w:pStyle w:val="p0"/>
        <w:spacing w:line="580" w:lineRule="exact"/>
        <w:ind w:firstLine="540"/>
        <w:rPr>
          <w:rFonts w:ascii="仿宋_GB2312" w:eastAsia="仿宋_GB2312" w:cs="仿宋_GB2312"/>
          <w:kern w:val="2"/>
          <w:sz w:val="32"/>
          <w:szCs w:val="24"/>
        </w:rPr>
      </w:pPr>
    </w:p>
    <w:p w:rsidR="00BD58FF" w:rsidRDefault="00BD58FF">
      <w:pPr>
        <w:pStyle w:val="p0"/>
        <w:spacing w:line="580" w:lineRule="exact"/>
        <w:ind w:firstLine="540"/>
        <w:rPr>
          <w:rFonts w:ascii="仿宋_GB2312" w:eastAsia="仿宋_GB2312" w:cs="仿宋_GB2312"/>
          <w:kern w:val="2"/>
          <w:sz w:val="32"/>
          <w:szCs w:val="24"/>
        </w:rPr>
      </w:pPr>
    </w:p>
    <w:p w:rsidR="00BD58FF" w:rsidRDefault="00BD58FF">
      <w:pPr>
        <w:pStyle w:val="p0"/>
        <w:spacing w:line="580" w:lineRule="exact"/>
        <w:ind w:firstLine="540"/>
        <w:rPr>
          <w:rFonts w:ascii="仿宋_GB2312" w:eastAsia="仿宋_GB2312" w:cs="仿宋_GB2312"/>
          <w:kern w:val="2"/>
          <w:sz w:val="32"/>
          <w:szCs w:val="24"/>
        </w:rPr>
      </w:pPr>
    </w:p>
    <w:p w:rsidR="00BD58FF" w:rsidRDefault="00BD58FF">
      <w:pPr>
        <w:pStyle w:val="p0"/>
        <w:spacing w:line="580" w:lineRule="exact"/>
        <w:ind w:firstLine="540"/>
        <w:rPr>
          <w:rFonts w:ascii="仿宋_GB2312" w:eastAsia="仿宋_GB2312" w:cs="仿宋_GB2312"/>
          <w:kern w:val="2"/>
          <w:sz w:val="32"/>
          <w:szCs w:val="24"/>
        </w:rPr>
      </w:pPr>
    </w:p>
    <w:p w:rsidR="00E83309" w:rsidRDefault="00E83309">
      <w:pPr>
        <w:jc w:val="center"/>
        <w:rPr>
          <w:rFonts w:ascii="方正小标宋简体" w:eastAsia="方正小标宋简体"/>
          <w:sz w:val="42"/>
        </w:rPr>
      </w:pPr>
    </w:p>
    <w:p w:rsidR="00E83309" w:rsidRDefault="00E83309">
      <w:pPr>
        <w:rPr>
          <w:rFonts w:ascii="方正小标宋简体" w:eastAsia="方正小标宋简体"/>
          <w:sz w:val="42"/>
        </w:rPr>
      </w:pPr>
    </w:p>
    <w:p w:rsidR="00BD58FF" w:rsidRDefault="00BD58FF">
      <w:pPr>
        <w:rPr>
          <w:rFonts w:ascii="方正小标宋简体" w:eastAsia="方正小标宋简体"/>
          <w:spacing w:val="60"/>
          <w:sz w:val="42"/>
        </w:rPr>
      </w:pPr>
    </w:p>
    <w:p w:rsidR="00BD58FF" w:rsidRDefault="00BD58FF">
      <w:pPr>
        <w:rPr>
          <w:rFonts w:ascii="方正小标宋简体" w:eastAsia="方正小标宋简体"/>
          <w:spacing w:val="60"/>
          <w:sz w:val="42"/>
        </w:rPr>
      </w:pPr>
    </w:p>
    <w:p w:rsidR="00BD58FF" w:rsidRDefault="00BD58FF">
      <w:pPr>
        <w:rPr>
          <w:rFonts w:ascii="方正小标宋简体" w:eastAsia="方正小标宋简体"/>
          <w:spacing w:val="60"/>
          <w:sz w:val="42"/>
        </w:rPr>
      </w:pPr>
    </w:p>
    <w:p w:rsidR="00BD58FF" w:rsidRDefault="00BD58FF">
      <w:pPr>
        <w:rPr>
          <w:rFonts w:ascii="方正小标宋简体" w:eastAsia="方正小标宋简体"/>
          <w:spacing w:val="60"/>
          <w:sz w:val="42"/>
        </w:rPr>
      </w:pPr>
    </w:p>
    <w:p w:rsidR="00BD58FF" w:rsidRDefault="00BD58FF">
      <w:pPr>
        <w:rPr>
          <w:rFonts w:ascii="方正小标宋简体" w:eastAsia="方正小标宋简体"/>
          <w:spacing w:val="60"/>
          <w:sz w:val="42"/>
        </w:rPr>
      </w:pPr>
    </w:p>
    <w:p w:rsidR="00BD58FF" w:rsidRDefault="00BD58FF">
      <w:pPr>
        <w:rPr>
          <w:rFonts w:ascii="方正小标宋简体" w:eastAsia="方正小标宋简体"/>
          <w:spacing w:val="60"/>
          <w:sz w:val="42"/>
        </w:rPr>
      </w:pPr>
    </w:p>
    <w:p w:rsidR="00E83309" w:rsidRDefault="00325B92">
      <w:pPr>
        <w:rPr>
          <w:rFonts w:ascii="方正小标宋简体" w:eastAsia="方正小标宋简体"/>
          <w:spacing w:val="60"/>
          <w:sz w:val="42"/>
        </w:rPr>
      </w:pPr>
      <w:r>
        <w:rPr>
          <w:rFonts w:ascii="方正小标宋简体" w:eastAsia="方正小标宋简体" w:hint="eastAsia"/>
          <w:spacing w:val="60"/>
          <w:sz w:val="42"/>
        </w:rPr>
        <w:t>第四部分</w:t>
      </w:r>
    </w:p>
    <w:p w:rsidR="00E83309" w:rsidRDefault="00E83309">
      <w:pPr>
        <w:jc w:val="center"/>
        <w:rPr>
          <w:rFonts w:ascii="方正小标宋简体" w:eastAsia="方正小标宋简体"/>
          <w:spacing w:val="60"/>
          <w:sz w:val="42"/>
        </w:rPr>
      </w:pPr>
    </w:p>
    <w:p w:rsidR="00E83309" w:rsidRDefault="00325B92">
      <w:pPr>
        <w:jc w:val="center"/>
        <w:rPr>
          <w:rFonts w:ascii="方正小标宋简体" w:eastAsia="方正小标宋简体"/>
          <w:spacing w:val="60"/>
          <w:sz w:val="48"/>
        </w:rPr>
        <w:sectPr w:rsidR="00E83309" w:rsidSect="007D388B">
          <w:pgSz w:w="11906" w:h="16838"/>
          <w:pgMar w:top="1701" w:right="1531" w:bottom="1701" w:left="1531" w:header="0" w:footer="1418" w:gutter="0"/>
          <w:cols w:space="720"/>
          <w:docGrid w:linePitch="610" w:charSpace="-849"/>
        </w:sectPr>
      </w:pPr>
      <w:r>
        <w:rPr>
          <w:rFonts w:ascii="方正小标宋简体" w:eastAsia="方正小标宋简体" w:hint="eastAsia"/>
          <w:spacing w:val="60"/>
          <w:sz w:val="48"/>
        </w:rPr>
        <w:t>名词解释</w:t>
      </w:r>
    </w:p>
    <w:p w:rsidR="00E83309" w:rsidRDefault="00325B92" w:rsidP="00BD58FF">
      <w:pPr>
        <w:spacing w:line="580" w:lineRule="exact"/>
        <w:ind w:firstLineChars="200" w:firstLine="640"/>
        <w:rPr>
          <w:rFonts w:ascii="仿宋_GB2312" w:eastAsia="仿宋_GB2312"/>
          <w:szCs w:val="32"/>
        </w:rPr>
      </w:pPr>
      <w:r>
        <w:rPr>
          <w:rFonts w:ascii="黑体" w:eastAsia="黑体" w:hAnsi="黑体" w:hint="eastAsia"/>
          <w:color w:val="000000"/>
          <w:szCs w:val="32"/>
        </w:rPr>
        <w:lastRenderedPageBreak/>
        <w:t>一、财政拨款收入：</w:t>
      </w:r>
      <w:r>
        <w:rPr>
          <w:rFonts w:ascii="仿宋_GB2312" w:eastAsia="仿宋_GB2312" w:hint="eastAsia"/>
          <w:szCs w:val="32"/>
        </w:rPr>
        <w:t>指单位从同级财政部门取得的财政预算资金。按现行管理制度，</w:t>
      </w:r>
      <w:r w:rsidR="00AD2D28">
        <w:rPr>
          <w:rFonts w:ascii="仿宋_GB2312" w:eastAsia="仿宋_GB2312" w:hint="eastAsia"/>
          <w:szCs w:val="32"/>
        </w:rPr>
        <w:t>区</w:t>
      </w:r>
      <w:r>
        <w:rPr>
          <w:rFonts w:ascii="仿宋_GB2312" w:eastAsia="仿宋_GB2312" w:hint="eastAsia"/>
          <w:szCs w:val="32"/>
        </w:rPr>
        <w:t>级部门决算中反映的财政拨款包括一般公共预算财政拨款和政府性基金财政拨款。</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二、上级补助收入：</w:t>
      </w:r>
      <w:r w:rsidRPr="00945C7F">
        <w:rPr>
          <w:rFonts w:ascii="仿宋_GB2312" w:eastAsia="仿宋_GB2312" w:hint="eastAsia"/>
          <w:spacing w:val="0"/>
          <w:kern w:val="2"/>
          <w:sz w:val="32"/>
          <w:szCs w:val="32"/>
          <w:lang w:val="en-US" w:eastAsia="zh-CN"/>
        </w:rPr>
        <w:t>指事业单位从主管部门和上级单位取得的非财政补助收入。</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三、事业收入：</w:t>
      </w:r>
      <w:r w:rsidRPr="00945C7F">
        <w:rPr>
          <w:rFonts w:ascii="仿宋_GB2312" w:eastAsia="仿宋_GB2312" w:hint="eastAsia"/>
          <w:spacing w:val="0"/>
          <w:kern w:val="2"/>
          <w:sz w:val="32"/>
          <w:szCs w:val="32"/>
          <w:lang w:val="en-US" w:eastAsia="zh-CN"/>
        </w:rPr>
        <w:t>指事业单位开展专业业务活动及其辅助活动取得的收入。包括事业单位收到的财政专户实际核拨的教育收费等。</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四、经营收入：</w:t>
      </w:r>
      <w:r w:rsidRPr="00945C7F">
        <w:rPr>
          <w:rFonts w:ascii="仿宋_GB2312" w:eastAsia="仿宋_GB2312" w:hint="eastAsia"/>
          <w:spacing w:val="0"/>
          <w:kern w:val="2"/>
          <w:sz w:val="32"/>
          <w:szCs w:val="32"/>
          <w:lang w:val="en-US" w:eastAsia="zh-CN"/>
        </w:rPr>
        <w:t>指事业单位在专业业务活动及其辅助活动之外开展非独立核算经营活动取得的收入。</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五、附属单位上缴收入：</w:t>
      </w:r>
      <w:r w:rsidRPr="00945C7F">
        <w:rPr>
          <w:rFonts w:ascii="仿宋_GB2312" w:eastAsia="仿宋_GB2312" w:hint="eastAsia"/>
          <w:spacing w:val="0"/>
          <w:kern w:val="2"/>
          <w:sz w:val="32"/>
          <w:szCs w:val="32"/>
          <w:lang w:val="en-US" w:eastAsia="zh-CN"/>
        </w:rPr>
        <w:t>指事业单位附属独立核算单位按照有关规定上缴的收入。</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六、其他收入：</w:t>
      </w:r>
      <w:r w:rsidRPr="00945C7F">
        <w:rPr>
          <w:rFonts w:ascii="仿宋_GB2312" w:eastAsia="仿宋_GB2312" w:hint="eastAsia"/>
          <w:spacing w:val="0"/>
          <w:kern w:val="2"/>
          <w:sz w:val="32"/>
          <w:szCs w:val="32"/>
          <w:lang w:val="en-US" w:eastAsia="zh-CN"/>
        </w:rPr>
        <w:t>指单位取得的除上述“财政拨款收入”“上级补助收入”“事业收入”“经营收入”“附属单位上缴收入”等以外的各项收入。</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七、用事业基金弥补收支差额：</w:t>
      </w:r>
      <w:r w:rsidRPr="00945C7F">
        <w:rPr>
          <w:rFonts w:ascii="仿宋_GB2312" w:eastAsia="仿宋_GB2312" w:hint="eastAsia"/>
          <w:spacing w:val="0"/>
          <w:kern w:val="2"/>
          <w:sz w:val="32"/>
          <w:szCs w:val="32"/>
          <w:lang w:val="en-US" w:eastAsia="zh-CN"/>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八、年初结转和结余：</w:t>
      </w:r>
      <w:r w:rsidRPr="00945C7F">
        <w:rPr>
          <w:rFonts w:ascii="仿宋_GB2312" w:eastAsia="仿宋_GB2312" w:hint="eastAsia"/>
          <w:spacing w:val="0"/>
          <w:kern w:val="2"/>
          <w:sz w:val="32"/>
          <w:szCs w:val="32"/>
          <w:lang w:val="en-US" w:eastAsia="zh-CN"/>
        </w:rPr>
        <w:t>指单位以前年度尚未完成、结转到本年仍按原规定用途继续使用的资金，或项目已完成等产生的结余资金。</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lastRenderedPageBreak/>
        <w:t>九、结余分配：</w:t>
      </w:r>
      <w:r w:rsidRPr="00945C7F">
        <w:rPr>
          <w:rFonts w:ascii="仿宋_GB2312" w:eastAsia="仿宋_GB2312" w:hint="eastAsia"/>
          <w:spacing w:val="0"/>
          <w:kern w:val="2"/>
          <w:sz w:val="32"/>
          <w:szCs w:val="32"/>
          <w:lang w:val="en-US" w:eastAsia="zh-CN"/>
        </w:rPr>
        <w:t>指事业单位按照会计制度规定缴纳的所得税以及从非财政拨款结余或经营结余中提取的各类基金。</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十、年末结转和结余：</w:t>
      </w:r>
      <w:r w:rsidRPr="00945C7F">
        <w:rPr>
          <w:rFonts w:ascii="仿宋_GB2312" w:eastAsia="仿宋_GB2312" w:hint="eastAsia"/>
          <w:spacing w:val="0"/>
          <w:kern w:val="2"/>
          <w:sz w:val="32"/>
          <w:szCs w:val="32"/>
          <w:lang w:val="en-US" w:eastAsia="zh-CN"/>
        </w:rPr>
        <w:t>指单位本年度或以前年度预算安排、因客观条件发生变化未全部执行或未执行，结转到以后年度继续使用的资金，或项目已完成等产生的结余资金。</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十一、基本支出：</w:t>
      </w:r>
      <w:r w:rsidRPr="00945C7F">
        <w:rPr>
          <w:rFonts w:ascii="仿宋_GB2312" w:eastAsia="仿宋_GB2312" w:hint="eastAsia"/>
          <w:spacing w:val="0"/>
          <w:kern w:val="2"/>
          <w:sz w:val="32"/>
          <w:szCs w:val="32"/>
          <w:lang w:val="en-US" w:eastAsia="zh-CN"/>
        </w:rPr>
        <w:t>指单位为保障其机构正常运转、完成日常工作任务而发生的人员支出和日常公用支出。</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十二、项目支出：</w:t>
      </w:r>
      <w:r w:rsidRPr="00945C7F">
        <w:rPr>
          <w:rFonts w:ascii="仿宋_GB2312" w:eastAsia="仿宋_GB2312" w:hint="eastAsia"/>
          <w:spacing w:val="0"/>
          <w:kern w:val="2"/>
          <w:sz w:val="32"/>
          <w:szCs w:val="32"/>
          <w:lang w:val="en-US" w:eastAsia="zh-CN"/>
        </w:rPr>
        <w:t>指单位在基本支出之外为完成特定的工作任务或事业发展目标所发生的支出。</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十三、经营支出：</w:t>
      </w:r>
      <w:r w:rsidRPr="00945C7F">
        <w:rPr>
          <w:rFonts w:ascii="仿宋_GB2312" w:eastAsia="仿宋_GB2312" w:hint="eastAsia"/>
          <w:spacing w:val="0"/>
          <w:kern w:val="2"/>
          <w:sz w:val="32"/>
          <w:szCs w:val="32"/>
          <w:lang w:val="en-US" w:eastAsia="zh-CN"/>
        </w:rPr>
        <w:t>指事业单位在专业业务活动及其辅助活动之外开展非独立核算经营活动发生的支出。</w:t>
      </w:r>
    </w:p>
    <w:p w:rsidR="00945C7F" w:rsidRPr="00945C7F" w:rsidRDefault="00945C7F" w:rsidP="00945C7F">
      <w:pPr>
        <w:pStyle w:val="Style1"/>
        <w:spacing w:line="580" w:lineRule="exact"/>
        <w:ind w:firstLineChars="200" w:firstLine="640"/>
        <w:rPr>
          <w:rFonts w:ascii="仿宋_GB2312" w:eastAsia="仿宋_GB2312" w:hint="eastAsia"/>
          <w:spacing w:val="0"/>
          <w:kern w:val="2"/>
          <w:sz w:val="32"/>
          <w:szCs w:val="32"/>
          <w:lang w:val="en-US" w:eastAsia="zh-CN"/>
        </w:rPr>
      </w:pPr>
      <w:r w:rsidRPr="00945C7F">
        <w:rPr>
          <w:rFonts w:ascii="黑体" w:eastAsia="黑体" w:hAnsi="黑体" w:hint="eastAsia"/>
          <w:color w:val="000000"/>
          <w:spacing w:val="0"/>
          <w:kern w:val="2"/>
          <w:sz w:val="32"/>
          <w:szCs w:val="32"/>
          <w:lang w:val="en-US" w:eastAsia="zh-CN"/>
        </w:rPr>
        <w:t>十四、“三公”经费：</w:t>
      </w:r>
      <w:r w:rsidRPr="00945C7F">
        <w:rPr>
          <w:rFonts w:ascii="仿宋_GB2312" w:eastAsia="仿宋_GB2312" w:hint="eastAsia"/>
          <w:spacing w:val="0"/>
          <w:kern w:val="2"/>
          <w:sz w:val="32"/>
          <w:szCs w:val="32"/>
          <w:lang w:val="en-US" w:eastAsia="zh-CN"/>
        </w:rPr>
        <w:t>指省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rsidR="00945C7F" w:rsidRDefault="00945C7F" w:rsidP="00945C7F">
      <w:pPr>
        <w:pStyle w:val="Style1"/>
        <w:spacing w:line="580" w:lineRule="exact"/>
        <w:ind w:firstLineChars="200" w:firstLine="640"/>
        <w:rPr>
          <w:rFonts w:hint="eastAsia"/>
          <w:lang w:val="en-US" w:eastAsia="zh-CN"/>
        </w:rPr>
      </w:pPr>
      <w:r w:rsidRPr="00945C7F">
        <w:rPr>
          <w:rFonts w:ascii="黑体" w:eastAsia="黑体" w:hAnsi="黑体" w:hint="eastAsia"/>
          <w:color w:val="000000"/>
          <w:spacing w:val="0"/>
          <w:kern w:val="2"/>
          <w:sz w:val="32"/>
          <w:szCs w:val="32"/>
          <w:lang w:val="en-US" w:eastAsia="zh-CN"/>
        </w:rPr>
        <w:t>十五、机关运行经费：</w:t>
      </w:r>
      <w:r w:rsidRPr="00945C7F">
        <w:rPr>
          <w:rFonts w:ascii="仿宋_GB2312" w:eastAsia="仿宋_GB2312" w:hint="eastAsia"/>
          <w:spacing w:val="0"/>
          <w:kern w:val="2"/>
          <w:sz w:val="32"/>
          <w:szCs w:val="32"/>
          <w:lang w:val="en-US" w:eastAsia="zh-CN"/>
        </w:rPr>
        <w:t>指为保障行政单位（包括参照公务员法管理的事业单位）运行用于购买货物和服务的各项资金，包括办公及印刷费、邮电费、差旅费、会议费、福利费、日常维修费、</w:t>
      </w:r>
      <w:r w:rsidRPr="00945C7F">
        <w:rPr>
          <w:rFonts w:ascii="仿宋_GB2312" w:eastAsia="仿宋_GB2312" w:hint="eastAsia"/>
          <w:spacing w:val="0"/>
          <w:kern w:val="2"/>
          <w:sz w:val="32"/>
          <w:szCs w:val="32"/>
          <w:lang w:val="en-US" w:eastAsia="zh-CN"/>
        </w:rPr>
        <w:lastRenderedPageBreak/>
        <w:t>专用材料及一般设备购置费、办公用房水电费、办公用房取暖费、办公用房物业管理费、公务用车运行维护费以及其他费用。</w:t>
      </w:r>
    </w:p>
    <w:p w:rsidR="00945C7F" w:rsidRPr="00945C7F" w:rsidRDefault="00945C7F" w:rsidP="00945C7F">
      <w:pPr>
        <w:pStyle w:val="Style1"/>
        <w:spacing w:line="580" w:lineRule="exact"/>
        <w:ind w:firstLineChars="200" w:firstLine="640"/>
        <w:rPr>
          <w:rFonts w:ascii="仿宋_GB2312" w:eastAsia="仿宋_GB2312"/>
          <w:spacing w:val="0"/>
          <w:kern w:val="2"/>
          <w:sz w:val="32"/>
          <w:szCs w:val="32"/>
          <w:lang w:val="en-US" w:eastAsia="zh-CN"/>
        </w:rPr>
      </w:pPr>
      <w:r>
        <w:rPr>
          <w:rFonts w:ascii="黑体" w:eastAsia="黑体" w:hAnsi="黑体" w:hint="eastAsia"/>
          <w:spacing w:val="0"/>
          <w:kern w:val="2"/>
          <w:sz w:val="32"/>
          <w:szCs w:val="32"/>
          <w:lang w:val="en-US" w:eastAsia="zh-CN"/>
        </w:rPr>
        <w:t>十六</w:t>
      </w:r>
      <w:r w:rsidRPr="00945C7F">
        <w:rPr>
          <w:rFonts w:ascii="黑体" w:eastAsia="黑体" w:hAnsi="黑体" w:hint="eastAsia"/>
          <w:spacing w:val="0"/>
          <w:kern w:val="2"/>
          <w:sz w:val="32"/>
          <w:szCs w:val="32"/>
          <w:lang w:val="en-US" w:eastAsia="zh-CN"/>
        </w:rPr>
        <w:t>、政府性基金收入：</w:t>
      </w:r>
      <w:r w:rsidRPr="00945C7F">
        <w:rPr>
          <w:rFonts w:ascii="仿宋_GB2312" w:eastAsia="仿宋_GB2312" w:hint="eastAsia"/>
          <w:spacing w:val="0"/>
          <w:kern w:val="2"/>
          <w:sz w:val="32"/>
          <w:szCs w:val="32"/>
          <w:lang w:val="en-US" w:eastAsia="zh-CN"/>
        </w:rPr>
        <w:t>主要指通过发行体育彩票方式取得收入</w:t>
      </w:r>
    </w:p>
    <w:p w:rsidR="00D67199" w:rsidRPr="00A924E1" w:rsidRDefault="00D67199" w:rsidP="00A924E1">
      <w:pPr>
        <w:pStyle w:val="Style1"/>
        <w:spacing w:line="580" w:lineRule="exact"/>
        <w:ind w:firstLineChars="200" w:firstLine="640"/>
        <w:rPr>
          <w:rFonts w:ascii="仿宋_GB2312" w:eastAsia="仿宋_GB2312"/>
          <w:spacing w:val="0"/>
          <w:kern w:val="2"/>
          <w:sz w:val="32"/>
          <w:szCs w:val="32"/>
          <w:lang w:val="en-US" w:eastAsia="zh-CN"/>
        </w:rPr>
      </w:pPr>
      <w:r w:rsidRPr="00A924E1">
        <w:rPr>
          <w:rFonts w:ascii="黑体" w:eastAsia="黑体" w:hAnsi="黑体" w:hint="eastAsia"/>
          <w:spacing w:val="0"/>
          <w:kern w:val="2"/>
          <w:sz w:val="32"/>
          <w:szCs w:val="32"/>
          <w:lang w:val="en-US" w:eastAsia="zh-CN"/>
        </w:rPr>
        <w:t>十</w:t>
      </w:r>
      <w:r w:rsidR="00945C7F">
        <w:rPr>
          <w:rFonts w:ascii="黑体" w:eastAsia="黑体" w:hAnsi="黑体" w:hint="eastAsia"/>
          <w:spacing w:val="0"/>
          <w:kern w:val="2"/>
          <w:sz w:val="32"/>
          <w:szCs w:val="32"/>
          <w:lang w:val="en-US" w:eastAsia="zh-CN"/>
        </w:rPr>
        <w:t>七</w:t>
      </w:r>
      <w:r w:rsidRPr="00A924E1">
        <w:rPr>
          <w:rFonts w:ascii="黑体" w:eastAsia="黑体" w:hAnsi="黑体" w:hint="eastAsia"/>
          <w:spacing w:val="0"/>
          <w:kern w:val="2"/>
          <w:sz w:val="32"/>
          <w:szCs w:val="32"/>
          <w:lang w:val="en-US" w:eastAsia="zh-CN"/>
        </w:rPr>
        <w:t>、一般公共服务支出（类）其他一般公共服务支出（款）其他一般公共服务支出（项）：</w:t>
      </w:r>
      <w:r w:rsidR="00A924E1" w:rsidRPr="00A924E1">
        <w:rPr>
          <w:rFonts w:ascii="仿宋_GB2312" w:eastAsia="仿宋_GB2312" w:hint="eastAsia"/>
          <w:spacing w:val="0"/>
          <w:kern w:val="2"/>
          <w:sz w:val="32"/>
          <w:szCs w:val="32"/>
          <w:lang w:val="en-US" w:eastAsia="zh-CN"/>
        </w:rPr>
        <w:t>指政府提供的其他一般公共服务支出。</w:t>
      </w:r>
    </w:p>
    <w:p w:rsidR="00A924E1" w:rsidRPr="00A924E1" w:rsidRDefault="00A924E1" w:rsidP="00D67199">
      <w:pPr>
        <w:pStyle w:val="Style1"/>
        <w:rPr>
          <w:lang w:val="en-US" w:eastAsia="zh-CN"/>
        </w:rPr>
      </w:pPr>
    </w:p>
    <w:p w:rsidR="00E83309" w:rsidRDefault="00A924E1" w:rsidP="00BD58FF">
      <w:pPr>
        <w:spacing w:line="580" w:lineRule="exact"/>
        <w:ind w:firstLine="600"/>
        <w:rPr>
          <w:rFonts w:ascii="仿宋_GB2312" w:eastAsia="仿宋_GB2312"/>
          <w:color w:val="000000"/>
          <w:szCs w:val="32"/>
        </w:rPr>
      </w:pPr>
      <w:r>
        <w:rPr>
          <w:rFonts w:ascii="黑体" w:eastAsia="黑体" w:hAnsi="黑体" w:hint="eastAsia"/>
          <w:color w:val="000000"/>
          <w:szCs w:val="32"/>
        </w:rPr>
        <w:t>十</w:t>
      </w:r>
      <w:r w:rsidR="00945C7F">
        <w:rPr>
          <w:rFonts w:ascii="黑体" w:eastAsia="黑体" w:hAnsi="黑体" w:hint="eastAsia"/>
          <w:color w:val="000000"/>
          <w:szCs w:val="32"/>
        </w:rPr>
        <w:t>八</w:t>
      </w:r>
      <w:r w:rsidR="00325B92">
        <w:rPr>
          <w:rFonts w:ascii="黑体" w:eastAsia="黑体" w:hAnsi="黑体" w:hint="eastAsia"/>
          <w:color w:val="000000"/>
          <w:szCs w:val="32"/>
        </w:rPr>
        <w:t>、教育支出（类）教育管理事务（款）行政运行（项）：</w:t>
      </w:r>
      <w:r w:rsidR="00325B92">
        <w:rPr>
          <w:rFonts w:ascii="仿宋_GB2312" w:eastAsia="仿宋_GB2312" w:hint="eastAsia"/>
          <w:color w:val="000000"/>
          <w:szCs w:val="32"/>
        </w:rPr>
        <w:t>指文登区教育局机关（包括实行公务员管理的事业单位）的基本支出。</w:t>
      </w:r>
    </w:p>
    <w:p w:rsidR="00E83309" w:rsidRDefault="00325B92" w:rsidP="00BD58FF">
      <w:pPr>
        <w:pStyle w:val="Style1"/>
        <w:spacing w:line="580" w:lineRule="exact"/>
        <w:rPr>
          <w:rFonts w:ascii="仿宋_GB2312" w:eastAsia="仿宋_GB2312"/>
          <w:color w:val="000000"/>
          <w:spacing w:val="0"/>
          <w:kern w:val="2"/>
          <w:sz w:val="32"/>
          <w:szCs w:val="32"/>
          <w:lang w:val="en-US" w:eastAsia="zh-CN"/>
        </w:rPr>
      </w:pPr>
      <w:r>
        <w:rPr>
          <w:rFonts w:ascii="黑体" w:eastAsia="黑体" w:hAnsi="黑体" w:hint="eastAsia"/>
          <w:color w:val="000000"/>
          <w:spacing w:val="0"/>
          <w:kern w:val="2"/>
          <w:sz w:val="32"/>
          <w:szCs w:val="32"/>
          <w:lang w:val="en-US" w:eastAsia="zh-CN"/>
        </w:rPr>
        <w:t xml:space="preserve">    </w:t>
      </w:r>
      <w:r w:rsidR="00A924E1">
        <w:rPr>
          <w:rFonts w:ascii="黑体" w:eastAsia="黑体" w:hAnsi="黑体" w:hint="eastAsia"/>
          <w:color w:val="000000"/>
          <w:spacing w:val="0"/>
          <w:kern w:val="2"/>
          <w:sz w:val="32"/>
          <w:szCs w:val="32"/>
          <w:lang w:val="en-US" w:eastAsia="zh-CN"/>
        </w:rPr>
        <w:t>十</w:t>
      </w:r>
      <w:r w:rsidR="00945C7F">
        <w:rPr>
          <w:rFonts w:ascii="黑体" w:eastAsia="黑体" w:hAnsi="黑体" w:hint="eastAsia"/>
          <w:color w:val="000000"/>
          <w:spacing w:val="0"/>
          <w:kern w:val="2"/>
          <w:sz w:val="32"/>
          <w:szCs w:val="32"/>
          <w:lang w:val="en-US" w:eastAsia="zh-CN"/>
        </w:rPr>
        <w:t>九</w:t>
      </w:r>
      <w:r>
        <w:rPr>
          <w:rFonts w:ascii="黑体" w:eastAsia="黑体" w:hAnsi="黑体" w:hint="eastAsia"/>
          <w:color w:val="000000"/>
          <w:spacing w:val="0"/>
          <w:kern w:val="2"/>
          <w:sz w:val="32"/>
          <w:szCs w:val="32"/>
          <w:lang w:val="en-US" w:eastAsia="zh-CN"/>
        </w:rPr>
        <w:t>、教育支出（类）普通教育（款）学前教育（项）：</w:t>
      </w:r>
      <w:r>
        <w:rPr>
          <w:rFonts w:ascii="仿宋_GB2312" w:eastAsia="仿宋_GB2312" w:hint="eastAsia"/>
          <w:color w:val="000000"/>
          <w:spacing w:val="0"/>
          <w:kern w:val="2"/>
          <w:sz w:val="32"/>
          <w:szCs w:val="32"/>
          <w:lang w:val="en-US" w:eastAsia="zh-CN"/>
        </w:rPr>
        <w:t>指文登区教体系统各部门举办的学前教育支出。</w:t>
      </w:r>
    </w:p>
    <w:p w:rsidR="00E83309" w:rsidRDefault="00325B92" w:rsidP="00BD58FF">
      <w:pPr>
        <w:pStyle w:val="Style1"/>
        <w:spacing w:line="580" w:lineRule="exact"/>
        <w:rPr>
          <w:rFonts w:ascii="仿宋_GB2312" w:eastAsia="仿宋_GB2312"/>
          <w:color w:val="000000"/>
          <w:spacing w:val="0"/>
          <w:kern w:val="2"/>
          <w:sz w:val="32"/>
          <w:szCs w:val="32"/>
          <w:lang w:val="en-US" w:eastAsia="zh-CN"/>
        </w:rPr>
      </w:pPr>
      <w:r>
        <w:rPr>
          <w:rFonts w:ascii="黑体" w:eastAsia="黑体" w:hAnsi="黑体" w:hint="eastAsia"/>
          <w:color w:val="000000"/>
          <w:spacing w:val="0"/>
          <w:kern w:val="2"/>
          <w:sz w:val="32"/>
          <w:szCs w:val="32"/>
          <w:lang w:val="en-US" w:eastAsia="zh-CN"/>
        </w:rPr>
        <w:t xml:space="preserve">    </w:t>
      </w:r>
      <w:r w:rsidR="00945C7F">
        <w:rPr>
          <w:rFonts w:ascii="黑体" w:eastAsia="黑体" w:hAnsi="黑体" w:hint="eastAsia"/>
          <w:color w:val="000000"/>
          <w:spacing w:val="0"/>
          <w:kern w:val="2"/>
          <w:sz w:val="32"/>
          <w:szCs w:val="32"/>
          <w:lang w:val="en-US" w:eastAsia="zh-CN"/>
        </w:rPr>
        <w:t>二十</w:t>
      </w:r>
      <w:r>
        <w:rPr>
          <w:rFonts w:ascii="黑体" w:eastAsia="黑体" w:hAnsi="黑体" w:hint="eastAsia"/>
          <w:color w:val="000000"/>
          <w:spacing w:val="0"/>
          <w:kern w:val="2"/>
          <w:sz w:val="32"/>
          <w:szCs w:val="32"/>
          <w:lang w:val="en-US" w:eastAsia="zh-CN"/>
        </w:rPr>
        <w:t>、教育支出（类）普通教育（款）小学教育（项）：</w:t>
      </w:r>
      <w:r>
        <w:rPr>
          <w:rFonts w:ascii="仿宋_GB2312" w:eastAsia="仿宋_GB2312" w:hint="eastAsia"/>
          <w:color w:val="000000"/>
          <w:spacing w:val="0"/>
          <w:kern w:val="2"/>
          <w:sz w:val="32"/>
          <w:szCs w:val="32"/>
          <w:lang w:val="en-US" w:eastAsia="zh-CN"/>
        </w:rPr>
        <w:t>指文登区教体系统各部门举办的小学教育支出。政府各部门对社会中介组织等举办的小学的资助，如各类捐赠、补贴等，也在本科目中反映。</w:t>
      </w:r>
    </w:p>
    <w:p w:rsidR="00E83309" w:rsidRDefault="00325B92" w:rsidP="00BD58FF">
      <w:pPr>
        <w:pStyle w:val="Style1"/>
        <w:spacing w:line="580" w:lineRule="exact"/>
        <w:rPr>
          <w:rFonts w:ascii="仿宋_GB2312" w:eastAsia="仿宋_GB2312"/>
          <w:color w:val="000000"/>
          <w:szCs w:val="32"/>
          <w:lang w:eastAsia="zh-CN"/>
        </w:rPr>
      </w:pPr>
      <w:r>
        <w:rPr>
          <w:rFonts w:ascii="黑体" w:eastAsia="黑体" w:hAnsi="黑体" w:hint="eastAsia"/>
          <w:color w:val="000000"/>
          <w:spacing w:val="0"/>
          <w:kern w:val="2"/>
          <w:sz w:val="32"/>
          <w:szCs w:val="32"/>
          <w:lang w:val="en-US" w:eastAsia="zh-CN"/>
        </w:rPr>
        <w:t xml:space="preserve">    </w:t>
      </w:r>
      <w:r w:rsidR="00945C7F">
        <w:rPr>
          <w:rFonts w:ascii="黑体" w:eastAsia="黑体" w:hAnsi="黑体" w:hint="eastAsia"/>
          <w:color w:val="000000"/>
          <w:spacing w:val="0"/>
          <w:kern w:val="2"/>
          <w:sz w:val="32"/>
          <w:szCs w:val="32"/>
          <w:lang w:val="en-US" w:eastAsia="zh-CN"/>
        </w:rPr>
        <w:t>二十一</w:t>
      </w:r>
      <w:r>
        <w:rPr>
          <w:rFonts w:ascii="黑体" w:eastAsia="黑体" w:hAnsi="黑体" w:hint="eastAsia"/>
          <w:color w:val="000000"/>
          <w:spacing w:val="0"/>
          <w:kern w:val="2"/>
          <w:sz w:val="32"/>
          <w:szCs w:val="32"/>
          <w:lang w:val="en-US" w:eastAsia="zh-CN"/>
        </w:rPr>
        <w:t>、教育支出（类）普通教育（款）初中教育（项）：</w:t>
      </w:r>
      <w:r>
        <w:rPr>
          <w:rFonts w:ascii="仿宋_GB2312" w:eastAsia="仿宋_GB2312" w:hint="eastAsia"/>
          <w:color w:val="000000"/>
          <w:spacing w:val="0"/>
          <w:kern w:val="2"/>
          <w:sz w:val="32"/>
          <w:szCs w:val="32"/>
          <w:lang w:val="en-US" w:eastAsia="zh-CN"/>
        </w:rPr>
        <w:t>指文登区教体系统各部门举办的初级中学教育支出。政府各部门对社会中介组织等举办的初中教育的资助，如捐赠、补贴等，也在本科目中反映。</w:t>
      </w:r>
    </w:p>
    <w:p w:rsidR="00E83309" w:rsidRDefault="00945C7F" w:rsidP="00BD58FF">
      <w:pPr>
        <w:spacing w:line="580" w:lineRule="exact"/>
        <w:ind w:firstLine="600"/>
        <w:rPr>
          <w:rFonts w:ascii="仿宋_GB2312" w:eastAsia="仿宋_GB2312"/>
          <w:color w:val="000000"/>
          <w:szCs w:val="32"/>
        </w:rPr>
      </w:pPr>
      <w:r>
        <w:rPr>
          <w:rFonts w:ascii="黑体" w:eastAsia="黑体" w:hAnsi="黑体" w:hint="eastAsia"/>
          <w:color w:val="000000"/>
          <w:szCs w:val="32"/>
        </w:rPr>
        <w:t>二十二</w:t>
      </w:r>
      <w:r w:rsidR="00325B92">
        <w:rPr>
          <w:rFonts w:ascii="黑体" w:eastAsia="黑体" w:hAnsi="黑体" w:hint="eastAsia"/>
          <w:color w:val="000000"/>
          <w:szCs w:val="32"/>
        </w:rPr>
        <w:t>、教育支出（类）普通教育（款）高中教育（项）：</w:t>
      </w:r>
      <w:r w:rsidR="00325B92">
        <w:rPr>
          <w:rFonts w:ascii="仿宋_GB2312" w:eastAsia="仿宋_GB2312" w:hint="eastAsia"/>
          <w:color w:val="000000"/>
          <w:szCs w:val="32"/>
        </w:rPr>
        <w:t>指文登区教体系统各部门举办的高级中学教育支出。政府各部门</w:t>
      </w:r>
      <w:r w:rsidR="00325B92">
        <w:rPr>
          <w:rFonts w:ascii="仿宋_GB2312" w:eastAsia="仿宋_GB2312" w:hint="eastAsia"/>
          <w:color w:val="000000"/>
          <w:szCs w:val="32"/>
        </w:rPr>
        <w:lastRenderedPageBreak/>
        <w:t>对社会中介组织等举办的高级中学的资助，如捐赠、补贴等，也在本科目中反映。</w:t>
      </w:r>
    </w:p>
    <w:p w:rsidR="00E83309" w:rsidRDefault="00325B92" w:rsidP="00BD58FF">
      <w:pPr>
        <w:pStyle w:val="Style1"/>
        <w:spacing w:line="580" w:lineRule="exact"/>
        <w:rPr>
          <w:rFonts w:ascii="仿宋_GB2312" w:eastAsia="仿宋_GB2312"/>
          <w:color w:val="000000"/>
          <w:szCs w:val="32"/>
          <w:lang w:eastAsia="zh-CN"/>
        </w:rPr>
      </w:pPr>
      <w:r>
        <w:rPr>
          <w:rFonts w:ascii="黑体" w:eastAsia="黑体" w:hAnsi="黑体" w:hint="eastAsia"/>
          <w:color w:val="000000"/>
          <w:spacing w:val="0"/>
          <w:kern w:val="2"/>
          <w:sz w:val="32"/>
          <w:szCs w:val="32"/>
          <w:lang w:val="en-US" w:eastAsia="zh-CN"/>
        </w:rPr>
        <w:t xml:space="preserve">    </w:t>
      </w:r>
      <w:r w:rsidR="00945C7F">
        <w:rPr>
          <w:rFonts w:ascii="黑体" w:eastAsia="黑体" w:hAnsi="黑体" w:hint="eastAsia"/>
          <w:color w:val="000000"/>
          <w:spacing w:val="0"/>
          <w:kern w:val="2"/>
          <w:sz w:val="32"/>
          <w:szCs w:val="32"/>
          <w:lang w:val="en-US" w:eastAsia="zh-CN"/>
        </w:rPr>
        <w:t>二十三</w:t>
      </w:r>
      <w:r>
        <w:rPr>
          <w:rFonts w:ascii="黑体" w:eastAsia="黑体" w:hAnsi="黑体" w:hint="eastAsia"/>
          <w:color w:val="000000"/>
          <w:spacing w:val="0"/>
          <w:kern w:val="2"/>
          <w:sz w:val="32"/>
          <w:szCs w:val="32"/>
          <w:lang w:val="en-US" w:eastAsia="zh-CN"/>
        </w:rPr>
        <w:t>、教</w:t>
      </w:r>
      <w:r w:rsidR="00B11992">
        <w:rPr>
          <w:rFonts w:ascii="黑体" w:eastAsia="黑体" w:hAnsi="黑体" w:hint="eastAsia"/>
          <w:color w:val="000000"/>
          <w:spacing w:val="0"/>
          <w:kern w:val="2"/>
          <w:sz w:val="32"/>
          <w:szCs w:val="32"/>
          <w:lang w:val="en-US" w:eastAsia="zh-CN"/>
        </w:rPr>
        <w:t>育支出（类）职业教育（款）职业高中</w:t>
      </w:r>
      <w:r>
        <w:rPr>
          <w:rFonts w:ascii="黑体" w:eastAsia="黑体" w:hAnsi="黑体" w:hint="eastAsia"/>
          <w:color w:val="000000"/>
          <w:spacing w:val="0"/>
          <w:kern w:val="2"/>
          <w:sz w:val="32"/>
          <w:szCs w:val="32"/>
          <w:lang w:val="en-US" w:eastAsia="zh-CN"/>
        </w:rPr>
        <w:t>教育（项）:</w:t>
      </w:r>
      <w:r>
        <w:rPr>
          <w:rFonts w:ascii="仿宋_GB2312" w:eastAsia="仿宋_GB2312" w:hint="eastAsia"/>
          <w:color w:val="000000"/>
          <w:spacing w:val="0"/>
          <w:kern w:val="2"/>
          <w:sz w:val="32"/>
          <w:szCs w:val="32"/>
          <w:lang w:val="en-US" w:eastAsia="zh-CN"/>
        </w:rPr>
        <w:t>指文登区教体系统各部门（不含人力资源社会保障部门）举办的中等职业学校支出。</w:t>
      </w:r>
    </w:p>
    <w:p w:rsidR="00E83309" w:rsidRDefault="00945C7F" w:rsidP="00BD58FF">
      <w:pPr>
        <w:spacing w:line="580" w:lineRule="exact"/>
        <w:ind w:firstLine="600"/>
        <w:rPr>
          <w:rFonts w:ascii="仿宋_GB2312" w:eastAsia="仿宋_GB2312"/>
          <w:color w:val="000000"/>
          <w:szCs w:val="32"/>
        </w:rPr>
      </w:pPr>
      <w:r>
        <w:rPr>
          <w:rFonts w:ascii="黑体" w:eastAsia="黑体" w:hAnsi="黑体" w:hint="eastAsia"/>
          <w:color w:val="000000"/>
          <w:szCs w:val="32"/>
        </w:rPr>
        <w:t>二十四</w:t>
      </w:r>
      <w:r w:rsidR="00325B92">
        <w:rPr>
          <w:rFonts w:ascii="黑体" w:eastAsia="黑体" w:hAnsi="黑体" w:hint="eastAsia"/>
          <w:color w:val="000000"/>
          <w:szCs w:val="32"/>
        </w:rPr>
        <w:t>、教育支出（类）特殊教育（款）特殊学校教育（项）：</w:t>
      </w:r>
      <w:r w:rsidR="00325B92">
        <w:rPr>
          <w:rFonts w:ascii="仿宋_GB2312" w:eastAsia="仿宋_GB2312" w:hint="eastAsia"/>
          <w:color w:val="000000"/>
          <w:szCs w:val="32"/>
        </w:rPr>
        <w:t>指文登区教体系统举办盲童学校、聋哑学校、智力落后儿童学校、其他生理缺陷儿童学校的支出。</w:t>
      </w:r>
    </w:p>
    <w:p w:rsidR="006127D5" w:rsidRPr="0041510D" w:rsidRDefault="00A924E1" w:rsidP="001D7030">
      <w:pPr>
        <w:pStyle w:val="Style1"/>
        <w:spacing w:line="580" w:lineRule="exact"/>
        <w:ind w:firstLineChars="200" w:firstLine="640"/>
        <w:rPr>
          <w:rFonts w:ascii="仿宋_GB2312" w:eastAsia="仿宋_GB2312"/>
          <w:color w:val="000000"/>
          <w:spacing w:val="0"/>
          <w:kern w:val="2"/>
          <w:sz w:val="32"/>
          <w:szCs w:val="32"/>
          <w:lang w:val="en-US" w:eastAsia="zh-CN"/>
        </w:rPr>
      </w:pPr>
      <w:r>
        <w:rPr>
          <w:rFonts w:ascii="黑体" w:eastAsia="黑体" w:hAnsi="黑体" w:hint="eastAsia"/>
          <w:color w:val="000000"/>
          <w:spacing w:val="0"/>
          <w:kern w:val="2"/>
          <w:sz w:val="32"/>
          <w:szCs w:val="32"/>
          <w:lang w:val="en-US" w:eastAsia="zh-CN"/>
        </w:rPr>
        <w:t>二十</w:t>
      </w:r>
      <w:r w:rsidR="00945C7F">
        <w:rPr>
          <w:rFonts w:ascii="黑体" w:eastAsia="黑体" w:hAnsi="黑体" w:hint="eastAsia"/>
          <w:color w:val="000000"/>
          <w:spacing w:val="0"/>
          <w:kern w:val="2"/>
          <w:sz w:val="32"/>
          <w:szCs w:val="32"/>
          <w:lang w:val="en-US" w:eastAsia="zh-CN"/>
        </w:rPr>
        <w:t>五</w:t>
      </w:r>
      <w:r w:rsidR="006127D5" w:rsidRPr="006127D5">
        <w:rPr>
          <w:rFonts w:ascii="黑体" w:eastAsia="黑体" w:hAnsi="黑体" w:hint="eastAsia"/>
          <w:color w:val="000000"/>
          <w:spacing w:val="0"/>
          <w:kern w:val="2"/>
          <w:sz w:val="32"/>
          <w:szCs w:val="32"/>
          <w:lang w:val="en-US" w:eastAsia="zh-CN"/>
        </w:rPr>
        <w:t>、</w:t>
      </w:r>
      <w:r w:rsidR="006127D5">
        <w:rPr>
          <w:rFonts w:ascii="黑体" w:eastAsia="黑体" w:hAnsi="黑体" w:hint="eastAsia"/>
          <w:color w:val="000000"/>
          <w:spacing w:val="0"/>
          <w:kern w:val="2"/>
          <w:sz w:val="32"/>
          <w:szCs w:val="32"/>
          <w:lang w:val="en-US" w:eastAsia="zh-CN"/>
        </w:rPr>
        <w:t>教育支出（类）教育费附加安排的支出（款）</w:t>
      </w:r>
      <w:r w:rsidR="0041510D">
        <w:rPr>
          <w:rFonts w:ascii="黑体" w:eastAsia="黑体" w:hAnsi="黑体" w:hint="eastAsia"/>
          <w:color w:val="000000"/>
          <w:spacing w:val="0"/>
          <w:kern w:val="2"/>
          <w:sz w:val="32"/>
          <w:szCs w:val="32"/>
          <w:lang w:val="en-US" w:eastAsia="zh-CN"/>
        </w:rPr>
        <w:t>农村中小学校舍建设（项）</w:t>
      </w:r>
      <w:r w:rsidR="0041510D" w:rsidRPr="0041510D">
        <w:rPr>
          <w:rFonts w:ascii="仿宋_GB2312" w:eastAsia="仿宋_GB2312" w:hint="eastAsia"/>
          <w:color w:val="000000"/>
          <w:spacing w:val="0"/>
          <w:kern w:val="2"/>
          <w:sz w:val="32"/>
          <w:szCs w:val="32"/>
          <w:lang w:val="en-US" w:eastAsia="zh-CN"/>
        </w:rPr>
        <w:t>指文登区</w:t>
      </w:r>
      <w:r w:rsidR="0041510D">
        <w:rPr>
          <w:rFonts w:ascii="仿宋_GB2312" w:eastAsia="仿宋_GB2312" w:hint="eastAsia"/>
          <w:color w:val="000000"/>
          <w:spacing w:val="0"/>
          <w:kern w:val="2"/>
          <w:sz w:val="32"/>
          <w:szCs w:val="32"/>
          <w:lang w:val="en-US" w:eastAsia="zh-CN"/>
        </w:rPr>
        <w:t>教体系统反映教育费附加安排用于农村中小学校舍新建、改建、修缮和维护的支出。</w:t>
      </w:r>
    </w:p>
    <w:p w:rsidR="0041510D" w:rsidRPr="0041510D" w:rsidRDefault="0041510D" w:rsidP="00064895">
      <w:pPr>
        <w:pStyle w:val="Style1"/>
        <w:spacing w:line="580" w:lineRule="exact"/>
        <w:ind w:firstLineChars="200" w:firstLine="640"/>
        <w:rPr>
          <w:rFonts w:ascii="黑体" w:eastAsia="黑体" w:hAnsi="黑体"/>
          <w:color w:val="000000"/>
          <w:spacing w:val="0"/>
          <w:kern w:val="2"/>
          <w:sz w:val="32"/>
          <w:szCs w:val="32"/>
          <w:lang w:val="en-US" w:eastAsia="zh-CN"/>
        </w:rPr>
      </w:pPr>
      <w:r>
        <w:rPr>
          <w:rFonts w:ascii="黑体" w:eastAsia="黑体" w:hAnsi="黑体" w:hint="eastAsia"/>
          <w:color w:val="000000"/>
          <w:spacing w:val="0"/>
          <w:kern w:val="2"/>
          <w:sz w:val="32"/>
          <w:szCs w:val="32"/>
          <w:lang w:val="en-US" w:eastAsia="zh-CN"/>
        </w:rPr>
        <w:t xml:space="preserve"> </w:t>
      </w:r>
      <w:r w:rsidR="00A924E1">
        <w:rPr>
          <w:rFonts w:ascii="黑体" w:eastAsia="黑体" w:hAnsi="黑体" w:hint="eastAsia"/>
          <w:color w:val="000000"/>
          <w:spacing w:val="0"/>
          <w:kern w:val="2"/>
          <w:sz w:val="32"/>
          <w:szCs w:val="32"/>
          <w:lang w:val="en-US" w:eastAsia="zh-CN"/>
        </w:rPr>
        <w:t>二十</w:t>
      </w:r>
      <w:r w:rsidR="00945C7F">
        <w:rPr>
          <w:rFonts w:ascii="黑体" w:eastAsia="黑体" w:hAnsi="黑体" w:hint="eastAsia"/>
          <w:color w:val="000000"/>
          <w:spacing w:val="0"/>
          <w:kern w:val="2"/>
          <w:sz w:val="32"/>
          <w:szCs w:val="32"/>
          <w:lang w:val="en-US" w:eastAsia="zh-CN"/>
        </w:rPr>
        <w:t>六</w:t>
      </w:r>
      <w:r>
        <w:rPr>
          <w:rFonts w:ascii="黑体" w:eastAsia="黑体" w:hAnsi="黑体" w:hint="eastAsia"/>
          <w:color w:val="000000"/>
          <w:spacing w:val="0"/>
          <w:kern w:val="2"/>
          <w:sz w:val="32"/>
          <w:szCs w:val="32"/>
          <w:lang w:val="en-US" w:eastAsia="zh-CN"/>
        </w:rPr>
        <w:t>、教育支出（类）教育费附加安排的支出（款）城市中小学</w:t>
      </w:r>
      <w:r w:rsidR="00A26434">
        <w:rPr>
          <w:rFonts w:ascii="黑体" w:eastAsia="黑体" w:hAnsi="黑体" w:hint="eastAsia"/>
          <w:color w:val="000000"/>
          <w:spacing w:val="0"/>
          <w:kern w:val="2"/>
          <w:sz w:val="32"/>
          <w:szCs w:val="32"/>
          <w:lang w:val="en-US" w:eastAsia="zh-CN"/>
        </w:rPr>
        <w:t>校舍</w:t>
      </w:r>
      <w:r>
        <w:rPr>
          <w:rFonts w:ascii="黑体" w:eastAsia="黑体" w:hAnsi="黑体" w:hint="eastAsia"/>
          <w:color w:val="000000"/>
          <w:spacing w:val="0"/>
          <w:kern w:val="2"/>
          <w:sz w:val="32"/>
          <w:szCs w:val="32"/>
          <w:lang w:val="en-US" w:eastAsia="zh-CN"/>
        </w:rPr>
        <w:t>建设（项）</w:t>
      </w:r>
      <w:r w:rsidRPr="0041510D">
        <w:rPr>
          <w:rFonts w:ascii="仿宋_GB2312" w:eastAsia="仿宋_GB2312" w:hint="eastAsia"/>
          <w:color w:val="000000"/>
          <w:spacing w:val="0"/>
          <w:kern w:val="2"/>
          <w:sz w:val="32"/>
          <w:szCs w:val="32"/>
          <w:lang w:val="en-US" w:eastAsia="zh-CN"/>
        </w:rPr>
        <w:t>指文登区</w:t>
      </w:r>
      <w:r>
        <w:rPr>
          <w:rFonts w:ascii="仿宋_GB2312" w:eastAsia="仿宋_GB2312" w:hint="eastAsia"/>
          <w:color w:val="000000"/>
          <w:spacing w:val="0"/>
          <w:kern w:val="2"/>
          <w:sz w:val="32"/>
          <w:szCs w:val="32"/>
          <w:lang w:val="en-US" w:eastAsia="zh-CN"/>
        </w:rPr>
        <w:t>教体系统反映教育费附加安排用于城市中小学校舍新建、改建、修缮和维护的支出。</w:t>
      </w:r>
    </w:p>
    <w:p w:rsidR="00064895" w:rsidRDefault="00A924E1" w:rsidP="00064895">
      <w:pPr>
        <w:spacing w:line="580" w:lineRule="exact"/>
        <w:ind w:firstLineChars="200" w:firstLine="640"/>
        <w:rPr>
          <w:rFonts w:ascii="仿宋_GB2312" w:eastAsia="仿宋_GB2312" w:cs="仿宋_GB2312"/>
          <w:szCs w:val="32"/>
        </w:rPr>
      </w:pPr>
      <w:r>
        <w:rPr>
          <w:rFonts w:ascii="黑体" w:eastAsia="黑体" w:hAnsi="黑体" w:hint="eastAsia"/>
          <w:color w:val="000000"/>
          <w:szCs w:val="32"/>
        </w:rPr>
        <w:t>二十</w:t>
      </w:r>
      <w:r w:rsidR="00945C7F">
        <w:rPr>
          <w:rFonts w:ascii="黑体" w:eastAsia="黑体" w:hAnsi="黑体" w:hint="eastAsia"/>
          <w:color w:val="000000"/>
          <w:szCs w:val="32"/>
        </w:rPr>
        <w:t>七</w:t>
      </w:r>
      <w:r w:rsidR="00325B92">
        <w:rPr>
          <w:rFonts w:ascii="黑体" w:eastAsia="黑体" w:hAnsi="黑体" w:hint="eastAsia"/>
          <w:color w:val="000000"/>
          <w:szCs w:val="32"/>
        </w:rPr>
        <w:t>、</w:t>
      </w:r>
      <w:r w:rsidR="00064895">
        <w:rPr>
          <w:rFonts w:ascii="黑体" w:eastAsia="黑体" w:hAnsi="宋体" w:cs="黑体" w:hint="eastAsia"/>
          <w:szCs w:val="32"/>
        </w:rPr>
        <w:t>文化旅游体育与传媒支出（类）体育（款）行政运行（项）：</w:t>
      </w:r>
      <w:r w:rsidR="00064895">
        <w:rPr>
          <w:rFonts w:ascii="仿宋_GB2312" w:eastAsia="仿宋_GB2312" w:cs="仿宋_GB2312" w:hint="eastAsia"/>
          <w:szCs w:val="32"/>
        </w:rPr>
        <w:t>主要反映行政单位（包括实行公务员管理的事业单位）用于基本支出。</w:t>
      </w:r>
    </w:p>
    <w:p w:rsidR="00064895" w:rsidRDefault="00064895"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二十</w:t>
      </w:r>
      <w:r w:rsidR="00945C7F">
        <w:rPr>
          <w:rFonts w:ascii="黑体" w:eastAsia="黑体" w:hAnsi="宋体" w:cs="黑体" w:hint="eastAsia"/>
          <w:szCs w:val="32"/>
        </w:rPr>
        <w:t>八</w:t>
      </w:r>
      <w:r>
        <w:rPr>
          <w:rFonts w:ascii="黑体" w:eastAsia="黑体" w:hAnsi="宋体" w:cs="黑体" w:hint="eastAsia"/>
          <w:szCs w:val="32"/>
        </w:rPr>
        <w:t>、文化旅游体育与传媒支出（类）体育（款）运动项目管理（项）：</w:t>
      </w:r>
      <w:r>
        <w:rPr>
          <w:rFonts w:ascii="仿宋_GB2312" w:eastAsia="仿宋_GB2312" w:cs="仿宋_GB2312" w:hint="eastAsia"/>
          <w:szCs w:val="32"/>
        </w:rPr>
        <w:t>主要反映各项目运动管理中心和运动学校等单位的日常管理支出。</w:t>
      </w:r>
    </w:p>
    <w:p w:rsidR="00064895" w:rsidRDefault="00064895"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二十</w:t>
      </w:r>
      <w:r w:rsidR="00945C7F">
        <w:rPr>
          <w:rFonts w:ascii="黑体" w:eastAsia="黑体" w:hAnsi="宋体" w:cs="黑体" w:hint="eastAsia"/>
          <w:szCs w:val="32"/>
        </w:rPr>
        <w:t>九</w:t>
      </w:r>
      <w:r>
        <w:rPr>
          <w:rFonts w:ascii="黑体" w:eastAsia="黑体" w:hAnsi="宋体" w:cs="黑体" w:hint="eastAsia"/>
          <w:szCs w:val="32"/>
        </w:rPr>
        <w:t>、文化旅游体育与传媒支出（类）体育（款）体育竞赛（项）：</w:t>
      </w:r>
      <w:r>
        <w:rPr>
          <w:rFonts w:ascii="仿宋_GB2312" w:eastAsia="仿宋_GB2312" w:cs="仿宋_GB2312" w:hint="eastAsia"/>
          <w:szCs w:val="32"/>
        </w:rPr>
        <w:t>主要反映综合性运动会及单项体育比赛支出。</w:t>
      </w:r>
    </w:p>
    <w:p w:rsidR="00064895" w:rsidRDefault="00945C7F"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w:t>
      </w:r>
      <w:r w:rsidR="00064895">
        <w:rPr>
          <w:rFonts w:ascii="黑体" w:eastAsia="黑体" w:hAnsi="宋体" w:cs="黑体" w:hint="eastAsia"/>
          <w:szCs w:val="32"/>
        </w:rPr>
        <w:t>、文化旅游体育与传媒支出（类）体育（款）体育训练</w:t>
      </w:r>
      <w:r w:rsidR="00064895">
        <w:rPr>
          <w:rFonts w:ascii="黑体" w:eastAsia="黑体" w:hAnsi="宋体" w:cs="黑体" w:hint="eastAsia"/>
          <w:szCs w:val="32"/>
        </w:rPr>
        <w:lastRenderedPageBreak/>
        <w:t>（项）：</w:t>
      </w:r>
      <w:r w:rsidR="00064895">
        <w:rPr>
          <w:rFonts w:ascii="仿宋_GB2312" w:eastAsia="仿宋_GB2312" w:cs="仿宋_GB2312" w:hint="eastAsia"/>
          <w:szCs w:val="32"/>
        </w:rPr>
        <w:t>主要反映各级体育运动队训练补助及器材购置等方面的支出。</w:t>
      </w:r>
    </w:p>
    <w:p w:rsidR="00064895" w:rsidRDefault="00945C7F"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三十一</w:t>
      </w:r>
      <w:r w:rsidR="00064895">
        <w:rPr>
          <w:rFonts w:ascii="黑体" w:eastAsia="黑体" w:hAnsi="宋体" w:cs="黑体" w:hint="eastAsia"/>
          <w:szCs w:val="32"/>
        </w:rPr>
        <w:t>、文化旅游体育与传媒支出（类）体育（款）体育场馆（项）：</w:t>
      </w:r>
      <w:r w:rsidR="00064895">
        <w:rPr>
          <w:rFonts w:ascii="仿宋_GB2312" w:eastAsia="仿宋_GB2312" w:cs="仿宋_GB2312" w:hint="eastAsia"/>
          <w:szCs w:val="32"/>
        </w:rPr>
        <w:t>主要反映用体育场馆建设及维护等方面的支出。</w:t>
      </w:r>
    </w:p>
    <w:p w:rsidR="00064895" w:rsidRDefault="00945C7F"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三十二</w:t>
      </w:r>
      <w:r w:rsidR="00064895">
        <w:rPr>
          <w:rFonts w:ascii="黑体" w:eastAsia="黑体" w:hAnsi="宋体" w:cs="黑体" w:hint="eastAsia"/>
          <w:szCs w:val="32"/>
        </w:rPr>
        <w:t>、文化旅游体育与传媒支出（类）体育（款）群众体育（项）：</w:t>
      </w:r>
      <w:r w:rsidR="00064895">
        <w:rPr>
          <w:rFonts w:ascii="仿宋_GB2312" w:eastAsia="仿宋_GB2312" w:cs="仿宋_GB2312" w:hint="eastAsia"/>
          <w:szCs w:val="32"/>
        </w:rPr>
        <w:t>主要反映业余体校和全民健身等群众体育活动方面的支出。</w:t>
      </w:r>
    </w:p>
    <w:p w:rsidR="00A924E1" w:rsidRDefault="00945C7F"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三十三</w:t>
      </w:r>
      <w:r w:rsidR="00064895">
        <w:rPr>
          <w:rFonts w:ascii="黑体" w:eastAsia="黑体" w:hAnsi="宋体" w:cs="黑体" w:hint="eastAsia"/>
          <w:szCs w:val="32"/>
        </w:rPr>
        <w:t>、文化旅游体育与传媒支出（类）体育（款）其他体育支出（项）：</w:t>
      </w:r>
      <w:r w:rsidR="00064895">
        <w:rPr>
          <w:rFonts w:ascii="仿宋_GB2312" w:eastAsia="仿宋_GB2312" w:cs="仿宋_GB2312" w:hint="eastAsia"/>
          <w:szCs w:val="32"/>
        </w:rPr>
        <w:t>主要反映除上述项目以外其他用于体育体育方面的支出。</w:t>
      </w:r>
    </w:p>
    <w:p w:rsidR="00064895" w:rsidRDefault="00945C7F" w:rsidP="00064895">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三十四</w:t>
      </w:r>
      <w:r w:rsidR="00064895">
        <w:rPr>
          <w:rFonts w:ascii="黑体" w:eastAsia="黑体" w:hAnsi="宋体" w:cs="黑体" w:hint="eastAsia"/>
          <w:szCs w:val="32"/>
        </w:rPr>
        <w:t>、社会保障和就业支出（类）行政事业单位离退休（款）机关事业单位基本养老保险缴费支出（项）：</w:t>
      </w:r>
      <w:r w:rsidR="00064895">
        <w:rPr>
          <w:rFonts w:ascii="仿宋_GB2312" w:eastAsia="仿宋_GB2312" w:cs="仿宋_GB2312" w:hint="eastAsia"/>
          <w:szCs w:val="32"/>
        </w:rPr>
        <w:t>主要反映用于机关事业单位实施养老保险制度由单位缴纳的基本养老保险费支出。</w:t>
      </w:r>
    </w:p>
    <w:p w:rsidR="00064895" w:rsidRPr="00064895" w:rsidRDefault="00064895" w:rsidP="00064895">
      <w:pPr>
        <w:pStyle w:val="Style1"/>
        <w:spacing w:line="580" w:lineRule="exact"/>
        <w:ind w:firstLineChars="200" w:firstLine="640"/>
        <w:rPr>
          <w:rFonts w:ascii="仿宋_GB2312" w:eastAsia="仿宋_GB2312" w:cs="仿宋_GB2312"/>
          <w:spacing w:val="0"/>
          <w:kern w:val="2"/>
          <w:sz w:val="32"/>
          <w:szCs w:val="32"/>
          <w:lang w:val="en-US" w:eastAsia="zh-CN"/>
        </w:rPr>
      </w:pPr>
      <w:r>
        <w:rPr>
          <w:rFonts w:ascii="黑体" w:eastAsia="黑体" w:hAnsi="宋体" w:cs="黑体" w:hint="eastAsia"/>
          <w:spacing w:val="0"/>
          <w:kern w:val="2"/>
          <w:sz w:val="32"/>
          <w:szCs w:val="32"/>
          <w:lang w:val="en-US" w:eastAsia="zh-CN"/>
        </w:rPr>
        <w:t>三十</w:t>
      </w:r>
      <w:r w:rsidR="00945C7F">
        <w:rPr>
          <w:rFonts w:ascii="黑体" w:eastAsia="黑体" w:hAnsi="宋体" w:cs="黑体" w:hint="eastAsia"/>
          <w:spacing w:val="0"/>
          <w:kern w:val="2"/>
          <w:sz w:val="32"/>
          <w:szCs w:val="32"/>
          <w:lang w:val="en-US" w:eastAsia="zh-CN"/>
        </w:rPr>
        <w:t>五</w:t>
      </w:r>
      <w:r w:rsidRPr="00064895">
        <w:rPr>
          <w:rFonts w:ascii="黑体" w:eastAsia="黑体" w:hAnsi="宋体" w:cs="黑体" w:hint="eastAsia"/>
          <w:spacing w:val="0"/>
          <w:kern w:val="2"/>
          <w:sz w:val="32"/>
          <w:szCs w:val="32"/>
          <w:lang w:val="en-US" w:eastAsia="zh-CN"/>
        </w:rPr>
        <w:t>、社会保障和就业支出（类）行政事业单位离退休（款）机关事业单位职业年金缴费支出（项）：</w:t>
      </w:r>
      <w:r w:rsidRPr="00064895">
        <w:rPr>
          <w:rFonts w:ascii="仿宋_GB2312" w:eastAsia="仿宋_GB2312" w:cs="仿宋_GB2312" w:hint="eastAsia"/>
          <w:spacing w:val="0"/>
          <w:kern w:val="2"/>
          <w:sz w:val="32"/>
          <w:szCs w:val="32"/>
          <w:lang w:val="en-US" w:eastAsia="zh-CN"/>
        </w:rPr>
        <w:t>主要反映机关事业单位实施养老保险制度由单位实际缴纳的职业年金支出。</w:t>
      </w:r>
    </w:p>
    <w:p w:rsidR="00E83309" w:rsidRDefault="00064895" w:rsidP="00064895">
      <w:pPr>
        <w:spacing w:line="580" w:lineRule="exact"/>
        <w:ind w:firstLineChars="200" w:firstLine="640"/>
        <w:rPr>
          <w:rFonts w:ascii="仿宋_GB2312" w:eastAsia="仿宋_GB2312"/>
          <w:color w:val="000000"/>
          <w:szCs w:val="32"/>
        </w:rPr>
      </w:pPr>
      <w:r>
        <w:rPr>
          <w:rFonts w:ascii="黑体" w:eastAsia="黑体" w:hAnsi="黑体" w:hint="eastAsia"/>
          <w:color w:val="000000"/>
          <w:szCs w:val="32"/>
        </w:rPr>
        <w:t>三十</w:t>
      </w:r>
      <w:r w:rsidR="00945C7F">
        <w:rPr>
          <w:rFonts w:ascii="黑体" w:eastAsia="黑体" w:hAnsi="黑体" w:hint="eastAsia"/>
          <w:color w:val="000000"/>
          <w:szCs w:val="32"/>
        </w:rPr>
        <w:t>六</w:t>
      </w:r>
      <w:r>
        <w:rPr>
          <w:rFonts w:ascii="黑体" w:eastAsia="黑体" w:hAnsi="黑体" w:hint="eastAsia"/>
          <w:color w:val="000000"/>
          <w:szCs w:val="32"/>
        </w:rPr>
        <w:t>、</w:t>
      </w:r>
      <w:r w:rsidR="00325B92">
        <w:rPr>
          <w:rFonts w:ascii="黑体" w:eastAsia="黑体" w:hAnsi="黑体" w:hint="eastAsia"/>
          <w:color w:val="000000"/>
          <w:szCs w:val="32"/>
        </w:rPr>
        <w:t>社会保障和就业支出（类）抚恤（款）死亡抚恤（项）：</w:t>
      </w:r>
      <w:r w:rsidR="00325B92">
        <w:rPr>
          <w:rFonts w:ascii="仿宋_GB2312" w:eastAsia="仿宋_GB2312" w:hint="eastAsia"/>
          <w:color w:val="000000"/>
          <w:szCs w:val="32"/>
        </w:rPr>
        <w:t>指文登区教体系统按规定用于教育系统烈士和牺牲、病故人员家属的一次性和定期抚恤金以及丧葬补助费。</w:t>
      </w:r>
    </w:p>
    <w:p w:rsidR="00064895" w:rsidRDefault="00064895" w:rsidP="00E43A33">
      <w:pPr>
        <w:pStyle w:val="Style1"/>
        <w:spacing w:line="580" w:lineRule="exact"/>
        <w:ind w:firstLineChars="200" w:firstLine="640"/>
        <w:rPr>
          <w:rFonts w:ascii="仿宋_GB2312" w:eastAsia="仿宋_GB2312"/>
          <w:color w:val="000000"/>
          <w:spacing w:val="0"/>
          <w:kern w:val="2"/>
          <w:sz w:val="32"/>
          <w:szCs w:val="32"/>
          <w:lang w:val="en-US" w:eastAsia="zh-CN"/>
        </w:rPr>
      </w:pPr>
      <w:r w:rsidRPr="00064895">
        <w:rPr>
          <w:rFonts w:ascii="黑体" w:eastAsia="黑体" w:hAnsi="黑体" w:hint="eastAsia"/>
          <w:color w:val="000000"/>
          <w:spacing w:val="0"/>
          <w:kern w:val="2"/>
          <w:sz w:val="32"/>
          <w:szCs w:val="32"/>
          <w:lang w:val="en-US" w:eastAsia="zh-CN"/>
        </w:rPr>
        <w:t>三十</w:t>
      </w:r>
      <w:r w:rsidR="00945C7F">
        <w:rPr>
          <w:rFonts w:ascii="黑体" w:eastAsia="黑体" w:hAnsi="黑体" w:hint="eastAsia"/>
          <w:color w:val="000000"/>
          <w:spacing w:val="0"/>
          <w:kern w:val="2"/>
          <w:sz w:val="32"/>
          <w:szCs w:val="32"/>
          <w:lang w:val="en-US" w:eastAsia="zh-CN"/>
        </w:rPr>
        <w:t>七</w:t>
      </w:r>
      <w:r w:rsidRPr="00064895">
        <w:rPr>
          <w:rFonts w:ascii="黑体" w:eastAsia="黑体" w:hAnsi="黑体" w:hint="eastAsia"/>
          <w:color w:val="000000"/>
          <w:spacing w:val="0"/>
          <w:kern w:val="2"/>
          <w:sz w:val="32"/>
          <w:szCs w:val="32"/>
          <w:lang w:val="en-US" w:eastAsia="zh-CN"/>
        </w:rPr>
        <w:t>、社会保障和就业支出（类）其他社会保障和就业支出（款）其他社会保障和就业支出（项）：</w:t>
      </w:r>
      <w:r w:rsidRPr="00064895">
        <w:rPr>
          <w:rFonts w:ascii="仿宋_GB2312" w:eastAsia="仿宋_GB2312" w:hint="eastAsia"/>
          <w:color w:val="000000"/>
          <w:spacing w:val="0"/>
          <w:kern w:val="2"/>
          <w:sz w:val="32"/>
          <w:szCs w:val="32"/>
          <w:lang w:val="en-US" w:eastAsia="zh-CN"/>
        </w:rPr>
        <w:t>主要反映用于反映外其他用于社会保障和就业方面的支出，主要是失业和工伤保险。</w:t>
      </w:r>
    </w:p>
    <w:p w:rsidR="00064895" w:rsidRDefault="00064895" w:rsidP="00E43A33">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w:t>
      </w:r>
      <w:r w:rsidR="00945C7F">
        <w:rPr>
          <w:rFonts w:ascii="黑体" w:eastAsia="黑体" w:hAnsi="宋体" w:cs="黑体" w:hint="eastAsia"/>
          <w:szCs w:val="32"/>
        </w:rPr>
        <w:t>八</w:t>
      </w:r>
      <w:r>
        <w:rPr>
          <w:rFonts w:ascii="黑体" w:eastAsia="黑体" w:hAnsi="宋体" w:cs="黑体" w:hint="eastAsia"/>
          <w:szCs w:val="32"/>
        </w:rPr>
        <w:t>、卫生健康支出（类）行政事业单位医疗（款）行政</w:t>
      </w:r>
      <w:r>
        <w:rPr>
          <w:rFonts w:ascii="黑体" w:eastAsia="黑体" w:hAnsi="宋体" w:cs="黑体" w:hint="eastAsia"/>
          <w:szCs w:val="32"/>
        </w:rPr>
        <w:lastRenderedPageBreak/>
        <w:t>单位医疗（项）：</w:t>
      </w:r>
      <w:r>
        <w:rPr>
          <w:rFonts w:ascii="仿宋_GB2312" w:eastAsia="仿宋_GB2312" w:cs="仿宋_GB2312" w:hint="eastAsia"/>
          <w:szCs w:val="32"/>
        </w:rPr>
        <w:t>主要反映财政部门安排的行政单位（包括实行公务员管理的事业单位，下同）基本医疗保险缴费经费，未参加医疗保险的行政单位的公费医疗经费，按规定享受离休人员、红军老战士待遇人员的医疗经费。</w:t>
      </w:r>
    </w:p>
    <w:p w:rsidR="00064895" w:rsidRDefault="00064895" w:rsidP="00E43A33">
      <w:pPr>
        <w:spacing w:line="580" w:lineRule="exact"/>
        <w:ind w:firstLineChars="200" w:firstLine="640"/>
        <w:rPr>
          <w:rFonts w:ascii="仿宋_GB2312" w:eastAsia="仿宋_GB2312" w:cs="仿宋_GB2312"/>
          <w:szCs w:val="32"/>
        </w:rPr>
      </w:pPr>
      <w:r>
        <w:rPr>
          <w:rFonts w:ascii="黑体" w:eastAsia="黑体" w:hAnsi="宋体" w:cs="黑体" w:hint="eastAsia"/>
          <w:szCs w:val="32"/>
        </w:rPr>
        <w:t>三十</w:t>
      </w:r>
      <w:r w:rsidR="00945C7F">
        <w:rPr>
          <w:rFonts w:ascii="黑体" w:eastAsia="黑体" w:hAnsi="宋体" w:cs="黑体" w:hint="eastAsia"/>
          <w:szCs w:val="32"/>
        </w:rPr>
        <w:t>九</w:t>
      </w:r>
      <w:r>
        <w:rPr>
          <w:rFonts w:ascii="黑体" w:eastAsia="黑体" w:hAnsi="宋体" w:cs="黑体" w:hint="eastAsia"/>
          <w:szCs w:val="32"/>
        </w:rPr>
        <w:t>、卫生健康支出（类）行政事业单位医疗（款）事业单位医疗（项）：</w:t>
      </w:r>
      <w:r>
        <w:rPr>
          <w:rFonts w:ascii="仿宋_GB2312" w:eastAsia="仿宋_GB2312" w:cs="仿宋_GB2312" w:hint="eastAsia"/>
          <w:szCs w:val="32"/>
        </w:rPr>
        <w:t>主要反映财政部门安排的事业单位基本医疗保险缴费经费，未参加医疗保险的事业单位的公费医疗经费，按国家规定享受离休人员待遇的医疗经费。</w:t>
      </w:r>
    </w:p>
    <w:p w:rsidR="00064895" w:rsidRDefault="00945C7F" w:rsidP="00E43A33">
      <w:pPr>
        <w:spacing w:line="580" w:lineRule="exact"/>
        <w:ind w:firstLineChars="200" w:firstLine="640"/>
        <w:rPr>
          <w:rFonts w:ascii="仿宋_GB2312" w:eastAsia="仿宋_GB2312" w:cs="仿宋_GB2312"/>
          <w:szCs w:val="32"/>
        </w:rPr>
      </w:pPr>
      <w:r>
        <w:rPr>
          <w:rFonts w:ascii="黑体" w:eastAsia="黑体" w:hAnsi="宋体" w:cs="黑体" w:hint="eastAsia"/>
          <w:szCs w:val="32"/>
        </w:rPr>
        <w:t>四十</w:t>
      </w:r>
      <w:r w:rsidR="00064895">
        <w:rPr>
          <w:rFonts w:ascii="黑体" w:eastAsia="黑体" w:hAnsi="宋体" w:cs="黑体" w:hint="eastAsia"/>
          <w:szCs w:val="32"/>
        </w:rPr>
        <w:t>、卫生健康支出（类）行政事业单位医疗（款）公务员医疗补助（项）：</w:t>
      </w:r>
      <w:r w:rsidR="00064895">
        <w:rPr>
          <w:rFonts w:ascii="仿宋_GB2312" w:eastAsia="仿宋_GB2312" w:cs="仿宋_GB2312" w:hint="eastAsia"/>
          <w:szCs w:val="32"/>
        </w:rPr>
        <w:t>主要反映财政部门安排的公务员医疗补助经费。</w:t>
      </w:r>
    </w:p>
    <w:p w:rsidR="00064895" w:rsidRDefault="00945C7F" w:rsidP="00E43A33">
      <w:pPr>
        <w:spacing w:line="580" w:lineRule="exact"/>
        <w:ind w:firstLineChars="200" w:firstLine="640"/>
        <w:rPr>
          <w:rFonts w:ascii="仿宋_GB2312" w:eastAsia="仿宋_GB2312" w:cs="仿宋_GB2312"/>
          <w:szCs w:val="32"/>
        </w:rPr>
      </w:pPr>
      <w:r>
        <w:rPr>
          <w:rFonts w:ascii="黑体" w:eastAsia="黑体" w:hAnsi="宋体" w:cs="黑体" w:hint="eastAsia"/>
          <w:szCs w:val="32"/>
        </w:rPr>
        <w:t>四十一</w:t>
      </w:r>
      <w:r w:rsidR="00064895">
        <w:rPr>
          <w:rFonts w:ascii="黑体" w:eastAsia="黑体" w:hAnsi="宋体" w:cs="黑体" w:hint="eastAsia"/>
          <w:szCs w:val="32"/>
        </w:rPr>
        <w:t>、住房保障支出（类）住房改革支出（款）住房公积金（项）：</w:t>
      </w:r>
      <w:r w:rsidR="00064895">
        <w:rPr>
          <w:rFonts w:ascii="仿宋_GB2312" w:eastAsia="仿宋_GB2312" w:cs="仿宋_GB2312" w:hint="eastAsia"/>
          <w:szCs w:val="32"/>
        </w:rPr>
        <w:t>主要反映行政事业单位按人力资源和社会保障部、财政部规定的基本工资和津贴补贴以及规定比例为职工缴纳的住房公积金。</w:t>
      </w:r>
    </w:p>
    <w:p w:rsidR="00064895" w:rsidRDefault="00945C7F" w:rsidP="00E43A33">
      <w:pPr>
        <w:spacing w:line="580" w:lineRule="exact"/>
        <w:ind w:firstLineChars="200" w:firstLine="640"/>
        <w:rPr>
          <w:rFonts w:ascii="仿宋_GB2312" w:eastAsia="仿宋_GB2312" w:cs="仿宋_GB2312"/>
          <w:szCs w:val="32"/>
        </w:rPr>
      </w:pPr>
      <w:r>
        <w:rPr>
          <w:rFonts w:ascii="黑体" w:eastAsia="黑体" w:hAnsi="宋体" w:cs="黑体" w:hint="eastAsia"/>
          <w:szCs w:val="32"/>
        </w:rPr>
        <w:t>四十二</w:t>
      </w:r>
      <w:r w:rsidR="00064895">
        <w:rPr>
          <w:rFonts w:ascii="黑体" w:eastAsia="黑体" w:hAnsi="宋体" w:cs="黑体" w:hint="eastAsia"/>
          <w:szCs w:val="32"/>
        </w:rPr>
        <w:t>、住房保障支出（类）住房改革支出（款）购房补贴（项）：</w:t>
      </w:r>
      <w:r w:rsidR="00064895">
        <w:rPr>
          <w:rFonts w:ascii="仿宋_GB2312" w:eastAsia="仿宋_GB2312" w:cs="仿宋_GB2312" w:hint="eastAsia"/>
          <w:szCs w:val="32"/>
        </w:rPr>
        <w:t>主要反映按房改政策规定，行政事业单位向符合条件职工（含离退休人员）、军队（含武警）向转役复员离退休人员发放的用于购买住房的补贴。</w:t>
      </w:r>
    </w:p>
    <w:p w:rsidR="00BD58FF" w:rsidRDefault="00945C7F" w:rsidP="00945C7F">
      <w:pPr>
        <w:pStyle w:val="Style1"/>
        <w:spacing w:line="580" w:lineRule="exact"/>
        <w:ind w:firstLineChars="200" w:firstLine="640"/>
        <w:rPr>
          <w:lang w:val="en-US" w:eastAsia="zh-CN"/>
        </w:rPr>
      </w:pPr>
      <w:r>
        <w:rPr>
          <w:rFonts w:ascii="黑体" w:eastAsia="黑体" w:hAnsi="宋体" w:cs="黑体" w:hint="eastAsia"/>
          <w:spacing w:val="0"/>
          <w:kern w:val="2"/>
          <w:sz w:val="32"/>
          <w:szCs w:val="32"/>
          <w:lang w:val="en-US" w:eastAsia="zh-CN"/>
        </w:rPr>
        <w:t>四十三</w:t>
      </w:r>
      <w:r w:rsidR="00E43A33" w:rsidRPr="00E43A33">
        <w:rPr>
          <w:rFonts w:ascii="黑体" w:eastAsia="黑体" w:hAnsi="宋体" w:cs="黑体" w:hint="eastAsia"/>
          <w:spacing w:val="0"/>
          <w:kern w:val="2"/>
          <w:sz w:val="32"/>
          <w:szCs w:val="32"/>
          <w:lang w:val="en-US" w:eastAsia="zh-CN"/>
        </w:rPr>
        <w:t>、其他支出（类）彩票公益金安排的支出（款）用于教育事业的彩</w:t>
      </w:r>
      <w:r w:rsidR="00E43A33">
        <w:rPr>
          <w:rFonts w:ascii="黑体" w:eastAsia="黑体" w:hAnsi="宋体" w:cs="黑体" w:hint="eastAsia"/>
          <w:spacing w:val="0"/>
          <w:kern w:val="2"/>
          <w:sz w:val="32"/>
          <w:szCs w:val="32"/>
          <w:lang w:val="en-US" w:eastAsia="zh-CN"/>
        </w:rPr>
        <w:t>票</w:t>
      </w:r>
      <w:r w:rsidR="00E43A33" w:rsidRPr="00E43A33">
        <w:rPr>
          <w:rFonts w:ascii="黑体" w:eastAsia="黑体" w:hAnsi="宋体" w:cs="黑体" w:hint="eastAsia"/>
          <w:spacing w:val="0"/>
          <w:kern w:val="2"/>
          <w:sz w:val="32"/>
          <w:szCs w:val="32"/>
          <w:lang w:val="en-US" w:eastAsia="zh-CN"/>
        </w:rPr>
        <w:t>公益金支出（项）：</w:t>
      </w:r>
      <w:r w:rsidR="00E43A33" w:rsidRPr="00E43A33">
        <w:rPr>
          <w:rFonts w:ascii="仿宋_GB2312" w:eastAsia="仿宋_GB2312" w:cs="仿宋_GB2312" w:hint="eastAsia"/>
          <w:spacing w:val="0"/>
          <w:kern w:val="2"/>
          <w:sz w:val="32"/>
          <w:szCs w:val="32"/>
          <w:lang w:val="en-US" w:eastAsia="zh-CN"/>
        </w:rPr>
        <w:t>主要反映</w:t>
      </w:r>
      <w:r w:rsidR="00E43A33">
        <w:rPr>
          <w:rFonts w:ascii="仿宋_GB2312" w:eastAsia="仿宋_GB2312" w:cs="仿宋_GB2312" w:hint="eastAsia"/>
          <w:spacing w:val="0"/>
          <w:kern w:val="2"/>
          <w:sz w:val="32"/>
          <w:szCs w:val="32"/>
          <w:lang w:val="en-US" w:eastAsia="zh-CN"/>
        </w:rPr>
        <w:t>用于教育事业的彩票公益金支出。</w:t>
      </w: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BD58FF" w:rsidRDefault="00BD58FF" w:rsidP="00BD58FF">
      <w:pPr>
        <w:pStyle w:val="Style1"/>
        <w:rPr>
          <w:lang w:val="en-US" w:eastAsia="zh-CN"/>
        </w:rPr>
      </w:pPr>
    </w:p>
    <w:p w:rsidR="00945C7F" w:rsidRDefault="00945C7F" w:rsidP="00BD58FF">
      <w:pPr>
        <w:ind w:firstLineChars="100" w:firstLine="540"/>
        <w:rPr>
          <w:rFonts w:ascii="方正小标宋简体" w:eastAsia="方正小标宋简体" w:hint="eastAsia"/>
          <w:spacing w:val="60"/>
          <w:sz w:val="42"/>
        </w:rPr>
      </w:pPr>
    </w:p>
    <w:p w:rsidR="00E83309" w:rsidRDefault="00325B92" w:rsidP="00BD58FF">
      <w:pPr>
        <w:ind w:firstLineChars="100" w:firstLine="540"/>
        <w:rPr>
          <w:rFonts w:ascii="方正小标宋简体" w:eastAsia="方正小标宋简体"/>
          <w:spacing w:val="60"/>
          <w:sz w:val="42"/>
        </w:rPr>
      </w:pPr>
      <w:r>
        <w:rPr>
          <w:rFonts w:ascii="方正小标宋简体" w:eastAsia="方正小标宋简体" w:hint="eastAsia"/>
          <w:spacing w:val="60"/>
          <w:sz w:val="42"/>
        </w:rPr>
        <w:t>第五部分</w:t>
      </w:r>
    </w:p>
    <w:p w:rsidR="00E83309" w:rsidRDefault="00E83309">
      <w:pPr>
        <w:jc w:val="center"/>
        <w:rPr>
          <w:rFonts w:ascii="方正小标宋简体" w:eastAsia="方正小标宋简体"/>
          <w:spacing w:val="60"/>
          <w:sz w:val="42"/>
        </w:rPr>
      </w:pPr>
    </w:p>
    <w:p w:rsidR="00E83309" w:rsidRDefault="00E83309">
      <w:pPr>
        <w:jc w:val="center"/>
        <w:rPr>
          <w:rFonts w:ascii="方正小标宋简体" w:eastAsia="方正小标宋简体"/>
          <w:spacing w:val="60"/>
          <w:sz w:val="42"/>
        </w:rPr>
      </w:pPr>
    </w:p>
    <w:p w:rsidR="00E83309" w:rsidRDefault="00325B92">
      <w:pPr>
        <w:jc w:val="center"/>
        <w:rPr>
          <w:rFonts w:ascii="方正小标宋简体" w:eastAsia="方正小标宋简体"/>
          <w:spacing w:val="60"/>
          <w:sz w:val="48"/>
        </w:rPr>
      </w:pPr>
      <w:r>
        <w:rPr>
          <w:rFonts w:ascii="方正小标宋简体" w:eastAsia="方正小标宋简体" w:hint="eastAsia"/>
          <w:spacing w:val="60"/>
          <w:sz w:val="48"/>
        </w:rPr>
        <w:t xml:space="preserve">  附  件</w:t>
      </w:r>
    </w:p>
    <w:p w:rsidR="00E83309" w:rsidRDefault="00BD58FF">
      <w:pPr>
        <w:widowControl/>
        <w:jc w:val="left"/>
        <w:rPr>
          <w:rFonts w:ascii="仿宋_GB2312" w:eastAsia="仿宋_GB2312"/>
          <w:color w:val="000000"/>
          <w:szCs w:val="32"/>
        </w:rPr>
      </w:pPr>
      <w:r>
        <w:rPr>
          <w:rFonts w:ascii="方正小标宋简体" w:eastAsia="方正小标宋简体"/>
          <w:spacing w:val="60"/>
          <w:sz w:val="48"/>
        </w:rPr>
        <w:br w:type="page"/>
      </w:r>
    </w:p>
    <w:p w:rsidR="00BD58FF" w:rsidRDefault="00BD58FF" w:rsidP="006908B1">
      <w:pPr>
        <w:spacing w:line="580" w:lineRule="exact"/>
        <w:ind w:firstLineChars="200" w:firstLine="640"/>
        <w:rPr>
          <w:rFonts w:ascii="仿宋_GB2312" w:eastAsia="仿宋_GB2312"/>
          <w:color w:val="000000"/>
          <w:szCs w:val="32"/>
        </w:rPr>
        <w:sectPr w:rsidR="00BD58FF" w:rsidSect="007D388B">
          <w:pgSz w:w="11906" w:h="16838"/>
          <w:pgMar w:top="1701" w:right="1531" w:bottom="1701" w:left="1531" w:header="0" w:footer="1418" w:gutter="0"/>
          <w:cols w:space="720"/>
          <w:docGrid w:linePitch="610" w:charSpace="-849"/>
        </w:sectPr>
      </w:pPr>
    </w:p>
    <w:tbl>
      <w:tblPr>
        <w:tblpPr w:leftFromText="180" w:rightFromText="180" w:vertAnchor="text" w:horzAnchor="page" w:tblpXSpec="center" w:tblpY="259"/>
        <w:tblOverlap w:val="never"/>
        <w:tblW w:w="5000" w:type="pct"/>
        <w:jc w:val="center"/>
        <w:tblCellMar>
          <w:top w:w="15" w:type="dxa"/>
          <w:left w:w="15" w:type="dxa"/>
          <w:bottom w:w="15" w:type="dxa"/>
          <w:right w:w="15" w:type="dxa"/>
        </w:tblCellMar>
        <w:tblLook w:val="04A0"/>
      </w:tblPr>
      <w:tblGrid>
        <w:gridCol w:w="1007"/>
        <w:gridCol w:w="5244"/>
        <w:gridCol w:w="881"/>
        <w:gridCol w:w="2235"/>
        <w:gridCol w:w="1277"/>
        <w:gridCol w:w="1349"/>
        <w:gridCol w:w="921"/>
        <w:gridCol w:w="552"/>
      </w:tblGrid>
      <w:tr w:rsidR="002D49D8" w:rsidRPr="00E711D3" w:rsidTr="00E711D3">
        <w:trPr>
          <w:trHeight w:hRule="exact" w:val="578"/>
          <w:tblHeader/>
          <w:jc w:val="center"/>
        </w:trPr>
        <w:tc>
          <w:tcPr>
            <w:tcW w:w="5000" w:type="pct"/>
            <w:gridSpan w:val="8"/>
          </w:tcPr>
          <w:p w:rsidR="002D49D8" w:rsidRPr="00E711D3" w:rsidRDefault="002D49D8" w:rsidP="00E711D3">
            <w:pPr>
              <w:spacing w:line="600" w:lineRule="exact"/>
              <w:jc w:val="center"/>
              <w:rPr>
                <w:rFonts w:ascii="仿宋_GB2312" w:eastAsia="仿宋_GB2312" w:hAnsi="宋体"/>
                <w:color w:val="000000"/>
                <w:sz w:val="36"/>
                <w:szCs w:val="36"/>
              </w:rPr>
            </w:pPr>
            <w:r w:rsidRPr="00E711D3">
              <w:rPr>
                <w:rFonts w:ascii="方正小标宋简体" w:eastAsia="方正小标宋简体" w:hAnsi="方正小标宋简体" w:cs="方正小标宋简体"/>
                <w:sz w:val="36"/>
                <w:szCs w:val="36"/>
              </w:rPr>
              <w:lastRenderedPageBreak/>
              <w:t>2019</w:t>
            </w:r>
            <w:r w:rsidRPr="00E711D3">
              <w:rPr>
                <w:rFonts w:ascii="方正小标宋简体" w:eastAsia="方正小标宋简体" w:hAnsi="方正小标宋简体" w:cs="方正小标宋简体" w:hint="eastAsia"/>
                <w:sz w:val="36"/>
                <w:szCs w:val="36"/>
              </w:rPr>
              <w:t>年度威海市文登区教育和体育局部门预算项目绩效自评情况汇总表</w:t>
            </w:r>
          </w:p>
        </w:tc>
      </w:tr>
      <w:tr w:rsidR="00E711D3" w:rsidTr="00E711D3">
        <w:trPr>
          <w:trHeight w:hRule="exact" w:val="454"/>
          <w:tblHeader/>
          <w:jc w:val="center"/>
        </w:trPr>
        <w:tc>
          <w:tcPr>
            <w:tcW w:w="5000" w:type="pct"/>
            <w:gridSpan w:val="8"/>
          </w:tcPr>
          <w:p w:rsidR="00E711D3" w:rsidRDefault="00E711D3" w:rsidP="00E711D3">
            <w:pPr>
              <w:spacing w:line="600" w:lineRule="exact"/>
              <w:jc w:val="center"/>
              <w:rPr>
                <w:rFonts w:ascii="方正小标宋简体" w:eastAsia="方正小标宋简体" w:hAnsi="方正小标宋简体" w:cs="方正小标宋简体"/>
                <w:sz w:val="44"/>
                <w:szCs w:val="44"/>
              </w:rPr>
            </w:pPr>
          </w:p>
        </w:tc>
      </w:tr>
      <w:tr w:rsidR="002D49D8" w:rsidTr="00E711D3">
        <w:trPr>
          <w:gridAfter w:val="2"/>
          <w:wAfter w:w="547" w:type="pct"/>
          <w:trHeight w:hRule="exact" w:val="454"/>
          <w:tblHeader/>
          <w:jc w:val="center"/>
        </w:trPr>
        <w:tc>
          <w:tcPr>
            <w:tcW w:w="374" w:type="pct"/>
            <w:noWrap/>
            <w:vAlign w:val="center"/>
          </w:tcPr>
          <w:p w:rsidR="002D49D8" w:rsidRDefault="002D49D8" w:rsidP="00D335DD">
            <w:pPr>
              <w:rPr>
                <w:rFonts w:ascii="仿宋_GB2312" w:eastAsia="仿宋_GB2312" w:hAnsi="宋体"/>
                <w:color w:val="000000"/>
                <w:sz w:val="28"/>
                <w:szCs w:val="28"/>
              </w:rPr>
            </w:pPr>
          </w:p>
        </w:tc>
        <w:tc>
          <w:tcPr>
            <w:tcW w:w="1947" w:type="pct"/>
            <w:noWrap/>
            <w:vAlign w:val="center"/>
          </w:tcPr>
          <w:p w:rsidR="002D49D8" w:rsidRDefault="002D49D8" w:rsidP="00D335DD">
            <w:pPr>
              <w:rPr>
                <w:rFonts w:ascii="仿宋_GB2312" w:eastAsia="仿宋_GB2312" w:hAnsi="宋体"/>
                <w:color w:val="000000"/>
                <w:sz w:val="28"/>
                <w:szCs w:val="28"/>
              </w:rPr>
            </w:pPr>
          </w:p>
        </w:tc>
        <w:tc>
          <w:tcPr>
            <w:tcW w:w="327" w:type="pct"/>
          </w:tcPr>
          <w:p w:rsidR="002D49D8" w:rsidRDefault="002D49D8" w:rsidP="00D335DD">
            <w:pPr>
              <w:rPr>
                <w:rFonts w:ascii="仿宋_GB2312" w:eastAsia="仿宋_GB2312" w:hAnsi="宋体"/>
                <w:color w:val="000000"/>
                <w:sz w:val="28"/>
                <w:szCs w:val="28"/>
              </w:rPr>
            </w:pPr>
          </w:p>
        </w:tc>
        <w:tc>
          <w:tcPr>
            <w:tcW w:w="1303" w:type="pct"/>
            <w:gridSpan w:val="2"/>
            <w:noWrap/>
            <w:vAlign w:val="center"/>
          </w:tcPr>
          <w:p w:rsidR="002D49D8" w:rsidRDefault="002D49D8" w:rsidP="00D335DD">
            <w:pPr>
              <w:rPr>
                <w:rFonts w:ascii="仿宋_GB2312" w:eastAsia="仿宋_GB2312" w:hAnsi="宋体"/>
                <w:color w:val="000000"/>
                <w:sz w:val="28"/>
                <w:szCs w:val="28"/>
              </w:rPr>
            </w:pPr>
          </w:p>
        </w:tc>
        <w:tc>
          <w:tcPr>
            <w:tcW w:w="501" w:type="pct"/>
            <w:tcBorders>
              <w:bottom w:val="single" w:sz="4" w:space="0" w:color="000000"/>
            </w:tcBorders>
            <w:noWrap/>
            <w:vAlign w:val="center"/>
          </w:tcPr>
          <w:p w:rsidR="002D49D8" w:rsidRDefault="002D49D8" w:rsidP="00D335DD">
            <w:pPr>
              <w:widowControl/>
              <w:jc w:val="right"/>
              <w:textAlignment w:val="center"/>
              <w:rPr>
                <w:rFonts w:ascii="黑体" w:eastAsia="黑体" w:hAnsi="宋体"/>
                <w:color w:val="000000"/>
                <w:sz w:val="24"/>
              </w:rPr>
            </w:pPr>
            <w:r>
              <w:rPr>
                <w:rFonts w:ascii="黑体" w:eastAsia="黑体" w:hAnsi="宋体" w:cs="黑体" w:hint="eastAsia"/>
                <w:color w:val="000000"/>
                <w:kern w:val="0"/>
                <w:sz w:val="24"/>
              </w:rPr>
              <w:t>单位：万元</w:t>
            </w:r>
          </w:p>
        </w:tc>
      </w:tr>
      <w:tr w:rsidR="00E711D3" w:rsidTr="00E711D3">
        <w:trPr>
          <w:gridAfter w:val="1"/>
          <w:wAfter w:w="205" w:type="pct"/>
          <w:trHeight w:hRule="exact" w:val="736"/>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黑体" w:eastAsia="黑体" w:hAnsi="宋体"/>
                <w:color w:val="000000"/>
                <w:sz w:val="24"/>
              </w:rPr>
            </w:pPr>
            <w:r>
              <w:rPr>
                <w:rFonts w:ascii="黑体" w:eastAsia="黑体" w:hAnsi="宋体" w:cs="黑体" w:hint="eastAsia"/>
                <w:color w:val="000000"/>
                <w:kern w:val="0"/>
                <w:sz w:val="24"/>
              </w:rPr>
              <w:t>序号</w:t>
            </w:r>
          </w:p>
        </w:tc>
        <w:tc>
          <w:tcPr>
            <w:tcW w:w="1947" w:type="pct"/>
            <w:tcBorders>
              <w:top w:val="single" w:sz="4" w:space="0" w:color="000000"/>
              <w:left w:val="single" w:sz="4" w:space="0" w:color="auto"/>
              <w:bottom w:val="single" w:sz="4" w:space="0" w:color="000000"/>
              <w:right w:val="single" w:sz="4" w:space="0" w:color="auto"/>
            </w:tcBorders>
            <w:noWrap/>
            <w:vAlign w:val="center"/>
          </w:tcPr>
          <w:p w:rsidR="00AE689E" w:rsidRDefault="00AE689E" w:rsidP="00D335DD">
            <w:pPr>
              <w:widowControl/>
              <w:jc w:val="center"/>
              <w:textAlignment w:val="center"/>
              <w:rPr>
                <w:rFonts w:ascii="黑体" w:eastAsia="黑体" w:hAnsi="宋体"/>
                <w:color w:val="000000"/>
                <w:sz w:val="24"/>
              </w:rPr>
            </w:pPr>
            <w:r>
              <w:rPr>
                <w:rFonts w:ascii="黑体" w:eastAsia="黑体" w:hAnsi="宋体" w:cs="黑体" w:hint="eastAsia"/>
                <w:color w:val="000000"/>
                <w:kern w:val="0"/>
                <w:sz w:val="24"/>
              </w:rPr>
              <w:t>项目名称</w:t>
            </w:r>
          </w:p>
        </w:tc>
        <w:tc>
          <w:tcPr>
            <w:tcW w:w="1157" w:type="pct"/>
            <w:gridSpan w:val="2"/>
            <w:tcBorders>
              <w:top w:val="single" w:sz="4" w:space="0" w:color="000000"/>
              <w:left w:val="single" w:sz="4" w:space="0" w:color="auto"/>
              <w:bottom w:val="single" w:sz="4" w:space="0" w:color="000000"/>
              <w:right w:val="single" w:sz="4" w:space="0" w:color="auto"/>
            </w:tcBorders>
            <w:noWrap/>
            <w:vAlign w:val="center"/>
          </w:tcPr>
          <w:p w:rsidR="00AE689E" w:rsidRDefault="00AE689E" w:rsidP="00D335DD">
            <w:pPr>
              <w:widowControl/>
              <w:jc w:val="center"/>
              <w:textAlignment w:val="center"/>
              <w:rPr>
                <w:rFonts w:ascii="黑体" w:eastAsia="黑体" w:hAnsi="宋体"/>
                <w:color w:val="000000"/>
                <w:sz w:val="24"/>
              </w:rPr>
            </w:pPr>
            <w:r>
              <w:rPr>
                <w:rFonts w:ascii="黑体" w:eastAsia="黑体" w:hAnsi="宋体" w:cs="黑体" w:hint="eastAsia"/>
                <w:color w:val="000000"/>
                <w:kern w:val="0"/>
                <w:sz w:val="24"/>
              </w:rPr>
              <w:t>资金使用单位</w:t>
            </w:r>
          </w:p>
        </w:tc>
        <w:tc>
          <w:tcPr>
            <w:tcW w:w="474" w:type="pct"/>
            <w:tcBorders>
              <w:top w:val="single" w:sz="4" w:space="0" w:color="000000"/>
              <w:left w:val="single" w:sz="4" w:space="0" w:color="000000"/>
              <w:bottom w:val="single" w:sz="4" w:space="0" w:color="000000"/>
              <w:right w:val="single" w:sz="4" w:space="0" w:color="000000"/>
            </w:tcBorders>
            <w:noWrap/>
            <w:vAlign w:val="center"/>
          </w:tcPr>
          <w:p w:rsidR="00AE689E" w:rsidRDefault="00AE689E" w:rsidP="00D335DD">
            <w:pPr>
              <w:widowControl/>
              <w:jc w:val="center"/>
              <w:textAlignment w:val="center"/>
              <w:rPr>
                <w:rFonts w:ascii="黑体" w:eastAsia="黑体" w:hAnsi="宋体"/>
                <w:color w:val="000000"/>
                <w:kern w:val="0"/>
                <w:sz w:val="24"/>
              </w:rPr>
            </w:pPr>
            <w:r>
              <w:rPr>
                <w:rFonts w:ascii="黑体" w:eastAsia="黑体" w:hAnsi="宋体" w:cs="黑体" w:hint="eastAsia"/>
                <w:color w:val="000000"/>
                <w:kern w:val="0"/>
                <w:sz w:val="24"/>
              </w:rPr>
              <w:t>自评</w:t>
            </w:r>
          </w:p>
          <w:p w:rsidR="00AE689E" w:rsidRDefault="00AE689E" w:rsidP="00D335DD">
            <w:pPr>
              <w:widowControl/>
              <w:jc w:val="center"/>
              <w:textAlignment w:val="center"/>
              <w:rPr>
                <w:rFonts w:ascii="黑体" w:eastAsia="黑体" w:hAnsi="宋体"/>
                <w:color w:val="000000"/>
                <w:sz w:val="24"/>
              </w:rPr>
            </w:pPr>
            <w:r>
              <w:rPr>
                <w:rFonts w:ascii="黑体" w:eastAsia="黑体" w:hAnsi="宋体" w:cs="黑体" w:hint="eastAsia"/>
                <w:color w:val="000000"/>
                <w:kern w:val="0"/>
                <w:sz w:val="24"/>
              </w:rPr>
              <w:t>得分</w:t>
            </w:r>
          </w:p>
        </w:tc>
        <w:tc>
          <w:tcPr>
            <w:tcW w:w="843" w:type="pct"/>
            <w:gridSpan w:val="2"/>
            <w:tcBorders>
              <w:top w:val="single" w:sz="4" w:space="0" w:color="000000"/>
              <w:left w:val="single" w:sz="4" w:space="0" w:color="000000"/>
              <w:bottom w:val="single" w:sz="4" w:space="0" w:color="000000"/>
              <w:right w:val="single" w:sz="4" w:space="0" w:color="000000"/>
            </w:tcBorders>
            <w:noWrap/>
            <w:vAlign w:val="center"/>
          </w:tcPr>
          <w:p w:rsidR="00AE689E" w:rsidRDefault="00AE689E" w:rsidP="00D335DD">
            <w:pPr>
              <w:widowControl/>
              <w:jc w:val="center"/>
              <w:textAlignment w:val="center"/>
              <w:rPr>
                <w:rFonts w:ascii="黑体" w:eastAsia="黑体" w:hAnsi="宋体"/>
                <w:color w:val="000000"/>
                <w:kern w:val="0"/>
                <w:sz w:val="24"/>
              </w:rPr>
            </w:pPr>
            <w:r>
              <w:rPr>
                <w:rFonts w:ascii="黑体" w:eastAsia="黑体" w:hAnsi="宋体" w:cs="黑体" w:hint="eastAsia"/>
                <w:color w:val="000000"/>
                <w:kern w:val="0"/>
                <w:sz w:val="24"/>
              </w:rPr>
              <w:t>自评</w:t>
            </w:r>
          </w:p>
          <w:p w:rsidR="00AE689E" w:rsidRDefault="00AE689E" w:rsidP="00D335DD">
            <w:pPr>
              <w:widowControl/>
              <w:jc w:val="center"/>
              <w:textAlignment w:val="center"/>
              <w:rPr>
                <w:rFonts w:ascii="黑体" w:eastAsia="黑体" w:hAnsi="宋体"/>
                <w:color w:val="000000"/>
                <w:sz w:val="24"/>
              </w:rPr>
            </w:pPr>
            <w:r>
              <w:rPr>
                <w:rFonts w:ascii="黑体" w:eastAsia="黑体" w:hAnsi="宋体" w:cs="黑体" w:hint="eastAsia"/>
                <w:color w:val="000000"/>
                <w:kern w:val="0"/>
                <w:sz w:val="24"/>
              </w:rPr>
              <w:t>等级</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E711D3"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1</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left"/>
              <w:rPr>
                <w:rFonts w:ascii="仿宋_GB2312" w:eastAsia="仿宋_GB2312" w:hAnsi="宋体"/>
                <w:color w:val="000000"/>
                <w:sz w:val="24"/>
              </w:rPr>
            </w:pPr>
            <w:r>
              <w:rPr>
                <w:rFonts w:ascii="仿宋_GB2312" w:eastAsia="仿宋_GB2312" w:hAnsi="宋体" w:hint="eastAsia"/>
                <w:color w:val="000000"/>
                <w:sz w:val="24"/>
              </w:rPr>
              <w:t>运动场地建设</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94.8</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E711D3"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2</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教育督导经费</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95</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color w:val="000000"/>
                <w:sz w:val="24"/>
              </w:rPr>
              <w:t>3</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往年采购余款</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7E7512">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92.5</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color w:val="000000"/>
                <w:sz w:val="24"/>
              </w:rPr>
              <w:t>4</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城区中小学建设</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86</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良好</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color w:val="000000"/>
                <w:sz w:val="24"/>
              </w:rPr>
              <w:t>5</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学前教育建设</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87</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良好</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6</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高考标准化考点建设及总保密室升级改造</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98</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7</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校舍安全工程</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93.2</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8</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校车运营费</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97.8</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9</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人才经费</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91.8</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1</w:t>
            </w:r>
            <w:r>
              <w:rPr>
                <w:rFonts w:ascii="仿宋_GB2312" w:eastAsia="仿宋_GB2312" w:hAnsi="宋体"/>
                <w:color w:val="000000"/>
                <w:sz w:val="24"/>
              </w:rPr>
              <w:t>0</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高中学科基地建设</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right"/>
              <w:rPr>
                <w:rFonts w:ascii="仿宋_GB2312" w:eastAsia="仿宋_GB2312" w:hAnsi="宋体"/>
                <w:color w:val="000000"/>
                <w:sz w:val="24"/>
              </w:rPr>
            </w:pPr>
            <w:r>
              <w:rPr>
                <w:rFonts w:ascii="仿宋_GB2312" w:eastAsia="仿宋_GB2312" w:hAnsi="宋体" w:hint="eastAsia"/>
                <w:color w:val="000000"/>
                <w:sz w:val="24"/>
              </w:rPr>
              <w:t>90</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jc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1</w:t>
            </w:r>
            <w:r>
              <w:rPr>
                <w:rFonts w:ascii="仿宋_GB2312" w:eastAsia="仿宋_GB2312" w:hAnsi="宋体"/>
                <w:color w:val="000000"/>
                <w:sz w:val="24"/>
              </w:rPr>
              <w:t>1</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中小学直饮水服务</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right"/>
              <w:textAlignment w:val="center"/>
              <w:rPr>
                <w:rFonts w:ascii="仿宋_GB2312" w:eastAsia="仿宋_GB2312" w:hAnsi="宋体"/>
                <w:color w:val="000000"/>
                <w:sz w:val="24"/>
              </w:rPr>
            </w:pPr>
            <w:r>
              <w:rPr>
                <w:rFonts w:ascii="仿宋_GB2312" w:eastAsia="仿宋_GB2312" w:hAnsi="宋体" w:hint="eastAsia"/>
                <w:color w:val="000000"/>
                <w:sz w:val="24"/>
              </w:rPr>
              <w:t>100</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1</w:t>
            </w:r>
            <w:r>
              <w:rPr>
                <w:rFonts w:ascii="仿宋_GB2312" w:eastAsia="仿宋_GB2312" w:hAnsi="宋体"/>
                <w:color w:val="000000"/>
                <w:sz w:val="24"/>
              </w:rPr>
              <w:t>2</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校舍防震安全鉴定</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right"/>
              <w:textAlignment w:val="center"/>
              <w:rPr>
                <w:rFonts w:ascii="仿宋_GB2312" w:eastAsia="仿宋_GB2312" w:hAnsi="宋体"/>
                <w:color w:val="000000"/>
                <w:sz w:val="24"/>
              </w:rPr>
            </w:pPr>
            <w:r>
              <w:rPr>
                <w:rFonts w:ascii="仿宋_GB2312" w:eastAsia="仿宋_GB2312" w:hAnsi="宋体" w:hint="eastAsia"/>
                <w:color w:val="000000"/>
                <w:sz w:val="24"/>
              </w:rPr>
              <w:t>82</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良好</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13</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参赛办赛经费</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right"/>
              <w:textAlignment w:val="center"/>
              <w:rPr>
                <w:rFonts w:ascii="仿宋_GB2312" w:eastAsia="仿宋_GB2312" w:hAnsi="宋体"/>
                <w:color w:val="000000"/>
                <w:sz w:val="24"/>
              </w:rPr>
            </w:pPr>
            <w:r>
              <w:rPr>
                <w:rFonts w:ascii="仿宋_GB2312" w:eastAsia="仿宋_GB2312" w:hAnsi="宋体" w:hint="eastAsia"/>
                <w:color w:val="000000"/>
                <w:sz w:val="24"/>
              </w:rPr>
              <w:t>100</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优秀</w:t>
            </w:r>
          </w:p>
        </w:tc>
      </w:tr>
      <w:tr w:rsidR="00E711D3" w:rsidTr="00E711D3">
        <w:trPr>
          <w:gridAfter w:val="1"/>
          <w:wAfter w:w="205" w:type="pct"/>
          <w:trHeight w:hRule="exact" w:val="454"/>
          <w:tblHeader/>
          <w:jc w:val="center"/>
        </w:trPr>
        <w:tc>
          <w:tcPr>
            <w:tcW w:w="374" w:type="pct"/>
            <w:tcBorders>
              <w:top w:val="single" w:sz="4" w:space="0" w:color="000000"/>
              <w:left w:val="single" w:sz="4" w:space="0" w:color="000000"/>
              <w:bottom w:val="single" w:sz="4" w:space="0" w:color="000000"/>
              <w:right w:val="single" w:sz="4" w:space="0" w:color="auto"/>
            </w:tcBorders>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14</w:t>
            </w:r>
          </w:p>
        </w:tc>
        <w:tc>
          <w:tcPr>
            <w:tcW w:w="1947"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体育公园运行经费</w:t>
            </w:r>
          </w:p>
        </w:tc>
        <w:tc>
          <w:tcPr>
            <w:tcW w:w="115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textAlignment w:val="center"/>
              <w:rPr>
                <w:rFonts w:ascii="仿宋_GB2312" w:eastAsia="仿宋_GB2312" w:hAnsi="宋体"/>
                <w:color w:val="000000"/>
                <w:sz w:val="24"/>
              </w:rPr>
            </w:pPr>
            <w:r>
              <w:rPr>
                <w:rFonts w:ascii="仿宋_GB2312" w:eastAsia="仿宋_GB2312" w:hAnsi="宋体" w:hint="eastAsia"/>
                <w:color w:val="000000"/>
                <w:sz w:val="24"/>
              </w:rPr>
              <w:t>威海市文登区教育和体育局</w:t>
            </w:r>
          </w:p>
        </w:tc>
        <w:tc>
          <w:tcPr>
            <w:tcW w:w="4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right"/>
              <w:textAlignment w:val="center"/>
              <w:rPr>
                <w:rFonts w:ascii="仿宋_GB2312" w:eastAsia="仿宋_GB2312" w:hAnsi="宋体"/>
                <w:color w:val="000000"/>
                <w:sz w:val="24"/>
              </w:rPr>
            </w:pPr>
            <w:r>
              <w:rPr>
                <w:rFonts w:ascii="仿宋_GB2312" w:eastAsia="仿宋_GB2312" w:hAnsi="宋体" w:hint="eastAsia"/>
                <w:color w:val="000000"/>
                <w:sz w:val="24"/>
              </w:rPr>
              <w:t>100</w:t>
            </w:r>
          </w:p>
        </w:tc>
        <w:tc>
          <w:tcPr>
            <w:tcW w:w="843"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E689E" w:rsidRDefault="00AE689E" w:rsidP="00D335DD">
            <w:pPr>
              <w:widowControl/>
              <w:jc w:val="center"/>
              <w:textAlignment w:val="center"/>
              <w:rPr>
                <w:rFonts w:ascii="仿宋_GB2312" w:eastAsia="仿宋_GB2312" w:hAnsi="宋体"/>
                <w:color w:val="000000"/>
                <w:sz w:val="24"/>
              </w:rPr>
            </w:pPr>
            <w:r>
              <w:rPr>
                <w:rFonts w:ascii="仿宋_GB2312" w:eastAsia="仿宋_GB2312" w:hAnsi="宋体" w:hint="eastAsia"/>
                <w:color w:val="000000"/>
                <w:sz w:val="24"/>
              </w:rPr>
              <w:t>优秀</w:t>
            </w:r>
          </w:p>
        </w:tc>
      </w:tr>
    </w:tbl>
    <w:p w:rsidR="00B53817" w:rsidRDefault="00B53817" w:rsidP="002D49D8">
      <w:pPr>
        <w:tabs>
          <w:tab w:val="left" w:pos="5891"/>
        </w:tabs>
        <w:spacing w:line="580" w:lineRule="exact"/>
        <w:rPr>
          <w:rFonts w:ascii="黑体" w:eastAsia="黑体" w:hAnsi="黑体"/>
        </w:rPr>
        <w:sectPr w:rsidR="00B53817" w:rsidSect="00E711D3">
          <w:footerReference w:type="default" r:id="rId21"/>
          <w:pgSz w:w="16838" w:h="11906" w:orient="landscape"/>
          <w:pgMar w:top="1247" w:right="1701" w:bottom="1247" w:left="1701" w:header="737" w:footer="851" w:gutter="0"/>
          <w:pgNumType w:fmt="numberInDash" w:start="42"/>
          <w:cols w:space="720"/>
          <w:docGrid w:linePitch="435"/>
        </w:sectPr>
      </w:pPr>
    </w:p>
    <w:p w:rsidR="002D49D8" w:rsidRDefault="002D49D8" w:rsidP="002D49D8">
      <w:pPr>
        <w:tabs>
          <w:tab w:val="left" w:pos="5891"/>
        </w:tabs>
        <w:spacing w:line="580" w:lineRule="exact"/>
        <w:rPr>
          <w:rFonts w:ascii="黑体" w:eastAsia="黑体" w:hAnsi="黑体"/>
        </w:rPr>
      </w:pPr>
    </w:p>
    <w:p w:rsidR="002D49D8" w:rsidRDefault="002D49D8" w:rsidP="002D49D8">
      <w:pPr>
        <w:spacing w:line="580" w:lineRule="exact"/>
        <w:ind w:firstLineChars="200" w:firstLine="640"/>
        <w:rPr>
          <w:rFonts w:ascii="仿宋_GB2312" w:eastAsia="仿宋_GB2312"/>
          <w:color w:val="000000"/>
          <w:szCs w:val="32"/>
        </w:rPr>
      </w:pPr>
    </w:p>
    <w:p w:rsidR="002D49D8" w:rsidRDefault="002D49D8" w:rsidP="002D49D8">
      <w:pPr>
        <w:spacing w:line="580" w:lineRule="exact"/>
        <w:ind w:firstLineChars="200" w:firstLine="640"/>
        <w:rPr>
          <w:rFonts w:ascii="仿宋_GB2312" w:eastAsia="仿宋_GB2312"/>
          <w:color w:val="000000"/>
          <w:szCs w:val="32"/>
        </w:rPr>
      </w:pPr>
      <w:r>
        <w:rPr>
          <w:rFonts w:ascii="仿宋_GB2312" w:eastAsia="仿宋_GB2312" w:hint="eastAsia"/>
          <w:color w:val="000000"/>
          <w:szCs w:val="32"/>
        </w:rPr>
        <w:t>项目支出绩效自评表、项目绩效评价报告，见附件：2019年威海市文登区教育和体育局项目绩效自评表、2019年威海市文登区教育和体育局项目绩效评价报告。</w:t>
      </w:r>
    </w:p>
    <w:sectPr w:rsidR="002D49D8" w:rsidSect="00B53817">
      <w:pgSz w:w="11906" w:h="16838"/>
      <w:pgMar w:top="1701" w:right="1247" w:bottom="1701" w:left="1247" w:header="737" w:footer="851" w:gutter="0"/>
      <w:pgNumType w:fmt="numberInDash" w:start="42"/>
      <w:cols w:space="720"/>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7904" w:rsidRDefault="007E7904" w:rsidP="00E83309">
      <w:r>
        <w:separator/>
      </w:r>
    </w:p>
  </w:endnote>
  <w:endnote w:type="continuationSeparator" w:id="1">
    <w:p w:rsidR="007E7904" w:rsidRDefault="007E7904" w:rsidP="00E833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2010601030101010101"/>
    <w:charset w:val="86"/>
    <w:family w:val="script"/>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226882"/>
      <w:docPartObj>
        <w:docPartGallery w:val="Page Numbers (Bottom of Page)"/>
        <w:docPartUnique/>
      </w:docPartObj>
    </w:sdtPr>
    <w:sdtContent>
      <w:p w:rsidR="00AE689E" w:rsidRDefault="004D7B7F">
        <w:pPr>
          <w:pStyle w:val="a6"/>
          <w:jc w:val="right"/>
        </w:pPr>
        <w:r w:rsidRPr="004D7B7F">
          <w:fldChar w:fldCharType="begin"/>
        </w:r>
        <w:r w:rsidR="00AE689E">
          <w:instrText xml:space="preserve"> PAGE   \* MERGEFORMAT </w:instrText>
        </w:r>
        <w:r w:rsidRPr="004D7B7F">
          <w:fldChar w:fldCharType="separate"/>
        </w:r>
        <w:r w:rsidR="00AE689E" w:rsidRPr="00AF3BFA">
          <w:rPr>
            <w:noProof/>
            <w:lang w:val="zh-CN"/>
          </w:rPr>
          <w:t>1</w:t>
        </w:r>
        <w:r>
          <w:rPr>
            <w:noProof/>
            <w:lang w:val="zh-CN"/>
          </w:rPr>
          <w:fldChar w:fldCharType="end"/>
        </w:r>
      </w:p>
    </w:sdtContent>
  </w:sdt>
  <w:p w:rsidR="00AE689E" w:rsidRDefault="00AE689E">
    <w:pPr>
      <w:pStyle w:val="a6"/>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89E" w:rsidRDefault="00AE689E">
    <w:pPr>
      <w:pStyle w:val="a6"/>
      <w:framePr w:wrap="around" w:vAnchor="text" w:hAnchor="margin" w:xAlign="outside" w:y="1"/>
      <w:rPr>
        <w:rStyle w:val="ab"/>
        <w:rFonts w:ascii="宋体" w:hAnsi="宋体"/>
        <w:sz w:val="28"/>
        <w:szCs w:val="28"/>
      </w:rPr>
    </w:pPr>
    <w:r>
      <w:rPr>
        <w:rFonts w:ascii="宋体" w:hAnsi="宋体" w:hint="eastAsia"/>
        <w:sz w:val="28"/>
        <w:szCs w:val="28"/>
      </w:rPr>
      <w:t xml:space="preserve">— </w:t>
    </w:r>
    <w:r w:rsidR="004D7B7F">
      <w:rPr>
        <w:rFonts w:ascii="宋体" w:hAnsi="宋体"/>
        <w:sz w:val="28"/>
        <w:szCs w:val="28"/>
      </w:rPr>
      <w:fldChar w:fldCharType="begin"/>
    </w:r>
    <w:r>
      <w:rPr>
        <w:rStyle w:val="ab"/>
        <w:rFonts w:ascii="宋体" w:hAnsi="宋体"/>
        <w:sz w:val="28"/>
        <w:szCs w:val="28"/>
      </w:rPr>
      <w:instrText xml:space="preserve">PAGE  </w:instrText>
    </w:r>
    <w:r w:rsidR="004D7B7F">
      <w:rPr>
        <w:rFonts w:ascii="宋体" w:hAnsi="宋体"/>
        <w:sz w:val="28"/>
        <w:szCs w:val="28"/>
      </w:rPr>
      <w:fldChar w:fldCharType="separate"/>
    </w:r>
    <w:r w:rsidR="00945C7F">
      <w:rPr>
        <w:rStyle w:val="ab"/>
        <w:rFonts w:ascii="宋体" w:hAnsi="宋体"/>
        <w:noProof/>
        <w:sz w:val="28"/>
        <w:szCs w:val="28"/>
      </w:rPr>
      <w:t>1</w:t>
    </w:r>
    <w:r w:rsidR="004D7B7F">
      <w:rPr>
        <w:rFonts w:ascii="宋体" w:hAnsi="宋体"/>
        <w:sz w:val="28"/>
        <w:szCs w:val="28"/>
      </w:rPr>
      <w:fldChar w:fldCharType="end"/>
    </w:r>
    <w:r>
      <w:rPr>
        <w:rFonts w:ascii="宋体" w:hAnsi="宋体" w:hint="eastAsia"/>
        <w:sz w:val="28"/>
        <w:szCs w:val="28"/>
      </w:rPr>
      <w:t xml:space="preserve"> —</w:t>
    </w:r>
  </w:p>
  <w:p w:rsidR="00AE689E" w:rsidRDefault="00AE689E">
    <w:pPr>
      <w:pStyle w:val="a6"/>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89E" w:rsidRDefault="00AE689E">
    <w:pPr>
      <w:pStyle w:val="a6"/>
      <w:ind w:right="360" w:firstLine="360"/>
    </w:pPr>
    <w:r>
      <w:ptab w:relativeTo="margin" w:alignment="left" w:leader="none"/>
    </w:r>
    <w:r w:rsidR="004D7B7F">
      <w:rPr>
        <w:rFonts w:ascii="宋体" w:hAnsi="宋体"/>
        <w:sz w:val="28"/>
        <w:szCs w:val="28"/>
      </w:rPr>
      <w:fldChar w:fldCharType="begin"/>
    </w:r>
    <w:r>
      <w:rPr>
        <w:rStyle w:val="ab"/>
        <w:rFonts w:ascii="宋体" w:hAnsi="宋体"/>
        <w:sz w:val="28"/>
        <w:szCs w:val="28"/>
      </w:rPr>
      <w:instrText xml:space="preserve">PAGE  </w:instrText>
    </w:r>
    <w:r w:rsidR="004D7B7F">
      <w:rPr>
        <w:rFonts w:ascii="宋体" w:hAnsi="宋体"/>
        <w:sz w:val="28"/>
        <w:szCs w:val="28"/>
      </w:rPr>
      <w:fldChar w:fldCharType="separate"/>
    </w:r>
    <w:r w:rsidR="002B112D">
      <w:rPr>
        <w:rStyle w:val="ab"/>
        <w:rFonts w:ascii="宋体" w:hAnsi="宋体"/>
        <w:noProof/>
        <w:sz w:val="28"/>
        <w:szCs w:val="28"/>
      </w:rPr>
      <w:t>42</w:t>
    </w:r>
    <w:r w:rsidR="004D7B7F">
      <w:rPr>
        <w:rFonts w:ascii="宋体" w:hAnsi="宋体"/>
        <w:sz w:val="28"/>
        <w:szCs w:val="28"/>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89E" w:rsidRDefault="00AE689E">
    <w:pPr>
      <w:pStyle w:val="a6"/>
      <w:framePr w:wrap="around" w:vAnchor="text" w:hAnchor="margin" w:xAlign="outside" w:y="1"/>
      <w:rPr>
        <w:rStyle w:val="ab"/>
        <w:rFonts w:ascii="宋体" w:hAnsi="宋体"/>
        <w:sz w:val="28"/>
        <w:szCs w:val="28"/>
      </w:rPr>
    </w:pPr>
    <w:r>
      <w:rPr>
        <w:rFonts w:ascii="宋体" w:hAnsi="宋体" w:hint="eastAsia"/>
        <w:sz w:val="28"/>
        <w:szCs w:val="28"/>
      </w:rPr>
      <w:t xml:space="preserve">— </w:t>
    </w:r>
    <w:r w:rsidR="004D7B7F">
      <w:rPr>
        <w:rFonts w:ascii="宋体" w:hAnsi="宋体"/>
        <w:sz w:val="28"/>
        <w:szCs w:val="28"/>
      </w:rPr>
      <w:fldChar w:fldCharType="begin"/>
    </w:r>
    <w:r>
      <w:rPr>
        <w:rStyle w:val="ab"/>
        <w:rFonts w:ascii="宋体" w:hAnsi="宋体"/>
        <w:sz w:val="28"/>
        <w:szCs w:val="28"/>
      </w:rPr>
      <w:instrText xml:space="preserve">PAGE  </w:instrText>
    </w:r>
    <w:r w:rsidR="004D7B7F">
      <w:rPr>
        <w:rFonts w:ascii="宋体" w:hAnsi="宋体"/>
        <w:sz w:val="28"/>
        <w:szCs w:val="28"/>
      </w:rPr>
      <w:fldChar w:fldCharType="separate"/>
    </w:r>
    <w:r w:rsidR="002B112D">
      <w:rPr>
        <w:rStyle w:val="ab"/>
        <w:rFonts w:ascii="宋体" w:hAnsi="宋体"/>
        <w:noProof/>
        <w:sz w:val="28"/>
        <w:szCs w:val="28"/>
      </w:rPr>
      <w:t>43</w:t>
    </w:r>
    <w:r w:rsidR="004D7B7F">
      <w:rPr>
        <w:rFonts w:ascii="宋体" w:hAnsi="宋体"/>
        <w:sz w:val="28"/>
        <w:szCs w:val="28"/>
      </w:rPr>
      <w:fldChar w:fldCharType="end"/>
    </w:r>
    <w:r>
      <w:rPr>
        <w:rFonts w:ascii="宋体" w:hAnsi="宋体" w:hint="eastAsia"/>
        <w:sz w:val="28"/>
        <w:szCs w:val="28"/>
      </w:rPr>
      <w:t xml:space="preserve"> —</w:t>
    </w:r>
  </w:p>
  <w:p w:rsidR="00AE689E" w:rsidRDefault="00AE689E">
    <w:pPr>
      <w:pStyle w:val="a6"/>
      <w:ind w:right="360" w:firstLine="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89E" w:rsidRDefault="00AE689E" w:rsidP="00C93AAD">
    <w:pPr>
      <w:pStyle w:val="a6"/>
      <w:rPr>
        <w:rStyle w:val="ab"/>
        <w:rFonts w:ascii="宋体" w:hAnsi="宋体"/>
        <w:sz w:val="28"/>
        <w:szCs w:val="28"/>
      </w:rPr>
    </w:pPr>
    <w:r>
      <w:rPr>
        <w:rFonts w:ascii="宋体" w:hAnsi="宋体"/>
        <w:sz w:val="28"/>
        <w:szCs w:val="28"/>
      </w:rPr>
      <w:ptab w:relativeTo="margin" w:alignment="right" w:leader="none"/>
    </w:r>
    <w:r w:rsidR="004D7B7F">
      <w:rPr>
        <w:rFonts w:ascii="宋体" w:hAnsi="宋体"/>
        <w:sz w:val="28"/>
        <w:szCs w:val="28"/>
      </w:rPr>
      <w:fldChar w:fldCharType="begin"/>
    </w:r>
    <w:r>
      <w:rPr>
        <w:rStyle w:val="ab"/>
        <w:rFonts w:ascii="宋体" w:hAnsi="宋体"/>
        <w:sz w:val="28"/>
        <w:szCs w:val="28"/>
      </w:rPr>
      <w:instrText xml:space="preserve">PAGE  </w:instrText>
    </w:r>
    <w:r w:rsidR="004D7B7F">
      <w:rPr>
        <w:rFonts w:ascii="宋体" w:hAnsi="宋体"/>
        <w:sz w:val="28"/>
        <w:szCs w:val="28"/>
      </w:rPr>
      <w:fldChar w:fldCharType="separate"/>
    </w:r>
    <w:r w:rsidR="00E711D3">
      <w:rPr>
        <w:rStyle w:val="ab"/>
        <w:rFonts w:ascii="宋体" w:hAnsi="宋体"/>
        <w:noProof/>
        <w:sz w:val="28"/>
        <w:szCs w:val="28"/>
      </w:rPr>
      <w:t>- 43 -</w:t>
    </w:r>
    <w:r w:rsidR="004D7B7F">
      <w:rPr>
        <w:rFonts w:ascii="宋体" w:hAnsi="宋体"/>
        <w:sz w:val="28"/>
        <w:szCs w:val="28"/>
      </w:rPr>
      <w:fldChar w:fldCharType="end"/>
    </w:r>
  </w:p>
  <w:p w:rsidR="00AE689E" w:rsidRPr="00C93AAD" w:rsidRDefault="00AE689E" w:rsidP="00C93AA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7904" w:rsidRDefault="007E7904" w:rsidP="00E83309">
      <w:r>
        <w:separator/>
      </w:r>
    </w:p>
  </w:footnote>
  <w:footnote w:type="continuationSeparator" w:id="1">
    <w:p w:rsidR="007E7904" w:rsidRDefault="007E7904" w:rsidP="00E833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89E" w:rsidRDefault="00AE689E">
    <w:pPr>
      <w:pStyle w:val="a7"/>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89E" w:rsidRDefault="00AE689E">
    <w:pPr>
      <w:pStyle w:val="a7"/>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evenAndOddHeaders/>
  <w:drawingGridHorizontalSpacing w:val="160"/>
  <w:drawingGridVerticalSpacing w:val="305"/>
  <w:displayHorizontalDrawingGridEvery w:val="2"/>
  <w:displayVerticalDrawingGridEvery w:val="2"/>
  <w:noPunctuationKerning/>
  <w:characterSpacingControl w:val="compressPunctuation"/>
  <w:doNotValidateAgainstSchema/>
  <w:doNotDemarcateInvalidXml/>
  <w:hdrShapeDefaults>
    <o:shapedefaults v:ext="edit" spidmax="17410"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004032"/>
    <w:rsid w:val="0000448A"/>
    <w:rsid w:val="00010EE4"/>
    <w:rsid w:val="00011A23"/>
    <w:rsid w:val="0001550E"/>
    <w:rsid w:val="0002056D"/>
    <w:rsid w:val="00020CBE"/>
    <w:rsid w:val="00023290"/>
    <w:rsid w:val="00023D10"/>
    <w:rsid w:val="00030710"/>
    <w:rsid w:val="000316F7"/>
    <w:rsid w:val="00032920"/>
    <w:rsid w:val="00036490"/>
    <w:rsid w:val="00037DDA"/>
    <w:rsid w:val="0004120A"/>
    <w:rsid w:val="0004356C"/>
    <w:rsid w:val="00045F6D"/>
    <w:rsid w:val="00047938"/>
    <w:rsid w:val="00050C15"/>
    <w:rsid w:val="00053AB6"/>
    <w:rsid w:val="000614FD"/>
    <w:rsid w:val="0006202C"/>
    <w:rsid w:val="00062A39"/>
    <w:rsid w:val="00064895"/>
    <w:rsid w:val="00066B73"/>
    <w:rsid w:val="00071966"/>
    <w:rsid w:val="00073B4C"/>
    <w:rsid w:val="00075B8B"/>
    <w:rsid w:val="00076791"/>
    <w:rsid w:val="0008039F"/>
    <w:rsid w:val="000820E1"/>
    <w:rsid w:val="00082A15"/>
    <w:rsid w:val="00083BFB"/>
    <w:rsid w:val="00085BB8"/>
    <w:rsid w:val="00086A39"/>
    <w:rsid w:val="00086E32"/>
    <w:rsid w:val="00087CBE"/>
    <w:rsid w:val="00090456"/>
    <w:rsid w:val="00091139"/>
    <w:rsid w:val="00094090"/>
    <w:rsid w:val="000950AD"/>
    <w:rsid w:val="00096D61"/>
    <w:rsid w:val="000A4003"/>
    <w:rsid w:val="000B7093"/>
    <w:rsid w:val="000C3F83"/>
    <w:rsid w:val="000C3FFF"/>
    <w:rsid w:val="000C4942"/>
    <w:rsid w:val="000C4B7A"/>
    <w:rsid w:val="000C5961"/>
    <w:rsid w:val="000D0772"/>
    <w:rsid w:val="000D2AEF"/>
    <w:rsid w:val="000D5A5F"/>
    <w:rsid w:val="000E2C03"/>
    <w:rsid w:val="000E7AEA"/>
    <w:rsid w:val="000F14FD"/>
    <w:rsid w:val="000F1AE0"/>
    <w:rsid w:val="000F2929"/>
    <w:rsid w:val="000F797A"/>
    <w:rsid w:val="001130A1"/>
    <w:rsid w:val="0011406B"/>
    <w:rsid w:val="00114A8B"/>
    <w:rsid w:val="0011706D"/>
    <w:rsid w:val="00123414"/>
    <w:rsid w:val="0012551C"/>
    <w:rsid w:val="00126F9F"/>
    <w:rsid w:val="00130C3A"/>
    <w:rsid w:val="001319FA"/>
    <w:rsid w:val="0013201B"/>
    <w:rsid w:val="0014113E"/>
    <w:rsid w:val="001447E6"/>
    <w:rsid w:val="0014560A"/>
    <w:rsid w:val="001502F5"/>
    <w:rsid w:val="00150E66"/>
    <w:rsid w:val="00154FDD"/>
    <w:rsid w:val="00156430"/>
    <w:rsid w:val="0015680A"/>
    <w:rsid w:val="001609DF"/>
    <w:rsid w:val="0016333C"/>
    <w:rsid w:val="00166EF6"/>
    <w:rsid w:val="0016752D"/>
    <w:rsid w:val="00167D8B"/>
    <w:rsid w:val="00172A27"/>
    <w:rsid w:val="001809CA"/>
    <w:rsid w:val="00182A69"/>
    <w:rsid w:val="00182E3E"/>
    <w:rsid w:val="00183776"/>
    <w:rsid w:val="00191D94"/>
    <w:rsid w:val="001926FA"/>
    <w:rsid w:val="00192C75"/>
    <w:rsid w:val="00192DBA"/>
    <w:rsid w:val="00196A65"/>
    <w:rsid w:val="00196B03"/>
    <w:rsid w:val="001A1832"/>
    <w:rsid w:val="001B1D17"/>
    <w:rsid w:val="001B3646"/>
    <w:rsid w:val="001B5F69"/>
    <w:rsid w:val="001C06F6"/>
    <w:rsid w:val="001C1F7C"/>
    <w:rsid w:val="001C6D00"/>
    <w:rsid w:val="001D6B45"/>
    <w:rsid w:val="001D7030"/>
    <w:rsid w:val="001E10E6"/>
    <w:rsid w:val="001E131A"/>
    <w:rsid w:val="001E1804"/>
    <w:rsid w:val="001E1CB0"/>
    <w:rsid w:val="001E5194"/>
    <w:rsid w:val="001E6D89"/>
    <w:rsid w:val="001E7A29"/>
    <w:rsid w:val="001F1D93"/>
    <w:rsid w:val="001F226D"/>
    <w:rsid w:val="001F3816"/>
    <w:rsid w:val="001F4E14"/>
    <w:rsid w:val="001F5C64"/>
    <w:rsid w:val="001F6A36"/>
    <w:rsid w:val="00200FFD"/>
    <w:rsid w:val="0020145C"/>
    <w:rsid w:val="0020577D"/>
    <w:rsid w:val="002104DA"/>
    <w:rsid w:val="00213166"/>
    <w:rsid w:val="00216FF8"/>
    <w:rsid w:val="002178AA"/>
    <w:rsid w:val="00220711"/>
    <w:rsid w:val="00221B90"/>
    <w:rsid w:val="00223184"/>
    <w:rsid w:val="002258A6"/>
    <w:rsid w:val="002264BC"/>
    <w:rsid w:val="002338C6"/>
    <w:rsid w:val="00236426"/>
    <w:rsid w:val="00237648"/>
    <w:rsid w:val="002445E3"/>
    <w:rsid w:val="002448F9"/>
    <w:rsid w:val="002506F5"/>
    <w:rsid w:val="002531F5"/>
    <w:rsid w:val="00254B3E"/>
    <w:rsid w:val="00254C53"/>
    <w:rsid w:val="002611D2"/>
    <w:rsid w:val="0026316A"/>
    <w:rsid w:val="00272225"/>
    <w:rsid w:val="0027294C"/>
    <w:rsid w:val="00272B4D"/>
    <w:rsid w:val="00272FEE"/>
    <w:rsid w:val="00274377"/>
    <w:rsid w:val="0027650D"/>
    <w:rsid w:val="00280994"/>
    <w:rsid w:val="00280FDB"/>
    <w:rsid w:val="0028192F"/>
    <w:rsid w:val="002828CA"/>
    <w:rsid w:val="00283F32"/>
    <w:rsid w:val="00284D4C"/>
    <w:rsid w:val="00284E99"/>
    <w:rsid w:val="00293989"/>
    <w:rsid w:val="002963ED"/>
    <w:rsid w:val="002A16FB"/>
    <w:rsid w:val="002A1EA4"/>
    <w:rsid w:val="002A231D"/>
    <w:rsid w:val="002A259B"/>
    <w:rsid w:val="002A62A3"/>
    <w:rsid w:val="002A73A0"/>
    <w:rsid w:val="002A7A53"/>
    <w:rsid w:val="002B0F89"/>
    <w:rsid w:val="002B112D"/>
    <w:rsid w:val="002B20E6"/>
    <w:rsid w:val="002B2A69"/>
    <w:rsid w:val="002B2CD0"/>
    <w:rsid w:val="002B2CFC"/>
    <w:rsid w:val="002B51E4"/>
    <w:rsid w:val="002C29E0"/>
    <w:rsid w:val="002C474C"/>
    <w:rsid w:val="002C6723"/>
    <w:rsid w:val="002D2695"/>
    <w:rsid w:val="002D49D8"/>
    <w:rsid w:val="002E000D"/>
    <w:rsid w:val="002E0CC2"/>
    <w:rsid w:val="002E61FA"/>
    <w:rsid w:val="002E754D"/>
    <w:rsid w:val="002F2F44"/>
    <w:rsid w:val="002F565C"/>
    <w:rsid w:val="00303490"/>
    <w:rsid w:val="003060BB"/>
    <w:rsid w:val="00310EE2"/>
    <w:rsid w:val="00315D6B"/>
    <w:rsid w:val="00316546"/>
    <w:rsid w:val="00322777"/>
    <w:rsid w:val="00325B92"/>
    <w:rsid w:val="00326C28"/>
    <w:rsid w:val="0033152C"/>
    <w:rsid w:val="003324C0"/>
    <w:rsid w:val="003335C5"/>
    <w:rsid w:val="00334FDD"/>
    <w:rsid w:val="00337245"/>
    <w:rsid w:val="0033792D"/>
    <w:rsid w:val="00340719"/>
    <w:rsid w:val="0034631F"/>
    <w:rsid w:val="00347F03"/>
    <w:rsid w:val="00350B68"/>
    <w:rsid w:val="003577CB"/>
    <w:rsid w:val="003655D7"/>
    <w:rsid w:val="003715B2"/>
    <w:rsid w:val="00374C3A"/>
    <w:rsid w:val="00375558"/>
    <w:rsid w:val="00377F07"/>
    <w:rsid w:val="00380EA1"/>
    <w:rsid w:val="0038446D"/>
    <w:rsid w:val="00385E08"/>
    <w:rsid w:val="003920CC"/>
    <w:rsid w:val="00393A92"/>
    <w:rsid w:val="00394C25"/>
    <w:rsid w:val="0039778B"/>
    <w:rsid w:val="003A3189"/>
    <w:rsid w:val="003A547D"/>
    <w:rsid w:val="003B1547"/>
    <w:rsid w:val="003B2ECD"/>
    <w:rsid w:val="003B31CE"/>
    <w:rsid w:val="003B47B9"/>
    <w:rsid w:val="003B527E"/>
    <w:rsid w:val="003B57F4"/>
    <w:rsid w:val="003B758D"/>
    <w:rsid w:val="003C1BDE"/>
    <w:rsid w:val="003C21A0"/>
    <w:rsid w:val="003C384E"/>
    <w:rsid w:val="003C5933"/>
    <w:rsid w:val="003C7776"/>
    <w:rsid w:val="003D22DD"/>
    <w:rsid w:val="003D7542"/>
    <w:rsid w:val="003D7B3D"/>
    <w:rsid w:val="003D7E72"/>
    <w:rsid w:val="003E10BB"/>
    <w:rsid w:val="003E3A3D"/>
    <w:rsid w:val="003E558D"/>
    <w:rsid w:val="003E5FF6"/>
    <w:rsid w:val="003E6CE5"/>
    <w:rsid w:val="003F228F"/>
    <w:rsid w:val="003F27FF"/>
    <w:rsid w:val="003F29E4"/>
    <w:rsid w:val="003F2F93"/>
    <w:rsid w:val="003F4B1C"/>
    <w:rsid w:val="003F547B"/>
    <w:rsid w:val="00401597"/>
    <w:rsid w:val="00405479"/>
    <w:rsid w:val="00406320"/>
    <w:rsid w:val="0041442B"/>
    <w:rsid w:val="0041510D"/>
    <w:rsid w:val="00421386"/>
    <w:rsid w:val="00424863"/>
    <w:rsid w:val="00425C36"/>
    <w:rsid w:val="004264D7"/>
    <w:rsid w:val="004278B8"/>
    <w:rsid w:val="00434A28"/>
    <w:rsid w:val="00436E0F"/>
    <w:rsid w:val="00437A95"/>
    <w:rsid w:val="004411DC"/>
    <w:rsid w:val="00441892"/>
    <w:rsid w:val="00446764"/>
    <w:rsid w:val="004478D9"/>
    <w:rsid w:val="0045043C"/>
    <w:rsid w:val="00450CAF"/>
    <w:rsid w:val="00450F6A"/>
    <w:rsid w:val="00451057"/>
    <w:rsid w:val="00451422"/>
    <w:rsid w:val="004520E4"/>
    <w:rsid w:val="0045256C"/>
    <w:rsid w:val="0045295F"/>
    <w:rsid w:val="0045669E"/>
    <w:rsid w:val="00463134"/>
    <w:rsid w:val="00467CB1"/>
    <w:rsid w:val="004718D7"/>
    <w:rsid w:val="00473B0A"/>
    <w:rsid w:val="004742C3"/>
    <w:rsid w:val="004759F3"/>
    <w:rsid w:val="00475D3C"/>
    <w:rsid w:val="00487B33"/>
    <w:rsid w:val="00492977"/>
    <w:rsid w:val="004937DB"/>
    <w:rsid w:val="00493B6B"/>
    <w:rsid w:val="00494878"/>
    <w:rsid w:val="00496D0D"/>
    <w:rsid w:val="00497657"/>
    <w:rsid w:val="004A06E6"/>
    <w:rsid w:val="004A34B2"/>
    <w:rsid w:val="004B1369"/>
    <w:rsid w:val="004B3580"/>
    <w:rsid w:val="004B69D1"/>
    <w:rsid w:val="004B74D9"/>
    <w:rsid w:val="004B78A6"/>
    <w:rsid w:val="004B7EA8"/>
    <w:rsid w:val="004C09C5"/>
    <w:rsid w:val="004C1DFB"/>
    <w:rsid w:val="004C472A"/>
    <w:rsid w:val="004C7737"/>
    <w:rsid w:val="004D42E4"/>
    <w:rsid w:val="004D775B"/>
    <w:rsid w:val="004D7B7F"/>
    <w:rsid w:val="004E2573"/>
    <w:rsid w:val="004E2F34"/>
    <w:rsid w:val="004E417B"/>
    <w:rsid w:val="004E6E42"/>
    <w:rsid w:val="00501856"/>
    <w:rsid w:val="00501A4E"/>
    <w:rsid w:val="0050205E"/>
    <w:rsid w:val="00503587"/>
    <w:rsid w:val="0050537C"/>
    <w:rsid w:val="00505CE2"/>
    <w:rsid w:val="0051151F"/>
    <w:rsid w:val="005127DE"/>
    <w:rsid w:val="00512AC4"/>
    <w:rsid w:val="00513DCC"/>
    <w:rsid w:val="00520F1F"/>
    <w:rsid w:val="005222FB"/>
    <w:rsid w:val="00522784"/>
    <w:rsid w:val="00523A46"/>
    <w:rsid w:val="005253B3"/>
    <w:rsid w:val="00525DA1"/>
    <w:rsid w:val="00525FCE"/>
    <w:rsid w:val="00527A51"/>
    <w:rsid w:val="0053025B"/>
    <w:rsid w:val="00531719"/>
    <w:rsid w:val="00533B3C"/>
    <w:rsid w:val="00534AA9"/>
    <w:rsid w:val="00537D42"/>
    <w:rsid w:val="005401D2"/>
    <w:rsid w:val="00540AD6"/>
    <w:rsid w:val="00542F2B"/>
    <w:rsid w:val="00543DAD"/>
    <w:rsid w:val="005444FB"/>
    <w:rsid w:val="00544BDC"/>
    <w:rsid w:val="00546959"/>
    <w:rsid w:val="0054719B"/>
    <w:rsid w:val="005511F6"/>
    <w:rsid w:val="00553951"/>
    <w:rsid w:val="0055574E"/>
    <w:rsid w:val="005557B7"/>
    <w:rsid w:val="00556E9E"/>
    <w:rsid w:val="00560134"/>
    <w:rsid w:val="005639DA"/>
    <w:rsid w:val="0056671C"/>
    <w:rsid w:val="00567B1C"/>
    <w:rsid w:val="00571C56"/>
    <w:rsid w:val="005748C0"/>
    <w:rsid w:val="00575149"/>
    <w:rsid w:val="00580CBD"/>
    <w:rsid w:val="0058268B"/>
    <w:rsid w:val="0058617C"/>
    <w:rsid w:val="005865DD"/>
    <w:rsid w:val="005919CF"/>
    <w:rsid w:val="00591C85"/>
    <w:rsid w:val="005921EC"/>
    <w:rsid w:val="00595F4F"/>
    <w:rsid w:val="005A1045"/>
    <w:rsid w:val="005A646E"/>
    <w:rsid w:val="005A6513"/>
    <w:rsid w:val="005B0576"/>
    <w:rsid w:val="005B106C"/>
    <w:rsid w:val="005B31E3"/>
    <w:rsid w:val="005C213A"/>
    <w:rsid w:val="005C7AE7"/>
    <w:rsid w:val="005D1F85"/>
    <w:rsid w:val="005D43DC"/>
    <w:rsid w:val="005D7809"/>
    <w:rsid w:val="005E1E31"/>
    <w:rsid w:val="005E25DF"/>
    <w:rsid w:val="005E50CC"/>
    <w:rsid w:val="005E7149"/>
    <w:rsid w:val="005F500E"/>
    <w:rsid w:val="005F5386"/>
    <w:rsid w:val="0060206B"/>
    <w:rsid w:val="00602B37"/>
    <w:rsid w:val="00602F17"/>
    <w:rsid w:val="00604699"/>
    <w:rsid w:val="006046FC"/>
    <w:rsid w:val="0061226C"/>
    <w:rsid w:val="006127D5"/>
    <w:rsid w:val="006139B9"/>
    <w:rsid w:val="0061427C"/>
    <w:rsid w:val="00614813"/>
    <w:rsid w:val="00616428"/>
    <w:rsid w:val="006211FA"/>
    <w:rsid w:val="0062225D"/>
    <w:rsid w:val="006226D2"/>
    <w:rsid w:val="0062313A"/>
    <w:rsid w:val="00624998"/>
    <w:rsid w:val="00624F8D"/>
    <w:rsid w:val="00625F11"/>
    <w:rsid w:val="00632CFA"/>
    <w:rsid w:val="00633170"/>
    <w:rsid w:val="00633879"/>
    <w:rsid w:val="0063642C"/>
    <w:rsid w:val="00641C3D"/>
    <w:rsid w:val="006500B1"/>
    <w:rsid w:val="006506D9"/>
    <w:rsid w:val="006534F4"/>
    <w:rsid w:val="006540D1"/>
    <w:rsid w:val="00660208"/>
    <w:rsid w:val="00660581"/>
    <w:rsid w:val="00665996"/>
    <w:rsid w:val="00672D9D"/>
    <w:rsid w:val="006748DB"/>
    <w:rsid w:val="00674C5C"/>
    <w:rsid w:val="00680F72"/>
    <w:rsid w:val="0068181E"/>
    <w:rsid w:val="006826E4"/>
    <w:rsid w:val="00682B11"/>
    <w:rsid w:val="006867FD"/>
    <w:rsid w:val="0068749E"/>
    <w:rsid w:val="00687FB4"/>
    <w:rsid w:val="006908B1"/>
    <w:rsid w:val="00692478"/>
    <w:rsid w:val="006951F4"/>
    <w:rsid w:val="00695419"/>
    <w:rsid w:val="00697514"/>
    <w:rsid w:val="00697C24"/>
    <w:rsid w:val="006A00A5"/>
    <w:rsid w:val="006A5D6F"/>
    <w:rsid w:val="006B0349"/>
    <w:rsid w:val="006B14BF"/>
    <w:rsid w:val="006B5527"/>
    <w:rsid w:val="006B5E39"/>
    <w:rsid w:val="006B60D0"/>
    <w:rsid w:val="006C1B4D"/>
    <w:rsid w:val="006C4A58"/>
    <w:rsid w:val="006C4CE9"/>
    <w:rsid w:val="006C4E58"/>
    <w:rsid w:val="006D3B48"/>
    <w:rsid w:val="006D3F18"/>
    <w:rsid w:val="006D4A31"/>
    <w:rsid w:val="006D6947"/>
    <w:rsid w:val="006E05D2"/>
    <w:rsid w:val="006E1036"/>
    <w:rsid w:val="006E1460"/>
    <w:rsid w:val="006E4E9E"/>
    <w:rsid w:val="006E59C8"/>
    <w:rsid w:val="006E6380"/>
    <w:rsid w:val="006E7945"/>
    <w:rsid w:val="00701FB4"/>
    <w:rsid w:val="00704939"/>
    <w:rsid w:val="00710F28"/>
    <w:rsid w:val="007138A9"/>
    <w:rsid w:val="007153F4"/>
    <w:rsid w:val="007162C9"/>
    <w:rsid w:val="0072046D"/>
    <w:rsid w:val="007207CC"/>
    <w:rsid w:val="00720A85"/>
    <w:rsid w:val="00721E6F"/>
    <w:rsid w:val="00723505"/>
    <w:rsid w:val="007252F6"/>
    <w:rsid w:val="0072603A"/>
    <w:rsid w:val="0072669B"/>
    <w:rsid w:val="00741839"/>
    <w:rsid w:val="00744D36"/>
    <w:rsid w:val="00750F5B"/>
    <w:rsid w:val="0075283F"/>
    <w:rsid w:val="00753470"/>
    <w:rsid w:val="00753C7D"/>
    <w:rsid w:val="00760326"/>
    <w:rsid w:val="00760FD8"/>
    <w:rsid w:val="0076225D"/>
    <w:rsid w:val="00764CDE"/>
    <w:rsid w:val="0076632A"/>
    <w:rsid w:val="00766BE2"/>
    <w:rsid w:val="00772975"/>
    <w:rsid w:val="00773EA1"/>
    <w:rsid w:val="00774B3B"/>
    <w:rsid w:val="007753F6"/>
    <w:rsid w:val="0077731F"/>
    <w:rsid w:val="00783F62"/>
    <w:rsid w:val="00784C44"/>
    <w:rsid w:val="00791EBC"/>
    <w:rsid w:val="00792B4C"/>
    <w:rsid w:val="00793264"/>
    <w:rsid w:val="00797D09"/>
    <w:rsid w:val="007A432E"/>
    <w:rsid w:val="007A6D67"/>
    <w:rsid w:val="007A70BE"/>
    <w:rsid w:val="007A7390"/>
    <w:rsid w:val="007B6E83"/>
    <w:rsid w:val="007C18BC"/>
    <w:rsid w:val="007C304F"/>
    <w:rsid w:val="007C5E18"/>
    <w:rsid w:val="007D199E"/>
    <w:rsid w:val="007D2D7E"/>
    <w:rsid w:val="007D2ECE"/>
    <w:rsid w:val="007D388B"/>
    <w:rsid w:val="007D3F7B"/>
    <w:rsid w:val="007D46DD"/>
    <w:rsid w:val="007D5267"/>
    <w:rsid w:val="007D538F"/>
    <w:rsid w:val="007D6EED"/>
    <w:rsid w:val="007E30B1"/>
    <w:rsid w:val="007E354C"/>
    <w:rsid w:val="007E3968"/>
    <w:rsid w:val="007E3A15"/>
    <w:rsid w:val="007E5E0E"/>
    <w:rsid w:val="007E7512"/>
    <w:rsid w:val="007E7904"/>
    <w:rsid w:val="00805724"/>
    <w:rsid w:val="008130C3"/>
    <w:rsid w:val="00820662"/>
    <w:rsid w:val="00821EA9"/>
    <w:rsid w:val="0082220D"/>
    <w:rsid w:val="00825A14"/>
    <w:rsid w:val="00827BF8"/>
    <w:rsid w:val="00827E00"/>
    <w:rsid w:val="00831B19"/>
    <w:rsid w:val="00836963"/>
    <w:rsid w:val="00836B5F"/>
    <w:rsid w:val="008420EE"/>
    <w:rsid w:val="00843CC3"/>
    <w:rsid w:val="008442C5"/>
    <w:rsid w:val="00845A3F"/>
    <w:rsid w:val="008469D6"/>
    <w:rsid w:val="008477C7"/>
    <w:rsid w:val="00852882"/>
    <w:rsid w:val="00855423"/>
    <w:rsid w:val="00856E7B"/>
    <w:rsid w:val="00865A29"/>
    <w:rsid w:val="008706E9"/>
    <w:rsid w:val="00874D26"/>
    <w:rsid w:val="00881AE7"/>
    <w:rsid w:val="00881D60"/>
    <w:rsid w:val="008822CA"/>
    <w:rsid w:val="00885142"/>
    <w:rsid w:val="008853AA"/>
    <w:rsid w:val="00895232"/>
    <w:rsid w:val="008A1FA0"/>
    <w:rsid w:val="008B054F"/>
    <w:rsid w:val="008B271A"/>
    <w:rsid w:val="008B3779"/>
    <w:rsid w:val="008B4F36"/>
    <w:rsid w:val="008B68BA"/>
    <w:rsid w:val="008C19C8"/>
    <w:rsid w:val="008C1DBA"/>
    <w:rsid w:val="008C2269"/>
    <w:rsid w:val="008C3A77"/>
    <w:rsid w:val="008C5ECF"/>
    <w:rsid w:val="008C623A"/>
    <w:rsid w:val="008D07DA"/>
    <w:rsid w:val="008D1072"/>
    <w:rsid w:val="008D34CE"/>
    <w:rsid w:val="008D6B14"/>
    <w:rsid w:val="008E07FB"/>
    <w:rsid w:val="008E14C4"/>
    <w:rsid w:val="008E16D4"/>
    <w:rsid w:val="008E5B4B"/>
    <w:rsid w:val="008F07A9"/>
    <w:rsid w:val="008F383F"/>
    <w:rsid w:val="008F6199"/>
    <w:rsid w:val="00902998"/>
    <w:rsid w:val="00915C2E"/>
    <w:rsid w:val="009172A4"/>
    <w:rsid w:val="0092434D"/>
    <w:rsid w:val="00927C43"/>
    <w:rsid w:val="00927E56"/>
    <w:rsid w:val="00941D0D"/>
    <w:rsid w:val="00944A9A"/>
    <w:rsid w:val="00945836"/>
    <w:rsid w:val="00945C7F"/>
    <w:rsid w:val="00946761"/>
    <w:rsid w:val="00955E45"/>
    <w:rsid w:val="00961969"/>
    <w:rsid w:val="009645F4"/>
    <w:rsid w:val="00964FE9"/>
    <w:rsid w:val="00967CED"/>
    <w:rsid w:val="009726D9"/>
    <w:rsid w:val="00972DAF"/>
    <w:rsid w:val="00974E07"/>
    <w:rsid w:val="00975FF4"/>
    <w:rsid w:val="0098446A"/>
    <w:rsid w:val="00985C25"/>
    <w:rsid w:val="00986D02"/>
    <w:rsid w:val="009927EE"/>
    <w:rsid w:val="00996255"/>
    <w:rsid w:val="009A0048"/>
    <w:rsid w:val="009A0498"/>
    <w:rsid w:val="009A0CFC"/>
    <w:rsid w:val="009A1499"/>
    <w:rsid w:val="009A3E4D"/>
    <w:rsid w:val="009A5789"/>
    <w:rsid w:val="009A6313"/>
    <w:rsid w:val="009B0D22"/>
    <w:rsid w:val="009B1356"/>
    <w:rsid w:val="009B2745"/>
    <w:rsid w:val="009B652A"/>
    <w:rsid w:val="009C389B"/>
    <w:rsid w:val="009C49A1"/>
    <w:rsid w:val="009C5121"/>
    <w:rsid w:val="009C70DF"/>
    <w:rsid w:val="009C726B"/>
    <w:rsid w:val="009C7CC4"/>
    <w:rsid w:val="009D182F"/>
    <w:rsid w:val="009E2729"/>
    <w:rsid w:val="009E38CE"/>
    <w:rsid w:val="009F434C"/>
    <w:rsid w:val="009F7E68"/>
    <w:rsid w:val="00A10913"/>
    <w:rsid w:val="00A11E3C"/>
    <w:rsid w:val="00A1520A"/>
    <w:rsid w:val="00A158B6"/>
    <w:rsid w:val="00A1594E"/>
    <w:rsid w:val="00A20DEB"/>
    <w:rsid w:val="00A2457F"/>
    <w:rsid w:val="00A24E70"/>
    <w:rsid w:val="00A252AD"/>
    <w:rsid w:val="00A25565"/>
    <w:rsid w:val="00A26434"/>
    <w:rsid w:val="00A27D1E"/>
    <w:rsid w:val="00A27D61"/>
    <w:rsid w:val="00A32EB0"/>
    <w:rsid w:val="00A339BF"/>
    <w:rsid w:val="00A36219"/>
    <w:rsid w:val="00A40780"/>
    <w:rsid w:val="00A42B53"/>
    <w:rsid w:val="00A44126"/>
    <w:rsid w:val="00A452D8"/>
    <w:rsid w:val="00A5039F"/>
    <w:rsid w:val="00A54537"/>
    <w:rsid w:val="00A5481C"/>
    <w:rsid w:val="00A55A2A"/>
    <w:rsid w:val="00A56D45"/>
    <w:rsid w:val="00A5755C"/>
    <w:rsid w:val="00A57BC4"/>
    <w:rsid w:val="00A60641"/>
    <w:rsid w:val="00A6236E"/>
    <w:rsid w:val="00A66EA0"/>
    <w:rsid w:val="00A67869"/>
    <w:rsid w:val="00A70492"/>
    <w:rsid w:val="00A713E7"/>
    <w:rsid w:val="00A732AB"/>
    <w:rsid w:val="00A74127"/>
    <w:rsid w:val="00A7521E"/>
    <w:rsid w:val="00A75F45"/>
    <w:rsid w:val="00A76D04"/>
    <w:rsid w:val="00A80B85"/>
    <w:rsid w:val="00A8166E"/>
    <w:rsid w:val="00A82CA2"/>
    <w:rsid w:val="00A87699"/>
    <w:rsid w:val="00A92306"/>
    <w:rsid w:val="00A924E1"/>
    <w:rsid w:val="00A9625D"/>
    <w:rsid w:val="00A97403"/>
    <w:rsid w:val="00AA0D47"/>
    <w:rsid w:val="00AA2605"/>
    <w:rsid w:val="00AA78C1"/>
    <w:rsid w:val="00AB1ECE"/>
    <w:rsid w:val="00AC0A59"/>
    <w:rsid w:val="00AC62B4"/>
    <w:rsid w:val="00AC640C"/>
    <w:rsid w:val="00AD0ED0"/>
    <w:rsid w:val="00AD2D28"/>
    <w:rsid w:val="00AE0046"/>
    <w:rsid w:val="00AE3520"/>
    <w:rsid w:val="00AE43F4"/>
    <w:rsid w:val="00AE4ABB"/>
    <w:rsid w:val="00AE62FB"/>
    <w:rsid w:val="00AE689E"/>
    <w:rsid w:val="00AE78DF"/>
    <w:rsid w:val="00AE7E00"/>
    <w:rsid w:val="00AF2C40"/>
    <w:rsid w:val="00AF3BFA"/>
    <w:rsid w:val="00AF4F7A"/>
    <w:rsid w:val="00B03C6C"/>
    <w:rsid w:val="00B04164"/>
    <w:rsid w:val="00B044A3"/>
    <w:rsid w:val="00B04A39"/>
    <w:rsid w:val="00B04F04"/>
    <w:rsid w:val="00B06415"/>
    <w:rsid w:val="00B11992"/>
    <w:rsid w:val="00B133E0"/>
    <w:rsid w:val="00B16C79"/>
    <w:rsid w:val="00B22267"/>
    <w:rsid w:val="00B26F84"/>
    <w:rsid w:val="00B318AD"/>
    <w:rsid w:val="00B3475E"/>
    <w:rsid w:val="00B35F0D"/>
    <w:rsid w:val="00B36E99"/>
    <w:rsid w:val="00B40C1F"/>
    <w:rsid w:val="00B41B1C"/>
    <w:rsid w:val="00B4230A"/>
    <w:rsid w:val="00B42C8F"/>
    <w:rsid w:val="00B434D0"/>
    <w:rsid w:val="00B46CA2"/>
    <w:rsid w:val="00B47BB8"/>
    <w:rsid w:val="00B527B6"/>
    <w:rsid w:val="00B53817"/>
    <w:rsid w:val="00B5480C"/>
    <w:rsid w:val="00B5679F"/>
    <w:rsid w:val="00B57E0A"/>
    <w:rsid w:val="00B6635F"/>
    <w:rsid w:val="00B74C7B"/>
    <w:rsid w:val="00B76342"/>
    <w:rsid w:val="00B82474"/>
    <w:rsid w:val="00B83A49"/>
    <w:rsid w:val="00B84D6D"/>
    <w:rsid w:val="00B85596"/>
    <w:rsid w:val="00B86D41"/>
    <w:rsid w:val="00B93D1F"/>
    <w:rsid w:val="00B95EE9"/>
    <w:rsid w:val="00B968C8"/>
    <w:rsid w:val="00BA08EE"/>
    <w:rsid w:val="00BA0B60"/>
    <w:rsid w:val="00BA149D"/>
    <w:rsid w:val="00BA1B9C"/>
    <w:rsid w:val="00BA795A"/>
    <w:rsid w:val="00BB0F3E"/>
    <w:rsid w:val="00BB1D5C"/>
    <w:rsid w:val="00BB4186"/>
    <w:rsid w:val="00BB44A9"/>
    <w:rsid w:val="00BB5079"/>
    <w:rsid w:val="00BB60BB"/>
    <w:rsid w:val="00BB7048"/>
    <w:rsid w:val="00BB729F"/>
    <w:rsid w:val="00BB7751"/>
    <w:rsid w:val="00BC43BA"/>
    <w:rsid w:val="00BC65C7"/>
    <w:rsid w:val="00BC66B9"/>
    <w:rsid w:val="00BD04D9"/>
    <w:rsid w:val="00BD4E76"/>
    <w:rsid w:val="00BD58FF"/>
    <w:rsid w:val="00BD6804"/>
    <w:rsid w:val="00BD7195"/>
    <w:rsid w:val="00BE2262"/>
    <w:rsid w:val="00BE3C08"/>
    <w:rsid w:val="00BE62E9"/>
    <w:rsid w:val="00BF21D1"/>
    <w:rsid w:val="00BF2241"/>
    <w:rsid w:val="00BF27FF"/>
    <w:rsid w:val="00BF6B0D"/>
    <w:rsid w:val="00C01BC5"/>
    <w:rsid w:val="00C0407C"/>
    <w:rsid w:val="00C0448D"/>
    <w:rsid w:val="00C048F3"/>
    <w:rsid w:val="00C11A21"/>
    <w:rsid w:val="00C1223F"/>
    <w:rsid w:val="00C1434A"/>
    <w:rsid w:val="00C160BF"/>
    <w:rsid w:val="00C16893"/>
    <w:rsid w:val="00C30DED"/>
    <w:rsid w:val="00C31B07"/>
    <w:rsid w:val="00C35E07"/>
    <w:rsid w:val="00C361C8"/>
    <w:rsid w:val="00C367DE"/>
    <w:rsid w:val="00C36F01"/>
    <w:rsid w:val="00C4115C"/>
    <w:rsid w:val="00C41648"/>
    <w:rsid w:val="00C41C2C"/>
    <w:rsid w:val="00C429F5"/>
    <w:rsid w:val="00C470C0"/>
    <w:rsid w:val="00C47A06"/>
    <w:rsid w:val="00C5323E"/>
    <w:rsid w:val="00C56770"/>
    <w:rsid w:val="00C576D1"/>
    <w:rsid w:val="00C60418"/>
    <w:rsid w:val="00C60431"/>
    <w:rsid w:val="00C60AE4"/>
    <w:rsid w:val="00C61CB5"/>
    <w:rsid w:val="00C645E2"/>
    <w:rsid w:val="00C70789"/>
    <w:rsid w:val="00C73D34"/>
    <w:rsid w:val="00C77843"/>
    <w:rsid w:val="00C77F64"/>
    <w:rsid w:val="00C81274"/>
    <w:rsid w:val="00C852EE"/>
    <w:rsid w:val="00C87B4B"/>
    <w:rsid w:val="00C92A97"/>
    <w:rsid w:val="00C93AAD"/>
    <w:rsid w:val="00CA105B"/>
    <w:rsid w:val="00CA16FC"/>
    <w:rsid w:val="00CA1E06"/>
    <w:rsid w:val="00CA6D04"/>
    <w:rsid w:val="00CA7B47"/>
    <w:rsid w:val="00CB1EF9"/>
    <w:rsid w:val="00CB209B"/>
    <w:rsid w:val="00CB27F9"/>
    <w:rsid w:val="00CB2A0D"/>
    <w:rsid w:val="00CB4247"/>
    <w:rsid w:val="00CB66AD"/>
    <w:rsid w:val="00CB7178"/>
    <w:rsid w:val="00CB74B3"/>
    <w:rsid w:val="00CC2E4F"/>
    <w:rsid w:val="00CC3AFC"/>
    <w:rsid w:val="00CC7386"/>
    <w:rsid w:val="00CC7BC0"/>
    <w:rsid w:val="00CD0AB0"/>
    <w:rsid w:val="00CD0B6B"/>
    <w:rsid w:val="00CD1785"/>
    <w:rsid w:val="00CD17AC"/>
    <w:rsid w:val="00CD262D"/>
    <w:rsid w:val="00CD2AAE"/>
    <w:rsid w:val="00CD7114"/>
    <w:rsid w:val="00CE2019"/>
    <w:rsid w:val="00CE4303"/>
    <w:rsid w:val="00CE50E5"/>
    <w:rsid w:val="00CE5E34"/>
    <w:rsid w:val="00CE6275"/>
    <w:rsid w:val="00CE6B48"/>
    <w:rsid w:val="00CF286B"/>
    <w:rsid w:val="00CF476F"/>
    <w:rsid w:val="00CF57E2"/>
    <w:rsid w:val="00CF6021"/>
    <w:rsid w:val="00D014CB"/>
    <w:rsid w:val="00D01E02"/>
    <w:rsid w:val="00D034F3"/>
    <w:rsid w:val="00D04EDA"/>
    <w:rsid w:val="00D05BAB"/>
    <w:rsid w:val="00D1023D"/>
    <w:rsid w:val="00D10CD6"/>
    <w:rsid w:val="00D2033D"/>
    <w:rsid w:val="00D263C0"/>
    <w:rsid w:val="00D26CED"/>
    <w:rsid w:val="00D316DF"/>
    <w:rsid w:val="00D335DD"/>
    <w:rsid w:val="00D40808"/>
    <w:rsid w:val="00D40B25"/>
    <w:rsid w:val="00D41ED3"/>
    <w:rsid w:val="00D41F64"/>
    <w:rsid w:val="00D52023"/>
    <w:rsid w:val="00D522EF"/>
    <w:rsid w:val="00D523D2"/>
    <w:rsid w:val="00D567EC"/>
    <w:rsid w:val="00D56DB2"/>
    <w:rsid w:val="00D57933"/>
    <w:rsid w:val="00D57E0F"/>
    <w:rsid w:val="00D6056F"/>
    <w:rsid w:val="00D60B35"/>
    <w:rsid w:val="00D61105"/>
    <w:rsid w:val="00D64307"/>
    <w:rsid w:val="00D67199"/>
    <w:rsid w:val="00D675CC"/>
    <w:rsid w:val="00D676DD"/>
    <w:rsid w:val="00D72BB3"/>
    <w:rsid w:val="00D73939"/>
    <w:rsid w:val="00D74A9F"/>
    <w:rsid w:val="00D81A01"/>
    <w:rsid w:val="00D86535"/>
    <w:rsid w:val="00D90E8C"/>
    <w:rsid w:val="00D90FE4"/>
    <w:rsid w:val="00D91233"/>
    <w:rsid w:val="00DA1383"/>
    <w:rsid w:val="00DA2709"/>
    <w:rsid w:val="00DA3360"/>
    <w:rsid w:val="00DA49CF"/>
    <w:rsid w:val="00DA4B78"/>
    <w:rsid w:val="00DA7508"/>
    <w:rsid w:val="00DB1AAD"/>
    <w:rsid w:val="00DB6C07"/>
    <w:rsid w:val="00DC314D"/>
    <w:rsid w:val="00DC7EDF"/>
    <w:rsid w:val="00DD1A44"/>
    <w:rsid w:val="00DD6CDC"/>
    <w:rsid w:val="00DE21C0"/>
    <w:rsid w:val="00DE2AB0"/>
    <w:rsid w:val="00DE3769"/>
    <w:rsid w:val="00DF03ED"/>
    <w:rsid w:val="00DF4934"/>
    <w:rsid w:val="00E02C23"/>
    <w:rsid w:val="00E03BC5"/>
    <w:rsid w:val="00E03C82"/>
    <w:rsid w:val="00E12BAC"/>
    <w:rsid w:val="00E130BD"/>
    <w:rsid w:val="00E15E9F"/>
    <w:rsid w:val="00E17879"/>
    <w:rsid w:val="00E2548A"/>
    <w:rsid w:val="00E266DC"/>
    <w:rsid w:val="00E26E6F"/>
    <w:rsid w:val="00E2706E"/>
    <w:rsid w:val="00E35B16"/>
    <w:rsid w:val="00E425FA"/>
    <w:rsid w:val="00E43A33"/>
    <w:rsid w:val="00E44138"/>
    <w:rsid w:val="00E459E4"/>
    <w:rsid w:val="00E45B0F"/>
    <w:rsid w:val="00E47CC2"/>
    <w:rsid w:val="00E52D23"/>
    <w:rsid w:val="00E55AAB"/>
    <w:rsid w:val="00E56CB6"/>
    <w:rsid w:val="00E60E44"/>
    <w:rsid w:val="00E62288"/>
    <w:rsid w:val="00E711D3"/>
    <w:rsid w:val="00E75947"/>
    <w:rsid w:val="00E773BB"/>
    <w:rsid w:val="00E83309"/>
    <w:rsid w:val="00E871B3"/>
    <w:rsid w:val="00E909E3"/>
    <w:rsid w:val="00E90D3A"/>
    <w:rsid w:val="00E91215"/>
    <w:rsid w:val="00E93F55"/>
    <w:rsid w:val="00E9497D"/>
    <w:rsid w:val="00E950B0"/>
    <w:rsid w:val="00E96D8E"/>
    <w:rsid w:val="00E97399"/>
    <w:rsid w:val="00EA124B"/>
    <w:rsid w:val="00EA4C75"/>
    <w:rsid w:val="00EA5A56"/>
    <w:rsid w:val="00EA5FA8"/>
    <w:rsid w:val="00EB4BE2"/>
    <w:rsid w:val="00EB531B"/>
    <w:rsid w:val="00EB7289"/>
    <w:rsid w:val="00EB7EDE"/>
    <w:rsid w:val="00EC65C7"/>
    <w:rsid w:val="00ED044B"/>
    <w:rsid w:val="00ED3BCF"/>
    <w:rsid w:val="00ED6E82"/>
    <w:rsid w:val="00EE0FE1"/>
    <w:rsid w:val="00EE30C6"/>
    <w:rsid w:val="00EE7D0D"/>
    <w:rsid w:val="00EF082C"/>
    <w:rsid w:val="00EF133E"/>
    <w:rsid w:val="00EF2AD6"/>
    <w:rsid w:val="00EF4990"/>
    <w:rsid w:val="00EF7C1B"/>
    <w:rsid w:val="00F131CF"/>
    <w:rsid w:val="00F15A8F"/>
    <w:rsid w:val="00F236F8"/>
    <w:rsid w:val="00F2499C"/>
    <w:rsid w:val="00F25160"/>
    <w:rsid w:val="00F27BF4"/>
    <w:rsid w:val="00F32601"/>
    <w:rsid w:val="00F32FE6"/>
    <w:rsid w:val="00F36078"/>
    <w:rsid w:val="00F36DE6"/>
    <w:rsid w:val="00F37488"/>
    <w:rsid w:val="00F37839"/>
    <w:rsid w:val="00F45D53"/>
    <w:rsid w:val="00F463E0"/>
    <w:rsid w:val="00F47904"/>
    <w:rsid w:val="00F51238"/>
    <w:rsid w:val="00F516F5"/>
    <w:rsid w:val="00F51F3A"/>
    <w:rsid w:val="00F52078"/>
    <w:rsid w:val="00F52C9D"/>
    <w:rsid w:val="00F54BE8"/>
    <w:rsid w:val="00F63701"/>
    <w:rsid w:val="00F63F3A"/>
    <w:rsid w:val="00F643EA"/>
    <w:rsid w:val="00F652DD"/>
    <w:rsid w:val="00F65471"/>
    <w:rsid w:val="00F66626"/>
    <w:rsid w:val="00F71B1D"/>
    <w:rsid w:val="00F76CD3"/>
    <w:rsid w:val="00F830F3"/>
    <w:rsid w:val="00F87BCE"/>
    <w:rsid w:val="00F9228C"/>
    <w:rsid w:val="00F92EAB"/>
    <w:rsid w:val="00F948ED"/>
    <w:rsid w:val="00F95910"/>
    <w:rsid w:val="00F9698F"/>
    <w:rsid w:val="00F973A6"/>
    <w:rsid w:val="00FA184E"/>
    <w:rsid w:val="00FB54AB"/>
    <w:rsid w:val="00FB5764"/>
    <w:rsid w:val="00FB6437"/>
    <w:rsid w:val="00FB7E7D"/>
    <w:rsid w:val="00FC2384"/>
    <w:rsid w:val="00FC2FBA"/>
    <w:rsid w:val="00FC3A81"/>
    <w:rsid w:val="00FC5E08"/>
    <w:rsid w:val="00FC68F9"/>
    <w:rsid w:val="00FC6EE9"/>
    <w:rsid w:val="00FD145C"/>
    <w:rsid w:val="00FD274D"/>
    <w:rsid w:val="00FE1487"/>
    <w:rsid w:val="00FE2233"/>
    <w:rsid w:val="00FE5DC5"/>
    <w:rsid w:val="00FF3536"/>
    <w:rsid w:val="00FF4AD3"/>
    <w:rsid w:val="212E7C4A"/>
    <w:rsid w:val="26B5416E"/>
    <w:rsid w:val="282977F5"/>
    <w:rsid w:val="287139DA"/>
    <w:rsid w:val="29D66CE5"/>
    <w:rsid w:val="313E3247"/>
    <w:rsid w:val="33416E0B"/>
    <w:rsid w:val="340C6743"/>
    <w:rsid w:val="38EC2B87"/>
    <w:rsid w:val="404B1613"/>
    <w:rsid w:val="42837C94"/>
    <w:rsid w:val="447E7B5C"/>
    <w:rsid w:val="45C26ABC"/>
    <w:rsid w:val="48B009DA"/>
    <w:rsid w:val="5D9F4FE8"/>
    <w:rsid w:val="5FB70E0B"/>
    <w:rsid w:val="6BDA51FE"/>
    <w:rsid w:val="70760164"/>
    <w:rsid w:val="77704B92"/>
    <w:rsid w:val="7BEC6EDD"/>
    <w:rsid w:val="7DF046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fillcolor="white">
      <v:fill color="white"/>
    </o:shapedefaults>
    <o:shapelayout v:ext="edit">
      <o:idmap v:ext="edit" data="1"/>
      <o:rules v:ext="edit">
        <o:r id="V:Rule3" type="connector" idref="#_x0000_s1039"/>
        <o:r id="V:Rule4"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unhideWhenUsed="0" w:qFormat="1"/>
    <w:lsdException w:name="caption" w:uiPriority="35" w:qFormat="1"/>
    <w:lsdException w:name="page number" w:semiHidden="0" w:uiPriority="0" w:unhideWhenUsed="0" w:qFormat="1"/>
    <w:lsdException w:name="Title" w:semiHidden="0" w:uiPriority="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Indent 2" w:semiHidden="0" w:uiPriority="0" w:unhideWhenUsed="0" w:qFormat="1"/>
    <w:lsdException w:name="Strong" w:semiHidden="0" w:uiPriority="22" w:unhideWhenUsed="0" w:qFormat="1"/>
    <w:lsdException w:name="Emphasis" w:semiHidden="0" w:uiPriority="20" w:unhideWhenUsed="0" w:qFormat="1"/>
    <w:lsdException w:name="Document Map" w:semiHidden="0" w:uiPriority="0" w:unhideWhenUsed="0" w:qFormat="1"/>
    <w:lsdException w:name="Normal Table" w:qFormat="1"/>
    <w:lsdException w:name="Balloon Text"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Style1"/>
    <w:qFormat/>
    <w:rsid w:val="00E83309"/>
    <w:pPr>
      <w:widowControl w:val="0"/>
      <w:jc w:val="both"/>
    </w:pPr>
    <w:rPr>
      <w:kern w:val="2"/>
      <w:sz w:val="32"/>
      <w:szCs w:val="24"/>
    </w:rPr>
  </w:style>
  <w:style w:type="paragraph" w:styleId="1">
    <w:name w:val="heading 1"/>
    <w:basedOn w:val="a"/>
    <w:next w:val="a"/>
    <w:qFormat/>
    <w:rsid w:val="00E83309"/>
    <w:pPr>
      <w:keepNext/>
      <w:keepLines/>
      <w:spacing w:line="560" w:lineRule="exact"/>
      <w:ind w:firstLineChars="200" w:firstLine="1040"/>
      <w:outlineLvl w:val="0"/>
    </w:pPr>
    <w:rPr>
      <w:rFonts w:eastAsia="黑体"/>
      <w:kern w:val="44"/>
    </w:rPr>
  </w:style>
  <w:style w:type="paragraph" w:styleId="2">
    <w:name w:val="heading 2"/>
    <w:basedOn w:val="a"/>
    <w:next w:val="a"/>
    <w:qFormat/>
    <w:rsid w:val="00E83309"/>
    <w:pPr>
      <w:keepNext/>
      <w:keepLines/>
      <w:spacing w:line="560" w:lineRule="exact"/>
      <w:ind w:firstLineChars="200" w:firstLine="1040"/>
      <w:outlineLvl w:val="1"/>
    </w:pPr>
    <w:rPr>
      <w:rFonts w:ascii="Arial" w:eastAsia="楷体_GB2312" w:hAnsi="Arial"/>
    </w:rPr>
  </w:style>
  <w:style w:type="paragraph" w:styleId="3">
    <w:name w:val="heading 3"/>
    <w:basedOn w:val="a"/>
    <w:next w:val="a"/>
    <w:qFormat/>
    <w:rsid w:val="00E83309"/>
    <w:pPr>
      <w:keepNext/>
      <w:keepLines/>
      <w:spacing w:line="560" w:lineRule="exact"/>
      <w:outlineLvl w:val="2"/>
    </w:pPr>
    <w:rPr>
      <w:rFonts w:ascii="仿宋_GB2312" w:hAnsi="仿宋_GB2312"/>
      <w:sz w:val="28"/>
    </w:rPr>
  </w:style>
  <w:style w:type="paragraph" w:styleId="4">
    <w:name w:val="heading 4"/>
    <w:basedOn w:val="a"/>
    <w:next w:val="a"/>
    <w:qFormat/>
    <w:rsid w:val="00E83309"/>
    <w:pPr>
      <w:keepNext/>
      <w:keepLines/>
      <w:spacing w:line="500" w:lineRule="exact"/>
      <w:jc w:val="center"/>
      <w:outlineLvl w:val="3"/>
    </w:pPr>
    <w:rPr>
      <w:rFonts w:ascii="仿宋_GB2312" w:eastAsia="仿宋_GB2312" w:hAnsi="仿宋_GB2312"/>
      <w:b/>
      <w:sz w:val="28"/>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qFormat/>
    <w:rsid w:val="00E83309"/>
    <w:pPr>
      <w:widowControl/>
      <w:tabs>
        <w:tab w:val="left" w:pos="-720"/>
      </w:tabs>
    </w:pPr>
    <w:rPr>
      <w:spacing w:val="-3"/>
      <w:kern w:val="0"/>
      <w:sz w:val="24"/>
      <w:lang w:val="en-AU" w:eastAsia="en-US"/>
    </w:rPr>
  </w:style>
  <w:style w:type="paragraph" w:styleId="a3">
    <w:name w:val="Document Map"/>
    <w:basedOn w:val="a"/>
    <w:link w:val="Char"/>
    <w:qFormat/>
    <w:rsid w:val="00E83309"/>
    <w:rPr>
      <w:rFonts w:ascii="宋体"/>
      <w:sz w:val="18"/>
      <w:szCs w:val="18"/>
    </w:rPr>
  </w:style>
  <w:style w:type="paragraph" w:styleId="a4">
    <w:name w:val="Body Text"/>
    <w:basedOn w:val="a"/>
    <w:qFormat/>
    <w:rsid w:val="00E83309"/>
    <w:pPr>
      <w:spacing w:line="560" w:lineRule="exact"/>
      <w:ind w:firstLineChars="200" w:firstLine="200"/>
    </w:pPr>
    <w:rPr>
      <w:rFonts w:eastAsia="仿宋_GB2312"/>
      <w:sz w:val="28"/>
      <w:szCs w:val="21"/>
    </w:rPr>
  </w:style>
  <w:style w:type="paragraph" w:styleId="20">
    <w:name w:val="Body Text Indent 2"/>
    <w:basedOn w:val="a"/>
    <w:link w:val="2Char"/>
    <w:qFormat/>
    <w:rsid w:val="00E83309"/>
    <w:pPr>
      <w:ind w:firstLineChars="200" w:firstLine="640"/>
    </w:pPr>
    <w:rPr>
      <w:rFonts w:ascii="楷体_GB2312" w:eastAsia="楷体_GB2312" w:hAnsi="Courier New"/>
      <w:szCs w:val="20"/>
    </w:rPr>
  </w:style>
  <w:style w:type="paragraph" w:styleId="a5">
    <w:name w:val="Balloon Text"/>
    <w:basedOn w:val="a"/>
    <w:semiHidden/>
    <w:qFormat/>
    <w:rsid w:val="00E83309"/>
    <w:rPr>
      <w:sz w:val="18"/>
      <w:szCs w:val="18"/>
    </w:rPr>
  </w:style>
  <w:style w:type="paragraph" w:styleId="a6">
    <w:name w:val="footer"/>
    <w:basedOn w:val="a"/>
    <w:link w:val="Char0"/>
    <w:uiPriority w:val="99"/>
    <w:qFormat/>
    <w:rsid w:val="00E83309"/>
    <w:pPr>
      <w:tabs>
        <w:tab w:val="center" w:pos="4153"/>
        <w:tab w:val="right" w:pos="8306"/>
      </w:tabs>
      <w:snapToGrid w:val="0"/>
      <w:jc w:val="left"/>
    </w:pPr>
    <w:rPr>
      <w:sz w:val="18"/>
      <w:szCs w:val="18"/>
    </w:rPr>
  </w:style>
  <w:style w:type="paragraph" w:styleId="a7">
    <w:name w:val="header"/>
    <w:basedOn w:val="a"/>
    <w:qFormat/>
    <w:rsid w:val="00E83309"/>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rsid w:val="00E83309"/>
  </w:style>
  <w:style w:type="paragraph" w:styleId="a8">
    <w:name w:val="Subtitle"/>
    <w:basedOn w:val="a"/>
    <w:next w:val="a"/>
    <w:link w:val="Char1"/>
    <w:uiPriority w:val="11"/>
    <w:qFormat/>
    <w:rsid w:val="00E83309"/>
    <w:pPr>
      <w:spacing w:before="240" w:after="60" w:line="312" w:lineRule="auto"/>
      <w:jc w:val="center"/>
      <w:outlineLvl w:val="1"/>
    </w:pPr>
    <w:rPr>
      <w:rFonts w:ascii="Cambria" w:hAnsi="Cambria"/>
      <w:b/>
      <w:bCs/>
      <w:kern w:val="28"/>
      <w:szCs w:val="32"/>
    </w:rPr>
  </w:style>
  <w:style w:type="paragraph" w:styleId="21">
    <w:name w:val="toc 2"/>
    <w:basedOn w:val="a"/>
    <w:next w:val="a"/>
    <w:qFormat/>
    <w:rsid w:val="00E83309"/>
    <w:pPr>
      <w:ind w:leftChars="200" w:left="420"/>
    </w:pPr>
  </w:style>
  <w:style w:type="paragraph" w:styleId="a9">
    <w:name w:val="Title"/>
    <w:basedOn w:val="a"/>
    <w:next w:val="a"/>
    <w:link w:val="Char2"/>
    <w:qFormat/>
    <w:rsid w:val="00E83309"/>
    <w:pPr>
      <w:spacing w:before="240" w:after="60"/>
      <w:jc w:val="center"/>
      <w:outlineLvl w:val="0"/>
    </w:pPr>
    <w:rPr>
      <w:rFonts w:ascii="Cambria" w:hAnsi="Cambria"/>
      <w:b/>
      <w:bCs/>
      <w:szCs w:val="32"/>
    </w:rPr>
  </w:style>
  <w:style w:type="table" w:styleId="aa">
    <w:name w:val="Table Grid"/>
    <w:basedOn w:val="a1"/>
    <w:uiPriority w:val="59"/>
    <w:qFormat/>
    <w:rsid w:val="00E833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qFormat/>
    <w:rsid w:val="00E83309"/>
  </w:style>
  <w:style w:type="character" w:customStyle="1" w:styleId="11">
    <w:name w:val="页码1"/>
    <w:basedOn w:val="a0"/>
    <w:qFormat/>
    <w:rsid w:val="00E83309"/>
  </w:style>
  <w:style w:type="character" w:customStyle="1" w:styleId="Char3">
    <w:name w:val="样式 仿宋 三号 Char"/>
    <w:qFormat/>
    <w:rsid w:val="00E83309"/>
    <w:rPr>
      <w:rFonts w:ascii="仿宋" w:eastAsia="仿宋" w:hAnsi="仿宋" w:cs="宋体"/>
      <w:kern w:val="2"/>
      <w:sz w:val="32"/>
      <w:lang w:val="en-US" w:eastAsia="zh-CN" w:bidi="ar-SA"/>
    </w:rPr>
  </w:style>
  <w:style w:type="character" w:customStyle="1" w:styleId="p0858D7CFB-ED40-4347-BF05-701D383B685F">
    <w:name w:val="p0{858D7CFB-ED40-4347-BF05-701D383B685F}"/>
    <w:link w:val="p0"/>
    <w:qFormat/>
    <w:rsid w:val="00E83309"/>
    <w:rPr>
      <w:kern w:val="0"/>
      <w:szCs w:val="21"/>
    </w:rPr>
  </w:style>
  <w:style w:type="paragraph" w:customStyle="1" w:styleId="p0">
    <w:name w:val="p0"/>
    <w:basedOn w:val="a"/>
    <w:link w:val="p0858D7CFB-ED40-4347-BF05-701D383B685F"/>
    <w:qFormat/>
    <w:rsid w:val="00E83309"/>
    <w:pPr>
      <w:widowControl/>
    </w:pPr>
    <w:rPr>
      <w:kern w:val="0"/>
      <w:sz w:val="20"/>
      <w:szCs w:val="21"/>
    </w:rPr>
  </w:style>
  <w:style w:type="character" w:customStyle="1" w:styleId="Char2">
    <w:name w:val="标题 Char"/>
    <w:link w:val="a9"/>
    <w:qFormat/>
    <w:rsid w:val="00E83309"/>
    <w:rPr>
      <w:rFonts w:ascii="Cambria" w:hAnsi="Cambria" w:cs="Times New Roman"/>
      <w:b/>
      <w:bCs/>
      <w:kern w:val="2"/>
      <w:sz w:val="32"/>
      <w:szCs w:val="32"/>
    </w:rPr>
  </w:style>
  <w:style w:type="character" w:customStyle="1" w:styleId="Char">
    <w:name w:val="文档结构图 Char"/>
    <w:link w:val="a3"/>
    <w:qFormat/>
    <w:rsid w:val="00E83309"/>
    <w:rPr>
      <w:rFonts w:ascii="宋体"/>
      <w:kern w:val="2"/>
      <w:sz w:val="18"/>
      <w:szCs w:val="18"/>
    </w:rPr>
  </w:style>
  <w:style w:type="paragraph" w:customStyle="1" w:styleId="CharCharCharChar">
    <w:name w:val="Char Char Char Char"/>
    <w:basedOn w:val="a"/>
    <w:qFormat/>
    <w:rsid w:val="00E83309"/>
  </w:style>
  <w:style w:type="paragraph" w:customStyle="1" w:styleId="Char4">
    <w:name w:val="Char"/>
    <w:basedOn w:val="a"/>
    <w:qFormat/>
    <w:rsid w:val="00E83309"/>
    <w:pPr>
      <w:widowControl/>
      <w:jc w:val="left"/>
    </w:pPr>
  </w:style>
  <w:style w:type="paragraph" w:customStyle="1" w:styleId="p17">
    <w:name w:val="p17"/>
    <w:basedOn w:val="a"/>
    <w:qFormat/>
    <w:rsid w:val="00E83309"/>
    <w:pPr>
      <w:widowControl/>
    </w:pPr>
    <w:rPr>
      <w:rFonts w:ascii="宋体" w:hAnsi="宋体" w:cs="宋体"/>
      <w:kern w:val="0"/>
      <w:szCs w:val="21"/>
    </w:rPr>
  </w:style>
  <w:style w:type="character" w:customStyle="1" w:styleId="Char1">
    <w:name w:val="副标题 Char"/>
    <w:link w:val="a8"/>
    <w:uiPriority w:val="11"/>
    <w:rsid w:val="00E83309"/>
    <w:rPr>
      <w:rFonts w:ascii="Cambria" w:hAnsi="Cambria" w:cs="Times New Roman"/>
      <w:b/>
      <w:bCs/>
      <w:kern w:val="28"/>
      <w:sz w:val="32"/>
      <w:szCs w:val="32"/>
    </w:rPr>
  </w:style>
  <w:style w:type="character" w:customStyle="1" w:styleId="2Char">
    <w:name w:val="正文文本缩进 2 Char"/>
    <w:link w:val="20"/>
    <w:qFormat/>
    <w:rsid w:val="00E83309"/>
    <w:rPr>
      <w:rFonts w:ascii="楷体_GB2312" w:eastAsia="楷体_GB2312" w:hAnsi="Courier New"/>
      <w:kern w:val="2"/>
      <w:sz w:val="32"/>
    </w:rPr>
  </w:style>
  <w:style w:type="table" w:customStyle="1" w:styleId="12">
    <w:name w:val="网格型1"/>
    <w:basedOn w:val="a1"/>
    <w:uiPriority w:val="59"/>
    <w:qFormat/>
    <w:rsid w:val="00E83309"/>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脚 Char"/>
    <w:basedOn w:val="a0"/>
    <w:link w:val="a6"/>
    <w:uiPriority w:val="99"/>
    <w:rsid w:val="00AF3BFA"/>
    <w:rPr>
      <w:kern w:val="2"/>
      <w:sz w:val="18"/>
      <w:szCs w:val="18"/>
    </w:rPr>
  </w:style>
</w:styles>
</file>

<file path=word/webSettings.xml><?xml version="1.0" encoding="utf-8"?>
<w:webSettings xmlns:r="http://schemas.openxmlformats.org/officeDocument/2006/relationships" xmlns:w="http://schemas.openxmlformats.org/wordprocessingml/2006/main">
  <w:divs>
    <w:div w:id="105857865">
      <w:bodyDiv w:val="1"/>
      <w:marLeft w:val="0"/>
      <w:marRight w:val="0"/>
      <w:marTop w:val="0"/>
      <w:marBottom w:val="0"/>
      <w:divBdr>
        <w:top w:val="none" w:sz="0" w:space="0" w:color="auto"/>
        <w:left w:val="none" w:sz="0" w:space="0" w:color="auto"/>
        <w:bottom w:val="none" w:sz="0" w:space="0" w:color="auto"/>
        <w:right w:val="none" w:sz="0" w:space="0" w:color="auto"/>
      </w:divBdr>
    </w:div>
    <w:div w:id="358242990">
      <w:bodyDiv w:val="1"/>
      <w:marLeft w:val="0"/>
      <w:marRight w:val="0"/>
      <w:marTop w:val="0"/>
      <w:marBottom w:val="0"/>
      <w:divBdr>
        <w:top w:val="none" w:sz="0" w:space="0" w:color="auto"/>
        <w:left w:val="none" w:sz="0" w:space="0" w:color="auto"/>
        <w:bottom w:val="none" w:sz="0" w:space="0" w:color="auto"/>
        <w:right w:val="none" w:sz="0" w:space="0" w:color="auto"/>
      </w:divBdr>
    </w:div>
    <w:div w:id="373848839">
      <w:bodyDiv w:val="1"/>
      <w:marLeft w:val="0"/>
      <w:marRight w:val="0"/>
      <w:marTop w:val="0"/>
      <w:marBottom w:val="0"/>
      <w:divBdr>
        <w:top w:val="none" w:sz="0" w:space="0" w:color="auto"/>
        <w:left w:val="none" w:sz="0" w:space="0" w:color="auto"/>
        <w:bottom w:val="none" w:sz="0" w:space="0" w:color="auto"/>
        <w:right w:val="none" w:sz="0" w:space="0" w:color="auto"/>
      </w:divBdr>
    </w:div>
    <w:div w:id="473107403">
      <w:bodyDiv w:val="1"/>
      <w:marLeft w:val="0"/>
      <w:marRight w:val="0"/>
      <w:marTop w:val="0"/>
      <w:marBottom w:val="0"/>
      <w:divBdr>
        <w:top w:val="none" w:sz="0" w:space="0" w:color="auto"/>
        <w:left w:val="none" w:sz="0" w:space="0" w:color="auto"/>
        <w:bottom w:val="none" w:sz="0" w:space="0" w:color="auto"/>
        <w:right w:val="none" w:sz="0" w:space="0" w:color="auto"/>
      </w:divBdr>
    </w:div>
    <w:div w:id="556742041">
      <w:bodyDiv w:val="1"/>
      <w:marLeft w:val="0"/>
      <w:marRight w:val="0"/>
      <w:marTop w:val="0"/>
      <w:marBottom w:val="0"/>
      <w:divBdr>
        <w:top w:val="none" w:sz="0" w:space="0" w:color="auto"/>
        <w:left w:val="none" w:sz="0" w:space="0" w:color="auto"/>
        <w:bottom w:val="none" w:sz="0" w:space="0" w:color="auto"/>
        <w:right w:val="none" w:sz="0" w:space="0" w:color="auto"/>
      </w:divBdr>
    </w:div>
    <w:div w:id="564412701">
      <w:bodyDiv w:val="1"/>
      <w:marLeft w:val="0"/>
      <w:marRight w:val="0"/>
      <w:marTop w:val="0"/>
      <w:marBottom w:val="0"/>
      <w:divBdr>
        <w:top w:val="none" w:sz="0" w:space="0" w:color="auto"/>
        <w:left w:val="none" w:sz="0" w:space="0" w:color="auto"/>
        <w:bottom w:val="none" w:sz="0" w:space="0" w:color="auto"/>
        <w:right w:val="none" w:sz="0" w:space="0" w:color="auto"/>
      </w:divBdr>
    </w:div>
    <w:div w:id="699092263">
      <w:bodyDiv w:val="1"/>
      <w:marLeft w:val="0"/>
      <w:marRight w:val="0"/>
      <w:marTop w:val="0"/>
      <w:marBottom w:val="0"/>
      <w:divBdr>
        <w:top w:val="none" w:sz="0" w:space="0" w:color="auto"/>
        <w:left w:val="none" w:sz="0" w:space="0" w:color="auto"/>
        <w:bottom w:val="none" w:sz="0" w:space="0" w:color="auto"/>
        <w:right w:val="none" w:sz="0" w:space="0" w:color="auto"/>
      </w:divBdr>
    </w:div>
    <w:div w:id="888149276">
      <w:bodyDiv w:val="1"/>
      <w:marLeft w:val="0"/>
      <w:marRight w:val="0"/>
      <w:marTop w:val="0"/>
      <w:marBottom w:val="0"/>
      <w:divBdr>
        <w:top w:val="none" w:sz="0" w:space="0" w:color="auto"/>
        <w:left w:val="none" w:sz="0" w:space="0" w:color="auto"/>
        <w:bottom w:val="none" w:sz="0" w:space="0" w:color="auto"/>
        <w:right w:val="none" w:sz="0" w:space="0" w:color="auto"/>
      </w:divBdr>
    </w:div>
    <w:div w:id="1079254466">
      <w:bodyDiv w:val="1"/>
      <w:marLeft w:val="0"/>
      <w:marRight w:val="0"/>
      <w:marTop w:val="0"/>
      <w:marBottom w:val="0"/>
      <w:divBdr>
        <w:top w:val="none" w:sz="0" w:space="0" w:color="auto"/>
        <w:left w:val="none" w:sz="0" w:space="0" w:color="auto"/>
        <w:bottom w:val="none" w:sz="0" w:space="0" w:color="auto"/>
        <w:right w:val="none" w:sz="0" w:space="0" w:color="auto"/>
      </w:divBdr>
    </w:div>
    <w:div w:id="1115517916">
      <w:bodyDiv w:val="1"/>
      <w:marLeft w:val="0"/>
      <w:marRight w:val="0"/>
      <w:marTop w:val="0"/>
      <w:marBottom w:val="0"/>
      <w:divBdr>
        <w:top w:val="none" w:sz="0" w:space="0" w:color="auto"/>
        <w:left w:val="none" w:sz="0" w:space="0" w:color="auto"/>
        <w:bottom w:val="none" w:sz="0" w:space="0" w:color="auto"/>
        <w:right w:val="none" w:sz="0" w:space="0" w:color="auto"/>
      </w:divBdr>
    </w:div>
    <w:div w:id="1143697828">
      <w:bodyDiv w:val="1"/>
      <w:marLeft w:val="0"/>
      <w:marRight w:val="0"/>
      <w:marTop w:val="0"/>
      <w:marBottom w:val="0"/>
      <w:divBdr>
        <w:top w:val="none" w:sz="0" w:space="0" w:color="auto"/>
        <w:left w:val="none" w:sz="0" w:space="0" w:color="auto"/>
        <w:bottom w:val="none" w:sz="0" w:space="0" w:color="auto"/>
        <w:right w:val="none" w:sz="0" w:space="0" w:color="auto"/>
      </w:divBdr>
    </w:div>
    <w:div w:id="1201406379">
      <w:bodyDiv w:val="1"/>
      <w:marLeft w:val="0"/>
      <w:marRight w:val="0"/>
      <w:marTop w:val="0"/>
      <w:marBottom w:val="0"/>
      <w:divBdr>
        <w:top w:val="none" w:sz="0" w:space="0" w:color="auto"/>
        <w:left w:val="none" w:sz="0" w:space="0" w:color="auto"/>
        <w:bottom w:val="none" w:sz="0" w:space="0" w:color="auto"/>
        <w:right w:val="none" w:sz="0" w:space="0" w:color="auto"/>
      </w:divBdr>
    </w:div>
    <w:div w:id="1203978126">
      <w:bodyDiv w:val="1"/>
      <w:marLeft w:val="0"/>
      <w:marRight w:val="0"/>
      <w:marTop w:val="0"/>
      <w:marBottom w:val="0"/>
      <w:divBdr>
        <w:top w:val="none" w:sz="0" w:space="0" w:color="auto"/>
        <w:left w:val="none" w:sz="0" w:space="0" w:color="auto"/>
        <w:bottom w:val="none" w:sz="0" w:space="0" w:color="auto"/>
        <w:right w:val="none" w:sz="0" w:space="0" w:color="auto"/>
      </w:divBdr>
    </w:div>
    <w:div w:id="1204907258">
      <w:bodyDiv w:val="1"/>
      <w:marLeft w:val="0"/>
      <w:marRight w:val="0"/>
      <w:marTop w:val="0"/>
      <w:marBottom w:val="0"/>
      <w:divBdr>
        <w:top w:val="none" w:sz="0" w:space="0" w:color="auto"/>
        <w:left w:val="none" w:sz="0" w:space="0" w:color="auto"/>
        <w:bottom w:val="none" w:sz="0" w:space="0" w:color="auto"/>
        <w:right w:val="none" w:sz="0" w:space="0" w:color="auto"/>
      </w:divBdr>
    </w:div>
    <w:div w:id="1385838149">
      <w:bodyDiv w:val="1"/>
      <w:marLeft w:val="0"/>
      <w:marRight w:val="0"/>
      <w:marTop w:val="0"/>
      <w:marBottom w:val="0"/>
      <w:divBdr>
        <w:top w:val="none" w:sz="0" w:space="0" w:color="auto"/>
        <w:left w:val="none" w:sz="0" w:space="0" w:color="auto"/>
        <w:bottom w:val="none" w:sz="0" w:space="0" w:color="auto"/>
        <w:right w:val="none" w:sz="0" w:space="0" w:color="auto"/>
      </w:divBdr>
    </w:div>
    <w:div w:id="1506048760">
      <w:bodyDiv w:val="1"/>
      <w:marLeft w:val="0"/>
      <w:marRight w:val="0"/>
      <w:marTop w:val="0"/>
      <w:marBottom w:val="0"/>
      <w:divBdr>
        <w:top w:val="none" w:sz="0" w:space="0" w:color="auto"/>
        <w:left w:val="none" w:sz="0" w:space="0" w:color="auto"/>
        <w:bottom w:val="none" w:sz="0" w:space="0" w:color="auto"/>
        <w:right w:val="none" w:sz="0" w:space="0" w:color="auto"/>
      </w:divBdr>
    </w:div>
    <w:div w:id="1517891124">
      <w:bodyDiv w:val="1"/>
      <w:marLeft w:val="0"/>
      <w:marRight w:val="0"/>
      <w:marTop w:val="0"/>
      <w:marBottom w:val="0"/>
      <w:divBdr>
        <w:top w:val="none" w:sz="0" w:space="0" w:color="auto"/>
        <w:left w:val="none" w:sz="0" w:space="0" w:color="auto"/>
        <w:bottom w:val="none" w:sz="0" w:space="0" w:color="auto"/>
        <w:right w:val="none" w:sz="0" w:space="0" w:color="auto"/>
      </w:divBdr>
    </w:div>
    <w:div w:id="19548208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F:\2019\&#20915;&#31639;&#20844;&#24320;\&#20915;&#31639;&#20844;&#24320;&#29992;&#30340;&#39292;&#29366;&#22270;&#34920;&#23398;&#26657;&#2999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2019\&#20915;&#31639;&#20844;&#24320;\&#20915;&#31639;&#20844;&#24320;&#29992;&#30340;&#39292;&#29366;&#22270;&#34920;&#23398;&#26657;&#29992;.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2019\&#20915;&#31639;&#20844;&#24320;\&#20915;&#31639;&#20844;&#24320;&#29992;&#30340;&#39292;&#29366;&#22270;&#34920;&#23398;&#26657;&#29992;.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F:\2019\&#20915;&#31639;&#20844;&#24320;\&#20915;&#31639;&#20844;&#24320;&#29992;&#30340;&#39292;&#29366;&#22270;&#34920;&#23398;&#26657;&#2999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2019\&#20915;&#31639;&#20844;&#24320;\&#20915;&#31639;&#20844;&#24320;&#29992;&#30340;&#39292;&#29366;&#22270;&#34920;&#23398;&#26657;&#299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manualLayout>
          <c:layoutTarget val="inner"/>
          <c:xMode val="edge"/>
          <c:yMode val="edge"/>
          <c:x val="0.16492167677529448"/>
          <c:y val="5.761340025961411E-2"/>
          <c:w val="0.50523624789891675"/>
          <c:h val="0.7777809035047909"/>
        </c:manualLayout>
      </c:layout>
      <c:bar3DChart>
        <c:barDir val="col"/>
        <c:grouping val="standard"/>
        <c:ser>
          <c:idx val="0"/>
          <c:order val="0"/>
          <c:tx>
            <c:strRef>
              <c:f>'2019决算公开含体育'!$A$3</c:f>
              <c:strCache>
                <c:ptCount val="1"/>
                <c:pt idx="0">
                  <c:v>2018年</c:v>
                </c:pt>
              </c:strCache>
            </c:strRef>
          </c:tx>
          <c:cat>
            <c:strRef>
              <c:f>'2019决算公开含体育'!$B$1:$C$2</c:f>
              <c:strCache>
                <c:ptCount val="2"/>
                <c:pt idx="0">
                  <c:v>收入</c:v>
                </c:pt>
                <c:pt idx="1">
                  <c:v>支出</c:v>
                </c:pt>
              </c:strCache>
            </c:strRef>
          </c:cat>
          <c:val>
            <c:numRef>
              <c:f>'2019决算公开含体育'!$B$3:$C$3</c:f>
              <c:numCache>
                <c:formatCode>General</c:formatCode>
                <c:ptCount val="2"/>
                <c:pt idx="0">
                  <c:v>145810.54</c:v>
                </c:pt>
                <c:pt idx="1">
                  <c:v>145810.54</c:v>
                </c:pt>
              </c:numCache>
            </c:numRef>
          </c:val>
        </c:ser>
        <c:ser>
          <c:idx val="1"/>
          <c:order val="1"/>
          <c:tx>
            <c:strRef>
              <c:f>'2019决算公开含体育'!$A$4</c:f>
              <c:strCache>
                <c:ptCount val="1"/>
                <c:pt idx="0">
                  <c:v>2019年</c:v>
                </c:pt>
              </c:strCache>
            </c:strRef>
          </c:tx>
          <c:cat>
            <c:strRef>
              <c:f>'2019决算公开含体育'!$B$1:$C$2</c:f>
              <c:strCache>
                <c:ptCount val="2"/>
                <c:pt idx="0">
                  <c:v>收入</c:v>
                </c:pt>
                <c:pt idx="1">
                  <c:v>支出</c:v>
                </c:pt>
              </c:strCache>
            </c:strRef>
          </c:cat>
          <c:val>
            <c:numRef>
              <c:f>'2019决算公开含体育'!$B$4:$C$4</c:f>
              <c:numCache>
                <c:formatCode>General</c:formatCode>
                <c:ptCount val="2"/>
                <c:pt idx="0">
                  <c:v>132088.88999999987</c:v>
                </c:pt>
                <c:pt idx="1">
                  <c:v>132088.88999999987</c:v>
                </c:pt>
              </c:numCache>
            </c:numRef>
          </c:val>
        </c:ser>
        <c:shape val="box"/>
        <c:axId val="124087296"/>
        <c:axId val="124110720"/>
        <c:axId val="124793728"/>
      </c:bar3DChart>
      <c:catAx>
        <c:axId val="124087296"/>
        <c:scaling>
          <c:orientation val="minMax"/>
        </c:scaling>
        <c:axPos val="b"/>
        <c:numFmt formatCode="General" sourceLinked="1"/>
        <c:tickLblPos val="nextTo"/>
        <c:crossAx val="124110720"/>
        <c:crosses val="autoZero"/>
        <c:auto val="1"/>
        <c:lblAlgn val="ctr"/>
        <c:lblOffset val="100"/>
      </c:catAx>
      <c:valAx>
        <c:axId val="124110720"/>
        <c:scaling>
          <c:orientation val="minMax"/>
        </c:scaling>
        <c:axPos val="l"/>
        <c:majorGridlines/>
        <c:numFmt formatCode="General" sourceLinked="1"/>
        <c:tickLblPos val="nextTo"/>
        <c:crossAx val="124087296"/>
        <c:crosses val="autoZero"/>
        <c:crossBetween val="between"/>
      </c:valAx>
      <c:serAx>
        <c:axId val="124793728"/>
        <c:scaling>
          <c:orientation val="minMax"/>
        </c:scaling>
        <c:axPos val="b"/>
        <c:numFmt formatCode="General" sourceLinked="1"/>
        <c:tickLblPos val="nextTo"/>
        <c:spPr>
          <a:ln w="3175">
            <a:solidFill>
              <a:srgbClr val="808080"/>
            </a:solidFill>
            <a:prstDash val="solid"/>
          </a:ln>
        </c:spPr>
        <c:txPr>
          <a:bodyPr rot="0" vert="horz"/>
          <a:lstStyle/>
          <a:p>
            <a:pPr>
              <a:defRPr sz="1000" b="0" i="0" u="none" strike="noStrike" baseline="0">
                <a:solidFill>
                  <a:srgbClr val="000000"/>
                </a:solidFill>
                <a:latin typeface="宋体"/>
                <a:ea typeface="宋体"/>
                <a:cs typeface="宋体"/>
              </a:defRPr>
            </a:pPr>
            <a:endParaRPr lang="en-US"/>
          </a:p>
        </c:txPr>
        <c:crossAx val="124110720"/>
        <c:crosses val="autoZero"/>
        <c:tickLblSkip val="1"/>
        <c:tickMarkSkip val="1"/>
      </c:serAx>
      <c:spPr>
        <a:noFill/>
        <a:ln w="25400">
          <a:noFill/>
        </a:ln>
      </c:spPr>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zh-CN" altLang="en-US"/>
              <a:t>本年支出构成情况</a:t>
            </a:r>
          </a:p>
        </c:rich>
      </c:tx>
    </c:title>
    <c:view3D>
      <c:rotX val="30"/>
      <c:perspective val="30"/>
    </c:view3D>
    <c:plotArea>
      <c:layout>
        <c:manualLayout>
          <c:layoutTarget val="inner"/>
          <c:xMode val="edge"/>
          <c:yMode val="edge"/>
          <c:x val="8.8993076003865093E-2"/>
          <c:y val="0.30000000000000032"/>
          <c:w val="0.64168691644892373"/>
          <c:h val="0.53437500000000004"/>
        </c:manualLayout>
      </c:layout>
      <c:pie3DChart>
        <c:varyColors val="1"/>
        <c:ser>
          <c:idx val="0"/>
          <c:order val="0"/>
          <c:dLbls>
            <c:numFmt formatCode="0.00%" sourceLinked="0"/>
            <c:showPercent val="1"/>
            <c:showLeaderLines val="1"/>
          </c:dLbls>
          <c:cat>
            <c:strRef>
              <c:f>'2019决算公开含体育'!$A$17:$A$18</c:f>
              <c:strCache>
                <c:ptCount val="2"/>
                <c:pt idx="0">
                  <c:v>基本支出</c:v>
                </c:pt>
                <c:pt idx="1">
                  <c:v>项目支出</c:v>
                </c:pt>
              </c:strCache>
            </c:strRef>
          </c:cat>
          <c:val>
            <c:numRef>
              <c:f>'2019决算公开含体育'!$B$17:$B$18</c:f>
              <c:numCache>
                <c:formatCode>General</c:formatCode>
                <c:ptCount val="2"/>
                <c:pt idx="0">
                  <c:v>130995.48</c:v>
                </c:pt>
                <c:pt idx="1">
                  <c:v>1043.6599999999999</c:v>
                </c:pt>
              </c:numCache>
            </c:numRef>
          </c:val>
        </c:ser>
        <c:dLbls>
          <c:showPercent val="1"/>
        </c:dLbls>
      </c:pie3DChart>
      <c:spPr>
        <a:noFill/>
        <a:ln w="25400">
          <a:noFill/>
        </a:ln>
      </c:spPr>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443285214348206"/>
          <c:y val="7.4548702245552642E-2"/>
          <c:w val="0.69316579177602688"/>
          <c:h val="0.82893919510061242"/>
        </c:manualLayout>
      </c:layout>
      <c:barChart>
        <c:barDir val="col"/>
        <c:grouping val="clustered"/>
        <c:ser>
          <c:idx val="0"/>
          <c:order val="0"/>
          <c:tx>
            <c:strRef>
              <c:f>'2019决算公开含体育'!$A$26</c:f>
              <c:strCache>
                <c:ptCount val="1"/>
                <c:pt idx="0">
                  <c:v>2018年</c:v>
                </c:pt>
              </c:strCache>
            </c:strRef>
          </c:tx>
          <c:cat>
            <c:strRef>
              <c:f>'2019决算公开含体育'!$B$25:$C$25</c:f>
              <c:strCache>
                <c:ptCount val="2"/>
                <c:pt idx="0">
                  <c:v>收入</c:v>
                </c:pt>
                <c:pt idx="1">
                  <c:v>支出</c:v>
                </c:pt>
              </c:strCache>
            </c:strRef>
          </c:cat>
          <c:val>
            <c:numRef>
              <c:f>'2019决算公开含体育'!$B$26:$C$26</c:f>
              <c:numCache>
                <c:formatCode>General</c:formatCode>
                <c:ptCount val="2"/>
                <c:pt idx="0">
                  <c:v>142292.5</c:v>
                </c:pt>
                <c:pt idx="1">
                  <c:v>142292.5</c:v>
                </c:pt>
              </c:numCache>
            </c:numRef>
          </c:val>
        </c:ser>
        <c:ser>
          <c:idx val="1"/>
          <c:order val="1"/>
          <c:tx>
            <c:strRef>
              <c:f>'2019决算公开含体育'!$A$27</c:f>
              <c:strCache>
                <c:ptCount val="1"/>
                <c:pt idx="0">
                  <c:v>2019年</c:v>
                </c:pt>
              </c:strCache>
            </c:strRef>
          </c:tx>
          <c:cat>
            <c:strRef>
              <c:f>'2019决算公开含体育'!$B$25:$C$25</c:f>
              <c:strCache>
                <c:ptCount val="2"/>
                <c:pt idx="0">
                  <c:v>收入</c:v>
                </c:pt>
                <c:pt idx="1">
                  <c:v>支出</c:v>
                </c:pt>
              </c:strCache>
            </c:strRef>
          </c:cat>
          <c:val>
            <c:numRef>
              <c:f>'2019决算公开含体育'!$B$27:$C$27</c:f>
              <c:numCache>
                <c:formatCode>General</c:formatCode>
                <c:ptCount val="2"/>
                <c:pt idx="0">
                  <c:v>129378.03</c:v>
                </c:pt>
                <c:pt idx="1">
                  <c:v>129352.16</c:v>
                </c:pt>
              </c:numCache>
            </c:numRef>
          </c:val>
        </c:ser>
        <c:axId val="133964928"/>
        <c:axId val="133966848"/>
      </c:barChart>
      <c:catAx>
        <c:axId val="133964928"/>
        <c:scaling>
          <c:orientation val="minMax"/>
        </c:scaling>
        <c:axPos val="b"/>
        <c:numFmt formatCode="General" sourceLinked="1"/>
        <c:majorTickMark val="none"/>
        <c:tickLblPos val="nextTo"/>
        <c:crossAx val="133966848"/>
        <c:crosses val="autoZero"/>
        <c:auto val="1"/>
        <c:lblAlgn val="ctr"/>
        <c:lblOffset val="100"/>
      </c:catAx>
      <c:valAx>
        <c:axId val="133966848"/>
        <c:scaling>
          <c:orientation val="minMax"/>
        </c:scaling>
        <c:axPos val="l"/>
        <c:majorGridlines/>
        <c:numFmt formatCode="General" sourceLinked="1"/>
        <c:majorTickMark val="none"/>
        <c:tickLblPos val="nextTo"/>
        <c:crossAx val="133964928"/>
        <c:crosses val="autoZero"/>
        <c:crossBetween val="between"/>
      </c:valAx>
    </c:plotArea>
    <c:legend>
      <c:legendPos val="r"/>
      <c:layout>
        <c:manualLayout>
          <c:xMode val="edge"/>
          <c:yMode val="edge"/>
          <c:x val="0.83641787734279693"/>
          <c:y val="3.8211942257217902E-3"/>
          <c:w val="0.14793267038803248"/>
          <c:h val="0.15069094488188986"/>
        </c:manualLayout>
      </c:layout>
    </c:legend>
    <c:plotVisOnly val="1"/>
    <c:dispBlanksAs val="gap"/>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319248826291101"/>
          <c:y val="2.6041666666666703E-2"/>
          <c:w val="0.81924882629108142"/>
          <c:h val="0.72187500000000115"/>
        </c:manualLayout>
      </c:layout>
      <c:barChart>
        <c:barDir val="col"/>
        <c:grouping val="stacked"/>
        <c:ser>
          <c:idx val="0"/>
          <c:order val="0"/>
          <c:tx>
            <c:strRef>
              <c:f>'2019决算公开含体育'!$B$29</c:f>
              <c:strCache>
                <c:ptCount val="1"/>
                <c:pt idx="0">
                  <c:v>支出</c:v>
                </c:pt>
              </c:strCache>
            </c:strRef>
          </c:tx>
          <c:dLbls>
            <c:dLbl>
              <c:idx val="0"/>
              <c:spPr/>
              <c:txPr>
                <a:bodyPr/>
                <a:lstStyle/>
                <a:p>
                  <a:pPr>
                    <a:defRPr>
                      <a:latin typeface="Times New Roman" pitchFamily="18" charset="0"/>
                      <a:cs typeface="Times New Roman" pitchFamily="18" charset="0"/>
                    </a:defRPr>
                  </a:pPr>
                  <a:endParaRPr lang="en-US"/>
                </a:p>
              </c:txPr>
            </c:dLbl>
            <c:showVal val="1"/>
          </c:dLbls>
          <c:cat>
            <c:strRef>
              <c:f>'2019决算公开含体育'!$A$30:$A$31</c:f>
              <c:strCache>
                <c:ptCount val="2"/>
                <c:pt idx="0">
                  <c:v>2018年</c:v>
                </c:pt>
                <c:pt idx="1">
                  <c:v>2019年</c:v>
                </c:pt>
              </c:strCache>
            </c:strRef>
          </c:cat>
          <c:val>
            <c:numRef>
              <c:f>'2019决算公开含体育'!$B$30:$B$31</c:f>
              <c:numCache>
                <c:formatCode>General</c:formatCode>
                <c:ptCount val="2"/>
                <c:pt idx="0">
                  <c:v>140541.54999999999</c:v>
                </c:pt>
                <c:pt idx="1">
                  <c:v>129308.13</c:v>
                </c:pt>
              </c:numCache>
            </c:numRef>
          </c:val>
        </c:ser>
        <c:ser>
          <c:idx val="1"/>
          <c:order val="1"/>
          <c:tx>
            <c:strRef>
              <c:f>'2019决算公开含体育'!$C$29</c:f>
              <c:strCache>
                <c:ptCount val="1"/>
              </c:strCache>
            </c:strRef>
          </c:tx>
          <c:dLbls>
            <c:showVal val="1"/>
          </c:dLbls>
          <c:cat>
            <c:strRef>
              <c:f>'2019决算公开含体育'!$A$30:$A$31</c:f>
              <c:strCache>
                <c:ptCount val="2"/>
                <c:pt idx="0">
                  <c:v>2018年</c:v>
                </c:pt>
                <c:pt idx="1">
                  <c:v>2019年</c:v>
                </c:pt>
              </c:strCache>
            </c:strRef>
          </c:cat>
          <c:val>
            <c:numRef>
              <c:f>'2019决算公开含体育'!$C$30:$C$31</c:f>
              <c:numCache>
                <c:formatCode>General</c:formatCode>
                <c:ptCount val="2"/>
              </c:numCache>
            </c:numRef>
          </c:val>
        </c:ser>
        <c:dLbls>
          <c:showVal val="1"/>
        </c:dLbls>
        <c:gapWidth val="75"/>
        <c:overlap val="100"/>
        <c:axId val="134084864"/>
        <c:axId val="134116096"/>
      </c:barChart>
      <c:catAx>
        <c:axId val="134084864"/>
        <c:scaling>
          <c:orientation val="minMax"/>
        </c:scaling>
        <c:axPos val="b"/>
        <c:numFmt formatCode="General" sourceLinked="1"/>
        <c:majorTickMark val="none"/>
        <c:tickLblPos val="nextTo"/>
        <c:crossAx val="134116096"/>
        <c:crosses val="autoZero"/>
        <c:auto val="1"/>
        <c:lblAlgn val="ctr"/>
        <c:lblOffset val="100"/>
      </c:catAx>
      <c:valAx>
        <c:axId val="134116096"/>
        <c:scaling>
          <c:orientation val="minMax"/>
        </c:scaling>
        <c:axPos val="l"/>
        <c:numFmt formatCode="General" sourceLinked="1"/>
        <c:majorTickMark val="none"/>
        <c:tickLblPos val="nextTo"/>
        <c:crossAx val="134084864"/>
        <c:crosses val="autoZero"/>
        <c:crossBetween val="between"/>
      </c:valAx>
    </c:plotArea>
    <c:legend>
      <c:legendPos val="b"/>
    </c:legend>
    <c:plotVisOnly val="1"/>
    <c:dispBlanksAs val="gap"/>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7.3825664642898511E-2"/>
          <c:y val="0.24074161147862949"/>
          <c:w val="0.50111966303058375"/>
          <c:h val="0.5185203939539712"/>
        </c:manualLayout>
      </c:layout>
      <c:pie3DChart>
        <c:varyColors val="1"/>
        <c:ser>
          <c:idx val="0"/>
          <c:order val="0"/>
          <c:explosion val="25"/>
          <c:dLbls>
            <c:dLbl>
              <c:idx val="0"/>
              <c:layout>
                <c:manualLayout>
                  <c:x val="6.2933997067463984E-2"/>
                  <c:y val="1.9730242053076698E-2"/>
                </c:manualLayout>
              </c:layout>
              <c:numFmt formatCode="0.00%" sourceLinked="0"/>
              <c:spPr/>
              <c:txPr>
                <a:bodyPr/>
                <a:lstStyle/>
                <a:p>
                  <a:pPr>
                    <a:defRPr/>
                  </a:pPr>
                  <a:endParaRPr lang="en-US"/>
                </a:p>
              </c:txPr>
              <c:dLblPos val="bestFit"/>
              <c:showPercent val="1"/>
            </c:dLbl>
            <c:dLbl>
              <c:idx val="2"/>
              <c:layout>
                <c:manualLayout>
                  <c:x val="-0.10202313676993172"/>
                  <c:y val="7.1388159813356694E-2"/>
                </c:manualLayout>
              </c:layout>
              <c:numFmt formatCode="0.00%" sourceLinked="0"/>
              <c:spPr/>
              <c:txPr>
                <a:bodyPr/>
                <a:lstStyle/>
                <a:p>
                  <a:pPr>
                    <a:defRPr/>
                  </a:pPr>
                  <a:endParaRPr lang="en-US"/>
                </a:p>
              </c:txPr>
              <c:dLblPos val="bestFit"/>
              <c:showPercent val="1"/>
            </c:dLbl>
            <c:dLbl>
              <c:idx val="3"/>
              <c:layout>
                <c:manualLayout>
                  <c:x val="-3.7541679059501259E-2"/>
                  <c:y val="-5.757181393992418E-2"/>
                </c:manualLayout>
              </c:layout>
              <c:numFmt formatCode="0.00%" sourceLinked="0"/>
              <c:spPr/>
              <c:txPr>
                <a:bodyPr/>
                <a:lstStyle/>
                <a:p>
                  <a:pPr>
                    <a:defRPr/>
                  </a:pPr>
                  <a:endParaRPr lang="en-US"/>
                </a:p>
              </c:txPr>
              <c:dLblPos val="bestFit"/>
              <c:showPercent val="1"/>
            </c:dLbl>
            <c:dLbl>
              <c:idx val="4"/>
              <c:layout>
                <c:manualLayout>
                  <c:x val="3.2818521939230745E-2"/>
                  <c:y val="-8.5593832020997532E-2"/>
                </c:manualLayout>
              </c:layout>
              <c:numFmt formatCode="0.00%" sourceLinked="0"/>
              <c:spPr/>
              <c:txPr>
                <a:bodyPr/>
                <a:lstStyle/>
                <a:p>
                  <a:pPr>
                    <a:defRPr/>
                  </a:pPr>
                  <a:endParaRPr lang="en-US"/>
                </a:p>
              </c:txPr>
              <c:dLblPos val="bestFit"/>
              <c:showPercent val="1"/>
            </c:dLbl>
            <c:numFmt formatCode="0.00%" sourceLinked="0"/>
            <c:showPercent val="1"/>
            <c:showLeaderLines val="1"/>
          </c:dLbls>
          <c:cat>
            <c:strRef>
              <c:f>'2019决算公开含体育'!$A$38:$A$43</c:f>
              <c:strCache>
                <c:ptCount val="6"/>
                <c:pt idx="0">
                  <c:v>一般公共服务支出</c:v>
                </c:pt>
                <c:pt idx="1">
                  <c:v>教育支出</c:v>
                </c:pt>
                <c:pt idx="2">
                  <c:v>文化旅游体育与传媒支出</c:v>
                </c:pt>
                <c:pt idx="3">
                  <c:v>社会保障和就业支出</c:v>
                </c:pt>
                <c:pt idx="4">
                  <c:v>卫生健康支出</c:v>
                </c:pt>
                <c:pt idx="5">
                  <c:v>住房保障支出</c:v>
                </c:pt>
              </c:strCache>
            </c:strRef>
          </c:cat>
          <c:val>
            <c:numRef>
              <c:f>'2019决算公开含体育'!$B$38:$B$43</c:f>
              <c:numCache>
                <c:formatCode>General</c:formatCode>
                <c:ptCount val="6"/>
                <c:pt idx="0">
                  <c:v>148.37</c:v>
                </c:pt>
                <c:pt idx="1">
                  <c:v>126990.05</c:v>
                </c:pt>
                <c:pt idx="2">
                  <c:v>2027.72</c:v>
                </c:pt>
                <c:pt idx="3">
                  <c:v>71.75</c:v>
                </c:pt>
                <c:pt idx="4">
                  <c:v>16.420000000000002</c:v>
                </c:pt>
                <c:pt idx="5">
                  <c:v>53.82</c:v>
                </c:pt>
              </c:numCache>
            </c:numRef>
          </c:val>
        </c:ser>
      </c:pie3DChart>
      <c:spPr>
        <a:noFill/>
        <a:ln w="25400">
          <a:noFill/>
        </a:ln>
      </c:spPr>
    </c:plotArea>
    <c:legend>
      <c:legendPos val="r"/>
    </c:legend>
    <c:plotVisOnly val="1"/>
    <c:dispBlanksAs val="zero"/>
  </c:chart>
  <c:externalData r:id="rId1"/>
</c:chartSpace>
</file>

<file path=word/drawings/_rels/drawing1.xml.rels><?xml version="1.0" encoding="UTF-8" standalone="yes"?>
<Relationships xmlns="http://schemas.openxmlformats.org/package/2006/relationships"><Relationship Id="rId1" Type="http://schemas.openxmlformats.org/officeDocument/2006/relationships/image" Target="../media/image2.png"/></Relationships>
</file>

<file path=word/drawings/drawing1.xml><?xml version="1.0" encoding="utf-8"?>
<c:userShapes xmlns:c="http://schemas.openxmlformats.org/drawingml/2006/chart">
  <cdr:relSizeAnchor xmlns:cdr="http://schemas.openxmlformats.org/drawingml/2006/chartDrawing">
    <cdr:from>
      <cdr:x>0.3216</cdr:x>
      <cdr:y>0.16875</cdr:y>
    </cdr:from>
    <cdr:to>
      <cdr:x>0.41315</cdr:x>
      <cdr:y>0.55937</cdr:y>
    </cdr:to>
    <cdr:sp macro="" textlink="">
      <cdr:nvSpPr>
        <cdr:cNvPr id="3" name="直接箭头连接符 2"/>
        <cdr:cNvSpPr/>
      </cdr:nvSpPr>
      <cdr:spPr>
        <a:xfrm xmlns:a="http://schemas.openxmlformats.org/drawingml/2006/main" rot="16200000" flipH="1">
          <a:off x="1304925" y="514349"/>
          <a:ext cx="371476" cy="1190625"/>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0.66901</cdr:x>
      <cdr:y>0.16563</cdr:y>
    </cdr:from>
    <cdr:to>
      <cdr:x>0.75822</cdr:x>
      <cdr:y>0.58438</cdr:y>
    </cdr:to>
    <cdr:sp macro="" textlink="">
      <cdr:nvSpPr>
        <cdr:cNvPr id="5" name="直接箭头连接符 4"/>
        <cdr:cNvSpPr/>
      </cdr:nvSpPr>
      <cdr:spPr>
        <a:xfrm xmlns:a="http://schemas.openxmlformats.org/drawingml/2006/main" rot="16200000" flipH="1">
          <a:off x="2714625" y="504825"/>
          <a:ext cx="361950" cy="1276350"/>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0.77702</cdr:x>
      <cdr:y>0.86252</cdr:y>
    </cdr:from>
    <cdr:to>
      <cdr:x>1</cdr:x>
      <cdr:y>1</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210038" y="2857500"/>
          <a:ext cx="904762" cy="419048"/>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0.46479</cdr:x>
      <cdr:y>0.07812</cdr:y>
    </cdr:from>
    <cdr:to>
      <cdr:x>0.64554</cdr:x>
      <cdr:y>0.4875</cdr:y>
    </cdr:to>
    <cdr:sp macro="" textlink="">
      <cdr:nvSpPr>
        <cdr:cNvPr id="3" name="直接箭头连接符 2"/>
        <cdr:cNvSpPr/>
      </cdr:nvSpPr>
      <cdr:spPr>
        <a:xfrm xmlns:a="http://schemas.openxmlformats.org/drawingml/2006/main" rot="16200000" flipH="1">
          <a:off x="1885949" y="238124"/>
          <a:ext cx="733426" cy="1247775"/>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144364D0-FED2-47B6-82EB-9FAA994E147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56</Pages>
  <Words>4060</Words>
  <Characters>23146</Characters>
  <Application>Microsoft Office Word</Application>
  <DocSecurity>0</DocSecurity>
  <Lines>192</Lines>
  <Paragraphs>54</Paragraphs>
  <ScaleCrop>false</ScaleCrop>
  <Company>MC SYSTEM</Company>
  <LinksUpToDate>false</LinksUpToDate>
  <CharactersWithSpaces>27152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大力实施科教强交战略  全面支撑行业科学发展</dc:title>
  <dc:creator>user</dc:creator>
  <cp:lastModifiedBy>微软用户</cp:lastModifiedBy>
  <cp:revision>139</cp:revision>
  <cp:lastPrinted>2021-04-21T09:02:00Z</cp:lastPrinted>
  <dcterms:created xsi:type="dcterms:W3CDTF">2020-11-11T08:21:00Z</dcterms:created>
  <dcterms:modified xsi:type="dcterms:W3CDTF">2021-05-15T04:17:00Z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1F0EBF63FE0146848B21220E976BFFC1</vt:lpwstr>
  </property>
</Properties>
</file>