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both"/>
        <w:textAlignment w:val="auto"/>
        <w:rPr>
          <w:rFonts w:hint="default" w:ascii="Times New Roman" w:hAnsi="Times New Roman" w:eastAsia="方正小标宋简体" w:cs="Times New Roman"/>
          <w:sz w:val="44"/>
          <w:szCs w:val="44"/>
        </w:rPr>
      </w:pPr>
      <w:bookmarkStart w:id="0" w:name="_GoBack"/>
      <w:bookmarkEnd w:id="0"/>
      <w:r>
        <w:rPr>
          <w:rFonts w:hint="default" w:ascii="Times New Roman" w:hAnsi="Times New Roman" w:eastAsia="方正小标宋简体" w:cs="Times New Roman"/>
          <w:sz w:val="44"/>
          <w:szCs w:val="44"/>
        </w:rPr>
        <w:t>文登区居家养老服务管理办法（试行）</w:t>
      </w:r>
    </w:p>
    <w:p>
      <w:pPr>
        <w:ind w:firstLine="2880" w:firstLineChars="900"/>
        <w:jc w:val="both"/>
        <w:rPr>
          <w:rFonts w:hint="default" w:ascii="Times New Roman" w:hAnsi="Times New Roman" w:eastAsia="方正小标宋简体" w:cs="Times New Roman"/>
          <w:sz w:val="44"/>
          <w:szCs w:val="44"/>
        </w:rPr>
      </w:pPr>
      <w:r>
        <w:rPr>
          <w:rFonts w:hint="default" w:ascii="Times New Roman" w:hAnsi="Times New Roman" w:eastAsia="仿宋_GB2312" w:cs="Times New Roman"/>
          <w:color w:val="000000"/>
          <w:sz w:val="32"/>
          <w:szCs w:val="32"/>
        </w:rPr>
        <w:t>威文民发〔2021〕</w:t>
      </w:r>
      <w:r>
        <w:rPr>
          <w:rFonts w:hint="default" w:ascii="Times New Roman" w:hAnsi="Times New Roman" w:eastAsia="仿宋_GB2312" w:cs="Times New Roman"/>
          <w:color w:val="000000"/>
          <w:sz w:val="32"/>
          <w:szCs w:val="32"/>
          <w:lang w:val="en-US" w:eastAsia="zh-CN"/>
        </w:rPr>
        <w:t>4</w:t>
      </w:r>
      <w:r>
        <w:rPr>
          <w:rFonts w:hint="eastAsia" w:ascii="Times New Roman" w:hAnsi="Times New Roman" w:eastAsia="仿宋_GB2312" w:cs="Times New Roman"/>
          <w:color w:val="000000"/>
          <w:sz w:val="32"/>
          <w:szCs w:val="32"/>
          <w:lang w:val="en-US" w:eastAsia="zh-CN"/>
        </w:rPr>
        <w:t>8</w:t>
      </w:r>
      <w:r>
        <w:rPr>
          <w:rFonts w:hint="default" w:ascii="Times New Roman" w:hAnsi="Times New Roman" w:eastAsia="仿宋_GB2312" w:cs="Times New Roman"/>
          <w:color w:val="000000"/>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为提高我区居家养老服务质量，促进居家养老服务体系健康发展，保障居家服务对象的合法权益，增强孤贫老年人的幸福感和获得感，根据威海市民政局出台</w:t>
      </w:r>
      <w:r>
        <w:rPr>
          <w:rFonts w:hint="default" w:ascii="Times New Roman" w:hAnsi="Times New Roman" w:eastAsia="仿宋_GB2312" w:cs="Times New Roman"/>
          <w:sz w:val="32"/>
          <w:szCs w:val="32"/>
          <w:highlight w:val="none"/>
          <w:lang w:eastAsia="zh-CN"/>
        </w:rPr>
        <w:t>的</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威海市实施政府为特殊困难老年人购买社区居家养老服务管理办法</w:t>
      </w:r>
      <w:r>
        <w:rPr>
          <w:rFonts w:hint="default" w:ascii="Times New Roman" w:hAnsi="Times New Roman" w:eastAsia="仿宋_GB2312" w:cs="Times New Roman"/>
          <w:sz w:val="32"/>
          <w:szCs w:val="32"/>
          <w:highlight w:val="none"/>
        </w:rPr>
        <w:t>》，按照服务菜单化、进程可视化、监督信息化、管理清晰化、服务专业化、流程标准化的原则，结合我区实际，制定《文登区居家养老服务管理办法（试行）》。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lang w:eastAsia="zh-CN"/>
        </w:rPr>
        <w:t>一、</w:t>
      </w:r>
      <w:r>
        <w:rPr>
          <w:rFonts w:hint="default" w:ascii="Times New Roman" w:hAnsi="Times New Roman" w:eastAsia="黑体" w:cs="Times New Roman"/>
          <w:sz w:val="32"/>
          <w:szCs w:val="32"/>
          <w:highlight w:val="none"/>
        </w:rPr>
        <w:t>服务范围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服务范围为经过评定且具有本区户籍、居住在家的60周岁以上老年人群。在对老人生活自理能力、生活状况等方面评估后，将符合条件的老人分为A/B/C/D四类服务对象：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A类服务对象为符合《老年人能力评估》（mz/T001-2013）的生活不能自理（重度）标准的分散居住的特困对象、低保老人；B类服务对象为符合《老年人能力评估》（mz/T001-2013）的生活半自理（中度）标准的分散居住的特困对象、低保老人；C类服务对象为符合《老年人能力评估》（mz/T001-2013）标准的确定的生活不能自理（重度）的市级以上劳动模范、抚恤定补优抚对象、计划生育特别扶助对象、建国前老党员；D类服务对象为生活能自理的分散居住的特困供养服务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二、服务内容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（一）A类服务对象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服务组织每月为A类服务对象提供累计60小时的服务，包含一顿次饭助餐、助洁、助浴、助行、助医、生活照料等居家养老服务或两顿次饭助餐、助洁、助浴、助行、助医、生活照料等居家养老服务。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（二）B类服务对象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服务组织每月为B类服务对象提供累计45小时的服务，包含一顿次饭助餐、助洁、助浴、助行、助医、生活照料等居家养老服务或两顿次饭助餐、助洁、助浴、助行、助医、生活照料等居家养老服务。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（三）C类服务对象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服务组织每月为C类服务对象提供累计30小时的服务，包含一顿次饭助餐、助洁、助浴、助行、助医、生活照料等居家养老服务或两顿次饭的助餐服务。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（四）D类服务对象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服务组织每月为D类服务对象提供15小时（30餐）的助餐或每月14-16顿次饭，7至8小时助洁生活照料等居家养老服务。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lang w:eastAsia="zh-CN"/>
        </w:rPr>
        <w:t>三、</w:t>
      </w:r>
      <w:r>
        <w:rPr>
          <w:rFonts w:hint="default" w:ascii="Times New Roman" w:hAnsi="Times New Roman" w:eastAsia="黑体" w:cs="Times New Roman"/>
          <w:sz w:val="32"/>
          <w:szCs w:val="32"/>
          <w:highlight w:val="none"/>
        </w:rPr>
        <w:t>服务主体</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（一）服务组织应具备的条件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1.</w:t>
      </w:r>
      <w:r>
        <w:rPr>
          <w:rFonts w:hint="default" w:ascii="Times New Roman" w:hAnsi="Times New Roman" w:eastAsia="仿宋_GB2312" w:cs="Times New Roman"/>
          <w:sz w:val="32"/>
          <w:szCs w:val="32"/>
          <w:highlight w:val="none"/>
          <w:lang w:eastAsia="zh-CN"/>
        </w:rPr>
        <w:t>服务组织为在民政部门登记成立或经国务院批准免予登记的社会组织，以及依法在工商管理部门登记成立的企业等社会力量。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2.服务组织具有与其业务范围相适应的固定经营场所、工作设备、管理人员与服务人员，并进行规范化管理。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根据政府购买服务内容制定服务价格和服务清单，实施公开承诺服务。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（二）服务组织的优选方案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由区民政局统一通过政府购买服务方式确定，采用公开招标的方式择优选取服务主体，优先从公布的具备承接政府职能转移和购买服务资格的社会组织名录中选择，保证服务主体的专业性、居家服务的统一性、服务质量的标准化，也能有效节约财政资金，实现资源优化配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四、服务标准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（一）送餐服务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1.送餐时间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送餐时间固定为每日10:30-13:00，如遇特殊情况无法按时配餐，需向镇办报备并说明具体原因，报批后可延时送餐。出现未按时配餐情况时，镇办需及时通知老人，做好善后工作。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2.派餐场地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场地需满足平坦开阔、禁行车辆、可避风雨等安全舒适条件，禁止在路口、陡坡、台阶等处派餐。对于无自理能力人员，由</w:t>
      </w:r>
      <w:r>
        <w:rPr>
          <w:rFonts w:hint="default" w:ascii="Times New Roman" w:hAnsi="Times New Roman" w:eastAsia="仿宋_GB2312" w:cs="Times New Roman"/>
          <w:sz w:val="32"/>
          <w:szCs w:val="32"/>
          <w:highlight w:val="none"/>
          <w:lang w:eastAsia="zh-CN"/>
        </w:rPr>
        <w:t>组织</w:t>
      </w:r>
      <w:r>
        <w:rPr>
          <w:rFonts w:hint="default" w:ascii="Times New Roman" w:hAnsi="Times New Roman" w:eastAsia="仿宋_GB2312" w:cs="Times New Roman"/>
          <w:sz w:val="32"/>
          <w:szCs w:val="32"/>
          <w:highlight w:val="none"/>
        </w:rPr>
        <w:t>或服务人员利用保温箱、食品级保鲜膜做好保温、防溢措施派送。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3.餐食标准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餐费统一标准为10元/餐，不得对此标准进行下调</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饭菜以周不重样的原则进行，每餐按一荤一素一主食标准进行配餐</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包子、水饺、面条（打卤面）等馅料、卤要有肉、蛋、鲜等荤食材；馒头、米饭，要配两个热菜，其中一个要有肉、蛋、禽、鲜等荤食材</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餐食要易于咀嚼消化</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菜品搭配需做到安全、新鲜、有营养。供餐</w:t>
      </w:r>
      <w:r>
        <w:rPr>
          <w:rFonts w:hint="default" w:ascii="Times New Roman" w:hAnsi="Times New Roman" w:eastAsia="仿宋_GB2312" w:cs="Times New Roman"/>
          <w:sz w:val="32"/>
          <w:szCs w:val="32"/>
          <w:highlight w:val="none"/>
          <w:lang w:eastAsia="zh-CN"/>
        </w:rPr>
        <w:t>组织</w:t>
      </w:r>
      <w:r>
        <w:rPr>
          <w:rFonts w:hint="default" w:ascii="Times New Roman" w:hAnsi="Times New Roman" w:eastAsia="仿宋_GB2312" w:cs="Times New Roman"/>
          <w:sz w:val="32"/>
          <w:szCs w:val="32"/>
          <w:highlight w:val="none"/>
        </w:rPr>
        <w:t>需定期修改菜品及供餐安排，以图片形式在工作群中进行反馈。</w:t>
      </w:r>
      <w:r>
        <w:rPr>
          <w:rFonts w:hint="default" w:ascii="Times New Roman" w:hAnsi="Times New Roman" w:eastAsia="仿宋_GB2312" w:cs="Times New Roman"/>
          <w:sz w:val="32"/>
          <w:szCs w:val="32"/>
          <w:highlight w:val="none"/>
        </w:rPr>
        <w:br w:type="textWrapping"/>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楷体_GB2312" w:cs="Times New Roman"/>
          <w:sz w:val="32"/>
          <w:szCs w:val="32"/>
          <w:highlight w:val="none"/>
          <w:lang w:val="en-US" w:eastAsia="zh-CN"/>
        </w:rPr>
        <w:t>（二）助浴服务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1.人员选择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组织</w:t>
      </w:r>
      <w:r>
        <w:rPr>
          <w:rFonts w:hint="default" w:ascii="Times New Roman" w:hAnsi="Times New Roman" w:eastAsia="仿宋_GB2312" w:cs="Times New Roman"/>
          <w:sz w:val="32"/>
          <w:szCs w:val="32"/>
          <w:highlight w:val="none"/>
        </w:rPr>
        <w:t>应根据被服务对象性别选定服务人员，充分尊重老人的隐私。服务人员应接受过专业培训，具有专业资质及一定的医疗知识，具有一定处理突发事件的能力。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2.服务设施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组织</w:t>
      </w:r>
      <w:r>
        <w:rPr>
          <w:rFonts w:hint="default" w:ascii="Times New Roman" w:hAnsi="Times New Roman" w:eastAsia="仿宋_GB2312" w:cs="Times New Roman"/>
          <w:sz w:val="32"/>
          <w:szCs w:val="32"/>
          <w:highlight w:val="none"/>
        </w:rPr>
        <w:t>应配备助浴床、助浴椅、加热器、取暖器等助浴设施设备，定期对设施设备进行调试维护。每次为老人提供助浴服务后，需尽快做好消毒工作，确保用完即消，一人一消。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3.安全措施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为老人提供助浴服务时，务必做到“水电分离”，尽量做到“干湿分离”，杜绝滑倒摔伤，煤气中毒，呛水溺水等危险情况发生。服务前对老人身体状况、当日天气和助浴环境等方面进行评估，对水温和环境温度进行调整，给老人一个舒适安全的洗浴体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4.助浴时间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洗浴时间每次不低于30分钟，春、秋、冬季不包括准备时间和收尾时间。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（三）助洁服务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1.事前沟通</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 xml:space="preserve">    提前与服务对象及家属进行沟通，了解服务对象家庭卫生情况，根据实际情况协商服务项目；与服务对象约定好服务时间，准时到达后开展助洁服务。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2.工具准备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服务人员应准备充足的清洁用品、用具，清洁用品、用具应符合国家标准。将工具分类放置，分开使用，使用后应做好清洁、消毒措施。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3.操作规范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服务人员应严格按照使用要求和操作规范对服务用品、用具进行使用和操作，必要时为服务对象进行讲解。服务时若需要使用服务对象的助洁工具，需要征得服务对象或家属同意，检查助洁工具符合使用标准后，按照操作规程使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4.室内清洁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服务人员利用清洁用品、用具对室内物品及表面进行清洁，达到干净卫生的状态。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墙壁、天花板、壁纸应无尘土、无蛛网等，开关盒等表面应保持洁净，无灰尘，无污渍。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门及框应触摸光滑、有光泽、无锈迹，门沿上无尘土，无蛛网。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地面应保持洁净，无垃圾，无污渍积水，瓷砖无尘土有光泽、无化学损伤。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玻璃应目视无水痕，无手印，无污渍，保持光亮洁净。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家具、装饰物及设施应无灰尘，无手印，无污渍，保持光亮洁净。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5.物品摆放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充分考虑服务对象的身体条件与生活习惯，根据服务对象的特殊需求对家庭物品进行摆放，应将特效药物、电话、钥匙等特殊物品摆放至安全、便取的位置。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6.贵重物品</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 xml:space="preserve">   为避免双方产生误解，服务人员应与服务对象及家属进行沟通，告知其做好贵重物品的保管工作；服务过程中应减少与贵重物品的正面接触，尽量避免前往已知存有贵重物品的区域。</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（四）助医服务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1.协助就医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协助监护人陪同老年人到医院就医问诊或代为取药，根据医嘱对老人身体情况或用药方式等信息做好记录，并及时向老年人家属或其他监护人反馈。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2.药物使用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遵照医嘱，协助生活不能自理的老年人服用药品，注意药品正确、计量准确、给药时间准确、给药途径准确，不应擅自给老年人服用任何药品。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3.后续照料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每次</w:t>
      </w:r>
      <w:r>
        <w:rPr>
          <w:rFonts w:hint="default" w:ascii="Times New Roman" w:hAnsi="Times New Roman" w:eastAsia="仿宋_GB2312" w:cs="Times New Roman"/>
          <w:sz w:val="32"/>
          <w:szCs w:val="32"/>
          <w:highlight w:val="none"/>
          <w:lang w:eastAsia="zh-CN"/>
        </w:rPr>
        <w:t>助医服务</w:t>
      </w:r>
      <w:r>
        <w:rPr>
          <w:rFonts w:hint="default" w:ascii="Times New Roman" w:hAnsi="Times New Roman" w:eastAsia="仿宋_GB2312" w:cs="Times New Roman"/>
          <w:sz w:val="32"/>
          <w:szCs w:val="32"/>
          <w:highlight w:val="none"/>
        </w:rPr>
        <w:t>结束后，不得立即离去，应在对服务对象的身体状况进行观察、确认安全无恙之后方可结束服务</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服务结束后为每一位服务对象建立服务档案，详细记录每次服务内容，内容包括但不限于：服务时间、服务内容、服务过程中发现的问题及处理结果、服务后的观察结果、向服务对象或其家属特别叮嘱的注意事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（五）助行服务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1.路线规划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助行前对服务对象身体状况进行评估，根据评估结果、服务对象意见、家属意见合理规划并告知助行路线，经家属同意后开展助行服务；禁止擅自私自修改助行路线。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2.助行区域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助行服务需在社区居家养老服务</w:t>
      </w:r>
      <w:r>
        <w:rPr>
          <w:rFonts w:hint="default" w:ascii="Times New Roman" w:hAnsi="Times New Roman" w:eastAsia="仿宋_GB2312" w:cs="Times New Roman"/>
          <w:sz w:val="32"/>
          <w:szCs w:val="32"/>
          <w:highlight w:val="none"/>
          <w:lang w:eastAsia="zh-CN"/>
        </w:rPr>
        <w:t>组织</w:t>
      </w:r>
      <w:r>
        <w:rPr>
          <w:rFonts w:hint="default" w:ascii="Times New Roman" w:hAnsi="Times New Roman" w:eastAsia="仿宋_GB2312" w:cs="Times New Roman"/>
          <w:sz w:val="32"/>
          <w:szCs w:val="32"/>
          <w:highlight w:val="none"/>
        </w:rPr>
        <w:t>室外活动场地或老年人住宅小区及周边区域内进行，不宜在人流密集、车流量大的场所开展助行服务。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3.器具使用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如使用助行器具时，应事先检查其性能的安全性，并按助行器具的使用说明进行操作</w:t>
      </w:r>
      <w:r>
        <w:rPr>
          <w:rFonts w:hint="eastAsia"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如服务对象自备助行器具，需在使用前进行检查，并与服务对象家属沟通使用方法。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4.</w:t>
      </w:r>
      <w:r>
        <w:rPr>
          <w:rFonts w:hint="default" w:ascii="Times New Roman" w:hAnsi="Times New Roman" w:eastAsia="仿宋_GB2312" w:cs="Times New Roman"/>
          <w:sz w:val="32"/>
          <w:szCs w:val="32"/>
          <w:highlight w:val="none"/>
          <w:lang w:eastAsia="zh-CN"/>
        </w:rPr>
        <w:t>疫情</w:t>
      </w:r>
      <w:r>
        <w:rPr>
          <w:rFonts w:hint="default" w:ascii="Times New Roman" w:hAnsi="Times New Roman" w:eastAsia="仿宋_GB2312" w:cs="Times New Roman"/>
          <w:sz w:val="32"/>
          <w:szCs w:val="32"/>
          <w:highlight w:val="none"/>
        </w:rPr>
        <w:t>防控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提供助行服务时应满足疫情常态化防控要求，服务人员在做好个人防护的同时，协助老人做好个人防护。</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（六）生活照料服务（小时服务）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1.衣物清洁</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服务人员将服务对象的衣物进行整理、分类，将有清洁需求的衣物单独分拣。和服务对象进行沟通后，根据服务对象意愿选择在家清洗或打包送至</w:t>
      </w:r>
      <w:r>
        <w:rPr>
          <w:rFonts w:hint="default" w:ascii="Times New Roman" w:hAnsi="Times New Roman" w:eastAsia="仿宋_GB2312" w:cs="Times New Roman"/>
          <w:sz w:val="32"/>
          <w:szCs w:val="32"/>
          <w:highlight w:val="none"/>
          <w:lang w:eastAsia="zh-CN"/>
        </w:rPr>
        <w:t>组织</w:t>
      </w:r>
      <w:r>
        <w:rPr>
          <w:rFonts w:hint="default" w:ascii="Times New Roman" w:hAnsi="Times New Roman" w:eastAsia="仿宋_GB2312" w:cs="Times New Roman"/>
          <w:sz w:val="32"/>
          <w:szCs w:val="32"/>
          <w:highlight w:val="none"/>
        </w:rPr>
        <w:t>清洗。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衣物清洁时时应注意衣物材质、颜色，避免出现染色、缩水等情况。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衣物清洗后需对衣物进行检查，是否有因为洗涤原因造成的破损、染色、有异味等问题；确认无问题后进行晾晒或烘干，做好消毒措施交予服务对象。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2.个人护理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与服务对象提前进行沟通，了解服务对象的切实需求，按需为服务对象提供翻身、洗发、修剪毛发、清剪指（趾）甲等服务。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服务期间应注意做好卫生清洁工作，修剪毛发、清剪指甲前应先做好清洁措施，以适度劲力进行服务。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3.其他服务</w:t>
      </w:r>
    </w:p>
    <w:p>
      <w:pPr>
        <w:keepNext w:val="0"/>
        <w:keepLines w:val="0"/>
        <w:pageBreakBefore w:val="0"/>
        <w:widowControl w:val="0"/>
        <w:kinsoku/>
        <w:wordWrap/>
        <w:overflowPunct/>
        <w:topLinePunct w:val="0"/>
        <w:autoSpaceDE/>
        <w:autoSpaceDN/>
        <w:bidi w:val="0"/>
        <w:adjustRightInd/>
        <w:snapToGrid/>
        <w:spacing w:line="560" w:lineRule="exact"/>
        <w:ind w:firstLine="320" w:firstLineChars="1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根据服务对象需求进行评估，按相关标准提供服务。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lang w:eastAsia="zh-CN"/>
        </w:rPr>
        <w:t>五、</w:t>
      </w:r>
      <w:r>
        <w:rPr>
          <w:rFonts w:hint="default" w:ascii="Times New Roman" w:hAnsi="Times New Roman" w:eastAsia="黑体" w:cs="Times New Roman"/>
          <w:sz w:val="32"/>
          <w:szCs w:val="32"/>
          <w:highlight w:val="none"/>
        </w:rPr>
        <w:t>责任分工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（一）区民政局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0"/>
        <w:rPr>
          <w:rFonts w:hint="default" w:ascii="Times New Roman" w:hAnsi="Times New Roman" w:eastAsia="仿宋_GB2312" w:cs="Times New Roman"/>
          <w:sz w:val="32"/>
          <w:szCs w:val="32"/>
          <w:highlight w:val="none"/>
          <w:lang w:eastAsia="zh-CN"/>
        </w:rPr>
      </w:pPr>
      <w:r>
        <w:rPr>
          <w:rFonts w:hint="eastAsia"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rPr>
        <w:t>负责做好居家养老服务组织的招投标</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0"/>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2</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rPr>
        <w:t>负责全区居家养老的规划、指导工作</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负责居家养老相关资金的管理、审计工作</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tabs>
          <w:tab w:val="left" w:pos="312"/>
        </w:tabs>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根据6012349反馈的意见及抽查的服务对象的满意度、服务台账记录等对镇街民政部门和服务组织进行定期考评并及时将考评结果通知各镇街及服务组织。</w:t>
      </w:r>
    </w:p>
    <w:p>
      <w:pPr>
        <w:keepNext w:val="0"/>
        <w:keepLines w:val="0"/>
        <w:pageBreakBefore w:val="0"/>
        <w:widowControl w:val="0"/>
        <w:tabs>
          <w:tab w:val="left" w:pos="312"/>
        </w:tabs>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5.定期对“6012349”等第三方监管平台的监管实效进行抽查，确定次年是否续约。</w:t>
      </w:r>
    </w:p>
    <w:p>
      <w:pPr>
        <w:keepNext w:val="0"/>
        <w:keepLines w:val="0"/>
        <w:pageBreakBefore w:val="0"/>
        <w:widowControl w:val="0"/>
        <w:tabs>
          <w:tab w:val="left" w:pos="312"/>
        </w:tabs>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6.将</w:t>
      </w:r>
      <w:r>
        <w:rPr>
          <w:rFonts w:hint="default" w:ascii="Times New Roman" w:hAnsi="Times New Roman" w:eastAsia="仿宋_GB2312" w:cs="Times New Roman"/>
          <w:sz w:val="32"/>
          <w:szCs w:val="32"/>
          <w:highlight w:val="none"/>
        </w:rPr>
        <w:t>《文登区居家养老服务手册》</w:t>
      </w:r>
      <w:r>
        <w:rPr>
          <w:rFonts w:hint="default" w:ascii="Times New Roman" w:hAnsi="Times New Roman" w:eastAsia="仿宋_GB2312" w:cs="Times New Roman"/>
          <w:sz w:val="32"/>
          <w:szCs w:val="32"/>
          <w:highlight w:val="none"/>
          <w:lang w:val="en-US" w:eastAsia="zh-CN"/>
        </w:rPr>
        <w:t>编号制码，进行统一印制。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（二）各镇街民政部门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rPr>
        <w:t>执行区民政局下发的工作要求，准确及时上报新增或死亡符合居家服务条件的服务对象的信息。</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对居家服务对象的需求进行统计上报。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对居家服务组织进行日常监管，规范其服务标准。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对于考评成绩靠后的服务组织及时督导整改。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eastAsia="zh-CN"/>
        </w:rPr>
        <w:t>及时将区民政局发放的资金拨付于养老服务组织。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rPr>
        <w:t>做好服务对象的初审、评估、分类工作</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lang w:eastAsia="zh-CN"/>
        </w:rPr>
        <w:t>做好政策宣传、讲解等舆论宣传工作，</w:t>
      </w:r>
      <w:r>
        <w:rPr>
          <w:rFonts w:hint="default" w:ascii="Times New Roman" w:hAnsi="Times New Roman" w:eastAsia="仿宋_GB2312" w:cs="Times New Roman"/>
          <w:sz w:val="32"/>
          <w:szCs w:val="32"/>
          <w:highlight w:val="none"/>
          <w:lang w:val="en-US" w:eastAsia="zh-CN"/>
        </w:rPr>
        <w:t>为服务对象发放服务明白纸和监督电话；明白纸明确A/B/C/D类人员的服务内容和服务时间，根据服务对象的类别张贴在其家中明显位置，明确告知服务对象应该享受的各项服务，工作人员按计划有序进行工作。监督电话8361607，受理解答居家服务相关的各种问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（三）“6012349”</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rPr>
        <w:t>全天候接收并记录服务对象的反馈，定期反馈给民政局</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定期主动向服务对象进行电话随访，抽查</w:t>
      </w:r>
      <w:r>
        <w:rPr>
          <w:rFonts w:hint="default" w:ascii="Times New Roman" w:hAnsi="Times New Roman" w:eastAsia="仿宋_GB2312" w:cs="Times New Roman"/>
          <w:sz w:val="32"/>
          <w:szCs w:val="32"/>
          <w:highlight w:val="none"/>
          <w:lang w:eastAsia="zh-CN"/>
        </w:rPr>
        <w:t>养老服务组织的服务水平与服务质量，听取服务对象对服务组织的意见与建议，整理后向区民政局反馈。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lang w:eastAsia="zh-CN"/>
        </w:rPr>
        <w:t>每月定期对服务对象进行两次入户、电话等形式访问，了解服务对象的合理诉求，确保“应访尽访”。</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（四）服务组织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outlineLvl w:val="0"/>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color w:val="auto"/>
          <w:sz w:val="32"/>
          <w:szCs w:val="32"/>
          <w:highlight w:val="none"/>
          <w:lang w:val="en-US" w:eastAsia="zh-CN"/>
        </w:rPr>
        <w:t>与服务人员签订劳动合同，为服务人员购买相关保险，保障服务人员的基本福利待遇。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2.定期对工作人员进行专业技能培训，使服务人员有相应从业资格及证件，提高服务人员的服务水平与服务质量；加强对服务人员进行职业道德教育，培养服务人员的爱心、耐心</w:t>
      </w:r>
      <w:r>
        <w:rPr>
          <w:rFonts w:hint="default" w:ascii="Times New Roman" w:hAnsi="Times New Roman" w:eastAsia="仿宋_GB2312" w:cs="Times New Roman"/>
          <w:sz w:val="32"/>
          <w:szCs w:val="32"/>
          <w:highlight w:val="none"/>
          <w:lang w:val="en-US" w:eastAsia="zh-CN"/>
        </w:rPr>
        <w:t>与责任心。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3.根据服务对象的实际要求，制定合理服务计划，安排服务人员上门为服务对象提供居家养老服务。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4.通过信息化的方式，检查督导服务人员的服务质量，向服务对象进行服务信息回访。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5.于每月25至30日向镇街、办事处民政部门报送次月菜谱或相关配餐安排。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6.承担民政部门委托的其他养老服务事项。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（五）服务人员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1.持有护理证、健康证等相关资格证明，有相关服务经验。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2.定期接受培训，主动提高自身专业素质与服务水平。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3.与服务对象做好沟通，尊重服务对象的隐私、生活习惯，维护服务对象的尊严按相关要求为服务对象提供高质量服务。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4.结束服务后详细、真实地填写《文登区居家养老服务手册》，填写完毕后扫码上传工作照片。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lang w:eastAsia="zh-CN"/>
        </w:rPr>
        <w:t>六、</w:t>
      </w:r>
      <w:r>
        <w:rPr>
          <w:rFonts w:hint="default" w:ascii="Times New Roman" w:hAnsi="Times New Roman" w:eastAsia="黑体" w:cs="Times New Roman"/>
          <w:sz w:val="32"/>
          <w:szCs w:val="32"/>
          <w:highlight w:val="none"/>
        </w:rPr>
        <w:t>监督考核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以百分制为标准，结合</w:t>
      </w:r>
      <w:r>
        <w:rPr>
          <w:rFonts w:hint="default" w:ascii="Times New Roman" w:hAnsi="Times New Roman" w:eastAsia="仿宋_GB2312" w:cs="Times New Roman"/>
          <w:sz w:val="32"/>
          <w:szCs w:val="32"/>
          <w:highlight w:val="none"/>
          <w:lang w:eastAsia="zh-CN"/>
        </w:rPr>
        <w:t>民政部门</w:t>
      </w:r>
      <w:r>
        <w:rPr>
          <w:rFonts w:hint="default" w:ascii="Times New Roman" w:hAnsi="Times New Roman" w:eastAsia="仿宋_GB2312" w:cs="Times New Roman"/>
          <w:sz w:val="32"/>
          <w:szCs w:val="32"/>
          <w:highlight w:val="none"/>
        </w:rPr>
        <w:t>抽查与“6012349”热线反馈</w:t>
      </w:r>
      <w:r>
        <w:rPr>
          <w:rFonts w:hint="default" w:ascii="Times New Roman" w:hAnsi="Times New Roman" w:eastAsia="仿宋_GB2312" w:cs="Times New Roman"/>
          <w:sz w:val="32"/>
          <w:szCs w:val="32"/>
          <w:highlight w:val="none"/>
          <w:lang w:eastAsia="zh-CN"/>
        </w:rPr>
        <w:t>进行考核</w:t>
      </w:r>
      <w:r>
        <w:rPr>
          <w:rFonts w:hint="default" w:ascii="Times New Roman" w:hAnsi="Times New Roman" w:eastAsia="仿宋_GB2312" w:cs="Times New Roman"/>
          <w:sz w:val="32"/>
          <w:szCs w:val="32"/>
          <w:highlight w:val="none"/>
        </w:rPr>
        <w:t>，对考核未达标的部门进行减分，</w:t>
      </w:r>
      <w:r>
        <w:rPr>
          <w:rFonts w:hint="default" w:ascii="Times New Roman" w:hAnsi="Times New Roman" w:eastAsia="仿宋_GB2312" w:cs="Times New Roman"/>
          <w:sz w:val="32"/>
          <w:szCs w:val="32"/>
          <w:highlight w:val="none"/>
          <w:lang w:eastAsia="zh-CN"/>
        </w:rPr>
        <w:t>对考核结果优异的部门进行加分，</w:t>
      </w:r>
      <w:r>
        <w:rPr>
          <w:rFonts w:hint="default" w:ascii="Times New Roman" w:hAnsi="Times New Roman" w:eastAsia="仿宋_GB2312" w:cs="Times New Roman"/>
          <w:sz w:val="32"/>
          <w:szCs w:val="32"/>
          <w:highlight w:val="none"/>
        </w:rPr>
        <w:t>包括但不限于：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（一）乡镇、街道民政部门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1.未及时传达区民政局工作要求，出现工作失误而产生</w:t>
      </w:r>
      <w:r>
        <w:rPr>
          <w:rFonts w:hint="default" w:ascii="Times New Roman" w:hAnsi="Times New Roman" w:eastAsia="仿宋_GB2312" w:cs="Times New Roman"/>
          <w:sz w:val="32"/>
          <w:szCs w:val="32"/>
          <w:highlight w:val="none"/>
          <w:lang w:eastAsia="zh-CN"/>
        </w:rPr>
        <w:t>严重</w:t>
      </w:r>
      <w:r>
        <w:rPr>
          <w:rFonts w:hint="default" w:ascii="Times New Roman" w:hAnsi="Times New Roman" w:eastAsia="仿宋_GB2312" w:cs="Times New Roman"/>
          <w:sz w:val="32"/>
          <w:szCs w:val="32"/>
          <w:highlight w:val="none"/>
        </w:rPr>
        <w:t>后果的，扣</w:t>
      </w:r>
      <w:r>
        <w:rPr>
          <w:rFonts w:hint="default" w:ascii="Times New Roman" w:hAnsi="Times New Roman" w:eastAsia="仿宋_GB2312" w:cs="Times New Roman"/>
          <w:sz w:val="32"/>
          <w:szCs w:val="32"/>
          <w:highlight w:val="none"/>
          <w:lang w:val="en-US" w:eastAsia="zh-CN"/>
        </w:rPr>
        <w:t>10</w:t>
      </w:r>
      <w:r>
        <w:rPr>
          <w:rFonts w:hint="default" w:ascii="Times New Roman" w:hAnsi="Times New Roman" w:eastAsia="仿宋_GB2312" w:cs="Times New Roman"/>
          <w:sz w:val="32"/>
          <w:szCs w:val="32"/>
          <w:highlight w:val="none"/>
        </w:rPr>
        <w:t>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2.服务对象拨打“12345政务服务热线”，</w:t>
      </w:r>
      <w:r>
        <w:rPr>
          <w:rFonts w:hint="default" w:ascii="Times New Roman" w:hAnsi="Times New Roman" w:eastAsia="仿宋_GB2312" w:cs="Times New Roman"/>
          <w:sz w:val="32"/>
          <w:szCs w:val="32"/>
          <w:highlight w:val="none"/>
          <w:lang w:eastAsia="zh-CN"/>
        </w:rPr>
        <w:t>经核实存在监管不力情况的，</w:t>
      </w:r>
      <w:r>
        <w:rPr>
          <w:rFonts w:hint="default" w:ascii="Times New Roman" w:hAnsi="Times New Roman" w:eastAsia="仿宋_GB2312" w:cs="Times New Roman"/>
          <w:sz w:val="32"/>
          <w:szCs w:val="32"/>
          <w:highlight w:val="none"/>
        </w:rPr>
        <w:t>扣5分；</w:t>
      </w:r>
      <w:r>
        <w:rPr>
          <w:rFonts w:hint="default" w:ascii="Times New Roman" w:hAnsi="Times New Roman" w:eastAsia="仿宋_GB2312" w:cs="Times New Roman"/>
          <w:sz w:val="32"/>
          <w:szCs w:val="32"/>
          <w:highlight w:val="none"/>
          <w:lang w:eastAsia="zh-CN"/>
        </w:rPr>
        <w:t>因不合理诉求而拨打</w:t>
      </w:r>
      <w:r>
        <w:rPr>
          <w:rFonts w:hint="default" w:ascii="Times New Roman" w:hAnsi="Times New Roman" w:eastAsia="仿宋_GB2312" w:cs="Times New Roman"/>
          <w:sz w:val="32"/>
          <w:szCs w:val="32"/>
          <w:highlight w:val="none"/>
        </w:rPr>
        <w:t>“12345政务服务热线”</w:t>
      </w:r>
      <w:r>
        <w:rPr>
          <w:rFonts w:hint="default" w:ascii="Times New Roman" w:hAnsi="Times New Roman" w:eastAsia="仿宋_GB2312" w:cs="Times New Roman"/>
          <w:sz w:val="32"/>
          <w:szCs w:val="32"/>
          <w:highlight w:val="none"/>
          <w:lang w:eastAsia="zh-CN"/>
        </w:rPr>
        <w:t>的不扣分。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3.未将居家养老服务资金及时拨付给养老服务组织的（以区财政局拨付至镇、街财政账户10个工作日内为准），扣5分。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未定期</w:t>
      </w:r>
      <w:r>
        <w:rPr>
          <w:rFonts w:hint="default" w:ascii="Times New Roman" w:hAnsi="Times New Roman" w:eastAsia="仿宋_GB2312" w:cs="Times New Roman"/>
          <w:sz w:val="32"/>
          <w:szCs w:val="32"/>
          <w:highlight w:val="none"/>
          <w:lang w:eastAsia="zh-CN"/>
        </w:rPr>
        <w:t>按要求</w:t>
      </w:r>
      <w:r>
        <w:rPr>
          <w:rFonts w:hint="default" w:ascii="Times New Roman" w:hAnsi="Times New Roman" w:eastAsia="仿宋_GB2312" w:cs="Times New Roman"/>
          <w:sz w:val="32"/>
          <w:szCs w:val="32"/>
          <w:highlight w:val="none"/>
        </w:rPr>
        <w:t>对服务</w:t>
      </w:r>
      <w:r>
        <w:rPr>
          <w:rFonts w:hint="default" w:ascii="Times New Roman" w:hAnsi="Times New Roman" w:eastAsia="仿宋_GB2312" w:cs="Times New Roman"/>
          <w:sz w:val="32"/>
          <w:szCs w:val="32"/>
          <w:highlight w:val="none"/>
          <w:lang w:eastAsia="zh-CN"/>
        </w:rPr>
        <w:t>组织</w:t>
      </w:r>
      <w:r>
        <w:rPr>
          <w:rFonts w:hint="default" w:ascii="Times New Roman" w:hAnsi="Times New Roman" w:eastAsia="仿宋_GB2312" w:cs="Times New Roman"/>
          <w:sz w:val="32"/>
          <w:szCs w:val="32"/>
          <w:highlight w:val="none"/>
        </w:rPr>
        <w:t>进行实地检查的，扣5分</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5.对服务对象分类界定不严谨、与实际不符的，核实后每次扣5分。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6.创新工作方法，得到区级媒体刊登的，加10分；得到市级媒体刊登的，加15分。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（二）居家养老服务组织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以百分制为标准，结合乡镇、街道民政部门考评</w:t>
      </w:r>
      <w:r>
        <w:rPr>
          <w:rFonts w:hint="default" w:ascii="Times New Roman" w:hAnsi="Times New Roman" w:eastAsia="仿宋_GB2312" w:cs="Times New Roman"/>
          <w:sz w:val="32"/>
          <w:szCs w:val="32"/>
          <w:highlight w:val="none"/>
          <w:lang w:eastAsia="zh-CN"/>
        </w:rPr>
        <w:t>、服务对象满意度以及</w:t>
      </w:r>
      <w:r>
        <w:rPr>
          <w:rFonts w:hint="default" w:ascii="Times New Roman" w:hAnsi="Times New Roman" w:eastAsia="仿宋_GB2312" w:cs="Times New Roman"/>
          <w:sz w:val="32"/>
          <w:szCs w:val="32"/>
          <w:highlight w:val="none"/>
        </w:rPr>
        <w:t>“6012349”热线反馈</w:t>
      </w:r>
      <w:r>
        <w:rPr>
          <w:rFonts w:hint="default" w:ascii="Times New Roman" w:hAnsi="Times New Roman" w:eastAsia="仿宋_GB2312" w:cs="Times New Roman"/>
          <w:sz w:val="32"/>
          <w:szCs w:val="32"/>
          <w:highlight w:val="none"/>
          <w:lang w:eastAsia="zh-CN"/>
        </w:rPr>
        <w:t>进行考核</w:t>
      </w:r>
      <w:r>
        <w:rPr>
          <w:rFonts w:hint="default" w:ascii="Times New Roman" w:hAnsi="Times New Roman" w:eastAsia="仿宋_GB2312" w:cs="Times New Roman"/>
          <w:sz w:val="32"/>
          <w:szCs w:val="32"/>
          <w:highlight w:val="none"/>
        </w:rPr>
        <w:t>，对考核未达标的</w:t>
      </w:r>
      <w:r>
        <w:rPr>
          <w:rFonts w:hint="default" w:ascii="Times New Roman" w:hAnsi="Times New Roman" w:eastAsia="仿宋_GB2312" w:cs="Times New Roman"/>
          <w:sz w:val="32"/>
          <w:szCs w:val="32"/>
          <w:highlight w:val="none"/>
          <w:lang w:eastAsia="zh-CN"/>
        </w:rPr>
        <w:t>组织</w:t>
      </w:r>
      <w:r>
        <w:rPr>
          <w:rFonts w:hint="default" w:ascii="Times New Roman" w:hAnsi="Times New Roman" w:eastAsia="仿宋_GB2312" w:cs="Times New Roman"/>
          <w:sz w:val="32"/>
          <w:szCs w:val="32"/>
          <w:highlight w:val="none"/>
        </w:rPr>
        <w:t>进行减分，</w:t>
      </w:r>
      <w:r>
        <w:rPr>
          <w:rFonts w:hint="default" w:ascii="Times New Roman" w:hAnsi="Times New Roman" w:eastAsia="仿宋_GB2312" w:cs="Times New Roman"/>
          <w:sz w:val="32"/>
          <w:szCs w:val="32"/>
          <w:highlight w:val="none"/>
          <w:lang w:eastAsia="zh-CN"/>
        </w:rPr>
        <w:t>对表现优异的组织进行加分，</w:t>
      </w:r>
      <w:r>
        <w:rPr>
          <w:rFonts w:hint="default" w:ascii="Times New Roman" w:hAnsi="Times New Roman" w:eastAsia="仿宋_GB2312" w:cs="Times New Roman"/>
          <w:sz w:val="32"/>
          <w:szCs w:val="32"/>
          <w:highlight w:val="none"/>
        </w:rPr>
        <w:t>包括但不限于：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1.服务</w:t>
      </w:r>
      <w:r>
        <w:rPr>
          <w:rFonts w:hint="default" w:ascii="Times New Roman" w:hAnsi="Times New Roman" w:eastAsia="仿宋_GB2312" w:cs="Times New Roman"/>
          <w:sz w:val="32"/>
          <w:szCs w:val="32"/>
          <w:highlight w:val="none"/>
          <w:lang w:eastAsia="zh-CN"/>
        </w:rPr>
        <w:t>组织</w:t>
      </w:r>
      <w:r>
        <w:rPr>
          <w:rFonts w:hint="default" w:ascii="Times New Roman" w:hAnsi="Times New Roman" w:eastAsia="仿宋_GB2312" w:cs="Times New Roman"/>
          <w:sz w:val="32"/>
          <w:szCs w:val="32"/>
          <w:highlight w:val="none"/>
        </w:rPr>
        <w:t>无某项服务资质却提供该项服务的，扣100分。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2.服务人员无健康证、护理证等相关证件的，</w:t>
      </w:r>
      <w:r>
        <w:rPr>
          <w:rFonts w:hint="default" w:ascii="Times New Roman" w:hAnsi="Times New Roman" w:eastAsia="仿宋_GB2312" w:cs="Times New Roman"/>
          <w:sz w:val="32"/>
          <w:szCs w:val="32"/>
          <w:highlight w:val="none"/>
          <w:lang w:eastAsia="zh-CN"/>
        </w:rPr>
        <w:t>核实后</w:t>
      </w:r>
      <w:r>
        <w:rPr>
          <w:rFonts w:hint="default" w:ascii="Times New Roman" w:hAnsi="Times New Roman" w:eastAsia="仿宋_GB2312" w:cs="Times New Roman"/>
          <w:sz w:val="32"/>
          <w:szCs w:val="32"/>
          <w:highlight w:val="none"/>
        </w:rPr>
        <w:t>每人次扣</w:t>
      </w: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rPr>
        <w:t>分</w:t>
      </w:r>
      <w:r>
        <w:rPr>
          <w:rFonts w:hint="default" w:ascii="Times New Roman" w:hAnsi="Times New Roman" w:eastAsia="仿宋_GB2312" w:cs="Times New Roman"/>
          <w:sz w:val="32"/>
          <w:szCs w:val="32"/>
          <w:highlight w:val="none"/>
          <w:lang w:eastAsia="zh-CN"/>
        </w:rPr>
        <w:t>；未按相关规定进行备案的，每人次扣</w:t>
      </w:r>
      <w:r>
        <w:rPr>
          <w:rFonts w:hint="default" w:ascii="Times New Roman" w:hAnsi="Times New Roman" w:eastAsia="仿宋_GB2312" w:cs="Times New Roman"/>
          <w:sz w:val="32"/>
          <w:szCs w:val="32"/>
          <w:highlight w:val="none"/>
          <w:lang w:val="en-US" w:eastAsia="zh-CN"/>
        </w:rPr>
        <w:t>10分</w:t>
      </w:r>
      <w:r>
        <w:rPr>
          <w:rFonts w:hint="default" w:ascii="Times New Roman" w:hAnsi="Times New Roman" w:eastAsia="仿宋_GB2312"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3.以</w:t>
      </w:r>
      <w:r>
        <w:rPr>
          <w:rFonts w:hint="default" w:ascii="Times New Roman" w:hAnsi="Times New Roman" w:eastAsia="仿宋_GB2312" w:cs="Times New Roman"/>
          <w:sz w:val="32"/>
          <w:szCs w:val="32"/>
          <w:highlight w:val="none"/>
          <w:lang w:eastAsia="zh-CN"/>
        </w:rPr>
        <w:t>财物</w:t>
      </w:r>
      <w:r>
        <w:rPr>
          <w:rFonts w:hint="default" w:ascii="Times New Roman" w:hAnsi="Times New Roman" w:eastAsia="仿宋_GB2312" w:cs="Times New Roman"/>
          <w:sz w:val="32"/>
          <w:szCs w:val="32"/>
          <w:highlight w:val="none"/>
        </w:rPr>
        <w:t>抵服务的，每次扣20分；造成恶</w:t>
      </w:r>
      <w:r>
        <w:rPr>
          <w:rFonts w:hint="default" w:ascii="Times New Roman" w:hAnsi="Times New Roman" w:eastAsia="仿宋_GB2312" w:cs="Times New Roman"/>
          <w:sz w:val="32"/>
          <w:szCs w:val="32"/>
          <w:highlight w:val="none"/>
          <w:lang w:eastAsia="zh-CN"/>
        </w:rPr>
        <w:t>劣</w:t>
      </w:r>
      <w:r>
        <w:rPr>
          <w:rFonts w:hint="default" w:ascii="Times New Roman" w:hAnsi="Times New Roman" w:eastAsia="仿宋_GB2312" w:cs="Times New Roman"/>
          <w:sz w:val="32"/>
          <w:szCs w:val="32"/>
          <w:highlight w:val="none"/>
        </w:rPr>
        <w:t>影响的，每次扣40分。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4.服务态度恶劣</w:t>
      </w:r>
      <w:r>
        <w:rPr>
          <w:rFonts w:hint="default" w:ascii="Times New Roman" w:hAnsi="Times New Roman" w:eastAsia="仿宋_GB2312" w:cs="Times New Roman"/>
          <w:sz w:val="32"/>
          <w:szCs w:val="32"/>
          <w:highlight w:val="none"/>
          <w:lang w:eastAsia="zh-CN"/>
        </w:rPr>
        <w:t>而被服务对象投诉的</w:t>
      </w:r>
      <w:r>
        <w:rPr>
          <w:rFonts w:hint="default" w:ascii="Times New Roman" w:hAnsi="Times New Roman" w:eastAsia="仿宋_GB2312" w:cs="Times New Roman"/>
          <w:sz w:val="32"/>
          <w:szCs w:val="32"/>
          <w:highlight w:val="none"/>
        </w:rPr>
        <w:t>，每次扣</w:t>
      </w:r>
      <w:r>
        <w:rPr>
          <w:rFonts w:hint="default" w:ascii="Times New Roman" w:hAnsi="Times New Roman" w:eastAsia="仿宋_GB2312" w:cs="Times New Roman"/>
          <w:sz w:val="32"/>
          <w:szCs w:val="32"/>
          <w:highlight w:val="none"/>
          <w:lang w:val="en-US" w:eastAsia="zh-CN"/>
        </w:rPr>
        <w:t>5-10</w:t>
      </w:r>
      <w:r>
        <w:rPr>
          <w:rFonts w:hint="default" w:ascii="Times New Roman" w:hAnsi="Times New Roman" w:eastAsia="仿宋_GB2312" w:cs="Times New Roman"/>
          <w:sz w:val="32"/>
          <w:szCs w:val="32"/>
          <w:highlight w:val="none"/>
        </w:rPr>
        <w:t>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rPr>
        <w:t>.因食材、烹饪等问题造成服务对象腹泻、呕吐甚至食物中毒等安全事故的，扣20-50分；未按餐费标准配餐的，每次扣5分；未按时提供送餐服务且未经乡镇、街道民政部门批准的，每次扣3分；在未满足配餐要求场地分发餐食的，每次扣5分；未及时反馈菜单、用餐情况的，每次扣3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rPr>
        <w:t>.因未做好防护措施导致服务对象出现溺水、晕厥、中毒等重大事故的，扣30-100分；因未做好保护措施导致服务对象出现摔倒、感冒等情况的，扣5-30分</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rPr>
        <w:t>.因室内清洁未达标准而被投诉的，经证实后每次扣5分；因服务人员问题而造成物品损坏、丢失的，扣5-50分</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8</w:t>
      </w:r>
      <w:r>
        <w:rPr>
          <w:rFonts w:hint="default" w:ascii="Times New Roman" w:hAnsi="Times New Roman" w:eastAsia="仿宋_GB2312" w:cs="Times New Roman"/>
          <w:sz w:val="32"/>
          <w:szCs w:val="32"/>
          <w:highlight w:val="none"/>
        </w:rPr>
        <w:t>.违规为服务</w:t>
      </w:r>
      <w:r>
        <w:rPr>
          <w:rFonts w:hint="default" w:ascii="Times New Roman" w:hAnsi="Times New Roman" w:eastAsia="仿宋_GB2312" w:cs="Times New Roman"/>
          <w:sz w:val="32"/>
          <w:szCs w:val="32"/>
          <w:highlight w:val="none"/>
          <w:lang w:eastAsia="zh-CN"/>
        </w:rPr>
        <w:t>对象</w:t>
      </w:r>
      <w:r>
        <w:rPr>
          <w:rFonts w:hint="default" w:ascii="Times New Roman" w:hAnsi="Times New Roman" w:eastAsia="仿宋_GB2312" w:cs="Times New Roman"/>
          <w:sz w:val="32"/>
          <w:szCs w:val="32"/>
          <w:highlight w:val="none"/>
        </w:rPr>
        <w:t>提供医疗服务的，扣50分；未及时反馈服务对象健康情况而产生后果的，扣10-50分。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9</w:t>
      </w:r>
      <w:r>
        <w:rPr>
          <w:rFonts w:hint="default" w:ascii="Times New Roman" w:hAnsi="Times New Roman" w:eastAsia="仿宋_GB2312" w:cs="Times New Roman"/>
          <w:sz w:val="32"/>
          <w:szCs w:val="32"/>
          <w:highlight w:val="none"/>
        </w:rPr>
        <w:t>.未按规划路线为老人提供助行服务的，扣20分；因服务人员私自修改助行路线而造成</w:t>
      </w:r>
      <w:r>
        <w:rPr>
          <w:rFonts w:hint="default" w:ascii="Times New Roman" w:hAnsi="Times New Roman" w:eastAsia="仿宋_GB2312" w:cs="Times New Roman"/>
          <w:sz w:val="32"/>
          <w:szCs w:val="32"/>
          <w:highlight w:val="none"/>
          <w:lang w:eastAsia="zh-CN"/>
        </w:rPr>
        <w:t>严重</w:t>
      </w:r>
      <w:r>
        <w:rPr>
          <w:rFonts w:hint="default" w:ascii="Times New Roman" w:hAnsi="Times New Roman" w:eastAsia="仿宋_GB2312" w:cs="Times New Roman"/>
          <w:sz w:val="32"/>
          <w:szCs w:val="32"/>
          <w:highlight w:val="none"/>
        </w:rPr>
        <w:t>后果的，扣20-50分；因服务人员操作不当而导致服务对象受伤的，扣20-50分。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10</w:t>
      </w:r>
      <w:r>
        <w:rPr>
          <w:rFonts w:hint="default" w:ascii="Times New Roman" w:hAnsi="Times New Roman" w:eastAsia="仿宋_GB2312" w:cs="Times New Roman"/>
          <w:sz w:val="32"/>
          <w:szCs w:val="32"/>
          <w:highlight w:val="none"/>
        </w:rPr>
        <w:t>.衣物清洁后仍有可去除污渍的，扣5分；因暴力洗涤造成衣物破损、染色的，扣5-10分；交付衣物时有异味的，扣5分；未对衣物进行消毒的，扣5分。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w:t>
      </w: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rPr>
        <w:t>.进行理容、修甲服务时因操作不当而造成服务对象受伤的，扣</w:t>
      </w:r>
      <w:r>
        <w:rPr>
          <w:rFonts w:hint="default" w:ascii="Times New Roman" w:hAnsi="Times New Roman" w:eastAsia="仿宋_GB2312" w:cs="Times New Roman"/>
          <w:sz w:val="32"/>
          <w:szCs w:val="32"/>
          <w:highlight w:val="none"/>
          <w:lang w:val="en-US" w:eastAsia="zh-CN"/>
        </w:rPr>
        <w:t>2-5</w:t>
      </w:r>
      <w:r>
        <w:rPr>
          <w:rFonts w:hint="default" w:ascii="Times New Roman" w:hAnsi="Times New Roman" w:eastAsia="仿宋_GB2312" w:cs="Times New Roman"/>
          <w:sz w:val="32"/>
          <w:szCs w:val="32"/>
          <w:highlight w:val="none"/>
        </w:rPr>
        <w:t>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12.利用瞒报、虚报等方式骗取资金的，或利诱服务对象提供虚假证明的，金额较大涉嫌违法犯罪的移交司法机关处理并扣50分；金额较小的扣除应拨款金额并扣25分。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13.服务时间不足的，经核实后每次扣10分。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14.</w:t>
      </w:r>
      <w:r>
        <w:rPr>
          <w:rFonts w:hint="default" w:ascii="Times New Roman" w:hAnsi="Times New Roman" w:eastAsia="仿宋_GB2312" w:cs="Times New Roman"/>
          <w:sz w:val="32"/>
          <w:szCs w:val="32"/>
          <w:highlight w:val="none"/>
        </w:rPr>
        <w:t>雇佣兼职人员、服务对象家属</w:t>
      </w:r>
      <w:r>
        <w:rPr>
          <w:rFonts w:hint="default" w:ascii="Times New Roman" w:hAnsi="Times New Roman" w:eastAsia="仿宋_GB2312" w:cs="Times New Roman"/>
          <w:sz w:val="32"/>
          <w:szCs w:val="32"/>
          <w:highlight w:val="none"/>
          <w:lang w:eastAsia="zh-CN"/>
        </w:rPr>
        <w:t>为服务对象</w:t>
      </w:r>
      <w:r>
        <w:rPr>
          <w:rFonts w:hint="default" w:ascii="Times New Roman" w:hAnsi="Times New Roman" w:eastAsia="仿宋_GB2312" w:cs="Times New Roman"/>
          <w:sz w:val="32"/>
          <w:szCs w:val="32"/>
          <w:highlight w:val="none"/>
        </w:rPr>
        <w:t>提供服务</w:t>
      </w:r>
      <w:r>
        <w:rPr>
          <w:rFonts w:hint="default" w:ascii="Times New Roman" w:hAnsi="Times New Roman" w:eastAsia="仿宋_GB2312" w:cs="Times New Roman"/>
          <w:sz w:val="32"/>
          <w:szCs w:val="32"/>
          <w:highlight w:val="none"/>
          <w:lang w:eastAsia="zh-CN"/>
        </w:rPr>
        <w:t>的，每次扣</w:t>
      </w:r>
      <w:r>
        <w:rPr>
          <w:rFonts w:hint="default" w:ascii="Times New Roman" w:hAnsi="Times New Roman" w:eastAsia="仿宋_GB2312" w:cs="Times New Roman"/>
          <w:sz w:val="32"/>
          <w:szCs w:val="32"/>
          <w:highlight w:val="none"/>
          <w:lang w:val="en-US" w:eastAsia="zh-CN"/>
        </w:rPr>
        <w:t>10分。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val="en-US" w:eastAsia="zh-CN"/>
        </w:rPr>
        <w:t>15.</w:t>
      </w:r>
      <w:r>
        <w:rPr>
          <w:rFonts w:hint="default" w:ascii="Times New Roman" w:hAnsi="Times New Roman" w:eastAsia="仿宋_GB2312" w:cs="Times New Roman"/>
          <w:sz w:val="32"/>
          <w:szCs w:val="32"/>
          <w:highlight w:val="none"/>
        </w:rPr>
        <w:t>服务对象拨打“12345政务服务热线”，</w:t>
      </w:r>
      <w:r>
        <w:rPr>
          <w:rFonts w:hint="default" w:ascii="Times New Roman" w:hAnsi="Times New Roman" w:eastAsia="仿宋_GB2312" w:cs="Times New Roman"/>
          <w:sz w:val="32"/>
          <w:szCs w:val="32"/>
          <w:highlight w:val="none"/>
          <w:lang w:eastAsia="zh-CN"/>
        </w:rPr>
        <w:t>经核实存在服务不规范等问题的，</w:t>
      </w:r>
      <w:r>
        <w:rPr>
          <w:rFonts w:hint="default" w:ascii="Times New Roman" w:hAnsi="Times New Roman" w:eastAsia="仿宋_GB2312" w:cs="Times New Roman"/>
          <w:sz w:val="32"/>
          <w:szCs w:val="32"/>
          <w:highlight w:val="none"/>
        </w:rPr>
        <w:t>扣5分</w:t>
      </w:r>
      <w:r>
        <w:rPr>
          <w:rFonts w:hint="default" w:ascii="Times New Roman" w:hAnsi="Times New Roman" w:eastAsia="仿宋_GB2312" w:cs="Times New Roman"/>
          <w:sz w:val="32"/>
          <w:szCs w:val="32"/>
          <w:highlight w:val="none"/>
          <w:lang w:eastAsia="zh-CN"/>
        </w:rPr>
        <w:t>；因不合理诉求而拨打</w:t>
      </w:r>
      <w:r>
        <w:rPr>
          <w:rFonts w:hint="default" w:ascii="Times New Roman" w:hAnsi="Times New Roman" w:eastAsia="仿宋_GB2312" w:cs="Times New Roman"/>
          <w:sz w:val="32"/>
          <w:szCs w:val="32"/>
          <w:highlight w:val="none"/>
        </w:rPr>
        <w:t>“12345政务服务热线”</w:t>
      </w:r>
      <w:r>
        <w:rPr>
          <w:rFonts w:hint="default" w:ascii="Times New Roman" w:hAnsi="Times New Roman" w:eastAsia="仿宋_GB2312" w:cs="Times New Roman"/>
          <w:sz w:val="32"/>
          <w:szCs w:val="32"/>
          <w:highlight w:val="none"/>
          <w:lang w:eastAsia="zh-CN"/>
        </w:rPr>
        <w:t>的不扣分。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16.一年服务期内未接到投诉的，加5分。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17.具有一定影响的孝老敬亲、敬业奉献、见义勇为、助人为乐等正向先进事迹的，加5分；被区级媒体刊登的，加7分；被市级媒体刊登的，加10分。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18.一年服务期内考核成绩位于前三名的，加5分。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lang w:eastAsia="zh-CN"/>
        </w:rPr>
        <w:t>七</w:t>
      </w:r>
      <w:r>
        <w:rPr>
          <w:rFonts w:hint="default" w:ascii="Times New Roman" w:hAnsi="Times New Roman" w:eastAsia="黑体" w:cs="Times New Roman"/>
          <w:sz w:val="32"/>
          <w:szCs w:val="32"/>
          <w:highlight w:val="none"/>
          <w:lang w:val="en-US" w:eastAsia="zh-CN"/>
        </w:rPr>
        <w:t>.</w:t>
      </w:r>
      <w:r>
        <w:rPr>
          <w:rFonts w:hint="default" w:ascii="Times New Roman" w:hAnsi="Times New Roman" w:eastAsia="黑体" w:cs="Times New Roman"/>
          <w:sz w:val="32"/>
          <w:szCs w:val="32"/>
          <w:highlight w:val="none"/>
        </w:rPr>
        <w:t>奖惩办法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（一）乡镇、街道民政部门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根据考核结果对乡镇、街道民政部门进行排名，对考核结果为优秀的部门进行通报表扬，对考核末位的民政部门领导进行约谈。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（二）居家养老服务组织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根据养老服务组织考核结果兑现资金拨付，将区财政局拨付资金分两次进行发放。首次分配时将拨付90%资金给养老服务组织，由区民政局对剩余10%资金进行二次分配。</w:t>
      </w:r>
    </w:p>
    <w:p>
      <w:pPr>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sz w:val="32"/>
          <w:szCs w:val="32"/>
          <w:highlight w:val="none"/>
          <w:lang w:eastAsia="zh-CN"/>
        </w:rPr>
        <w:t>以服务对象满意度、各部门抽查情况等相关标准对服务组织进行考核。按照“奖首罚末”的原则对考核期满时位次居后三位的服务组织进行处罚，按考核实际得分占总成绩权重对剩余10%资金进行比例扣除（倒数第一名扣除</w:t>
      </w:r>
      <w:r>
        <w:rPr>
          <w:rFonts w:hint="default" w:ascii="Times New Roman" w:hAnsi="Times New Roman" w:eastAsia="仿宋_GB2312" w:cs="Times New Roman"/>
          <w:sz w:val="32"/>
          <w:szCs w:val="32"/>
          <w:highlight w:val="none"/>
          <w:lang w:val="en-US" w:eastAsia="zh-CN"/>
        </w:rPr>
        <w:t>30</w:t>
      </w:r>
      <w:r>
        <w:rPr>
          <w:rFonts w:hint="default" w:ascii="Times New Roman" w:hAnsi="Times New Roman" w:eastAsia="仿宋_GB2312" w:cs="Times New Roman"/>
          <w:sz w:val="32"/>
          <w:szCs w:val="32"/>
          <w:highlight w:val="none"/>
          <w:lang w:eastAsia="zh-CN"/>
        </w:rPr>
        <w:t>%，倒数第二名扣除</w:t>
      </w:r>
      <w:r>
        <w:rPr>
          <w:rFonts w:hint="default" w:ascii="Times New Roman" w:hAnsi="Times New Roman" w:eastAsia="仿宋_GB2312" w:cs="Times New Roman"/>
          <w:sz w:val="32"/>
          <w:szCs w:val="32"/>
          <w:highlight w:val="none"/>
          <w:lang w:val="en-US" w:eastAsia="zh-CN"/>
        </w:rPr>
        <w:t>20</w:t>
      </w:r>
      <w:r>
        <w:rPr>
          <w:rFonts w:hint="default" w:ascii="Times New Roman" w:hAnsi="Times New Roman" w:eastAsia="仿宋_GB2312" w:cs="Times New Roman"/>
          <w:sz w:val="32"/>
          <w:szCs w:val="32"/>
          <w:highlight w:val="none"/>
          <w:lang w:eastAsia="zh-CN"/>
        </w:rPr>
        <w:t>%，倒数第三名扣除</w:t>
      </w:r>
      <w:r>
        <w:rPr>
          <w:rFonts w:hint="default" w:ascii="Times New Roman" w:hAnsi="Times New Roman" w:eastAsia="仿宋_GB2312" w:cs="Times New Roman"/>
          <w:sz w:val="32"/>
          <w:szCs w:val="32"/>
          <w:highlight w:val="none"/>
          <w:lang w:val="en-US" w:eastAsia="zh-CN"/>
        </w:rPr>
        <w:t>10</w:t>
      </w:r>
      <w:r>
        <w:rPr>
          <w:rFonts w:hint="default" w:ascii="Times New Roman" w:hAnsi="Times New Roman" w:eastAsia="仿宋_GB2312" w:cs="Times New Roman"/>
          <w:sz w:val="32"/>
          <w:szCs w:val="32"/>
          <w:highlight w:val="none"/>
          <w:lang w:eastAsia="zh-CN"/>
        </w:rPr>
        <w:t>%）；所扣除的资金将用于奖补考核位次对应前三位的服务组织。</w:t>
      </w:r>
    </w:p>
    <w:p>
      <w:pPr>
        <w:keepNext w:val="0"/>
        <w:keepLines w:val="0"/>
        <w:pageBreakBefore w:val="0"/>
        <w:widowControl w:val="0"/>
        <w:kinsoku/>
        <w:wordWrap/>
        <w:overflowPunct/>
        <w:topLinePunct w:val="0"/>
        <w:bidi w:val="0"/>
        <w:snapToGrid/>
        <w:spacing w:line="560" w:lineRule="exact"/>
        <w:ind w:firstLine="5440" w:firstLineChars="1700"/>
        <w:textAlignment w:val="auto"/>
        <w:rPr>
          <w:rFonts w:hint="default" w:ascii="Times New Roman" w:hAnsi="Times New Roman" w:eastAsia="仿宋_GB2312" w:cs="Times New Roman"/>
          <w:sz w:val="32"/>
          <w:szCs w:val="36"/>
        </w:rPr>
      </w:pPr>
    </w:p>
    <w:p>
      <w:pPr>
        <w:keepNext w:val="0"/>
        <w:keepLines w:val="0"/>
        <w:pageBreakBefore w:val="0"/>
        <w:widowControl w:val="0"/>
        <w:kinsoku/>
        <w:wordWrap/>
        <w:overflowPunct/>
        <w:topLinePunct w:val="0"/>
        <w:bidi w:val="0"/>
        <w:snapToGrid/>
        <w:spacing w:line="560" w:lineRule="exact"/>
        <w:ind w:firstLine="5440" w:firstLineChars="1700"/>
        <w:textAlignment w:val="auto"/>
        <w:rPr>
          <w:rFonts w:hint="default" w:ascii="Times New Roman" w:hAnsi="Times New Roman" w:eastAsia="仿宋_GB2312" w:cs="Times New Roman"/>
          <w:sz w:val="32"/>
          <w:szCs w:val="36"/>
        </w:rPr>
      </w:pPr>
      <w:r>
        <w:rPr>
          <w:rFonts w:hint="default" w:ascii="Times New Roman" w:hAnsi="Times New Roman" w:eastAsia="仿宋_GB2312" w:cs="Times New Roman"/>
          <w:sz w:val="32"/>
          <w:szCs w:val="36"/>
        </w:rPr>
        <w:t>威海市文登区民政局</w:t>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eastAsia="仿宋_GB2312" w:cs="Times New Roman"/>
          <w:sz w:val="32"/>
          <w:szCs w:val="36"/>
        </w:rPr>
      </w:pPr>
      <w:r>
        <w:rPr>
          <w:rFonts w:hint="default" w:ascii="Times New Roman" w:hAnsi="Times New Roman" w:eastAsia="仿宋_GB2312" w:cs="Times New Roman"/>
          <w:sz w:val="32"/>
          <w:szCs w:val="36"/>
        </w:rPr>
        <w:t xml:space="preserve">                                   2021年11月5日</w:t>
      </w:r>
    </w:p>
    <w:p>
      <w:pPr>
        <w:autoSpaceDE w:val="0"/>
        <w:autoSpaceDN w:val="0"/>
        <w:adjustRightInd w:val="0"/>
        <w:spacing w:line="560" w:lineRule="exact"/>
        <w:rPr>
          <w:rFonts w:hint="default" w:ascii="Times New Roman" w:hAnsi="Times New Roman" w:eastAsia="仿宋_GB2312" w:cs="Times New Roman"/>
          <w:color w:val="000000"/>
          <w:sz w:val="32"/>
          <w:szCs w:val="32"/>
        </w:rPr>
      </w:pPr>
    </w:p>
    <w:p>
      <w:pPr>
        <w:autoSpaceDE w:val="0"/>
        <w:autoSpaceDN w:val="0"/>
        <w:adjustRightInd w:val="0"/>
        <w:spacing w:line="560" w:lineRule="exact"/>
        <w:rPr>
          <w:rFonts w:hint="default" w:ascii="Times New Roman" w:hAnsi="Times New Roman" w:eastAsia="仿宋_GB2312" w:cs="Times New Roman"/>
          <w:color w:val="000000"/>
          <w:sz w:val="32"/>
          <w:szCs w:val="32"/>
        </w:rPr>
      </w:pPr>
    </w:p>
    <w:p>
      <w:pPr>
        <w:autoSpaceDE w:val="0"/>
        <w:autoSpaceDN w:val="0"/>
        <w:adjustRightIn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-51435</wp:posOffset>
                </wp:positionH>
                <wp:positionV relativeFrom="paragraph">
                  <wp:posOffset>388620</wp:posOffset>
                </wp:positionV>
                <wp:extent cx="5715000" cy="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15000" cy="0"/>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4.05pt;margin-top:30.6pt;height:0pt;width:450pt;z-index:251660288;mso-width-relative:page;mso-height-relative:page;" filled="f" stroked="t" coordsize="21600,21600" o:gfxdata="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W1QO7dcAAAAIAQAADwAAAAAAAAABACAAAAAiAAAAZHJzL2Rvd25yZXYueG1sUEsBAhQAFAAAAAgA&#10;h07iQMwQfYbtAQAA2QMAAA4AAAAAAAAAAQAgAAAAJgEAAGRycy9lMm9Eb2MueG1sUEsFBgAAAAAG&#10;AAYAWQEAAIUFAAAAAA==&#10;">
                <v:fill on="f" focussize="0,0"/>
                <v:stroke weight="1.25pt" color="#000000" joinstyle="round"/>
                <v:imagedata o:title=""/>
                <o:lock v:ext="edit" aspectratio="f"/>
              </v:line>
            </w:pict>
          </mc:Fallback>
        </mc:AlternateContent>
      </w:r>
    </w:p>
    <w:p>
      <w:pPr>
        <w:spacing w:line="580" w:lineRule="exact"/>
        <w:ind w:firstLine="160" w:firstLineChars="50"/>
        <w:rPr>
          <w:rFonts w:hint="default" w:ascii="Times New Roman" w:hAnsi="Times New Roman" w:cs="Times New Roman"/>
        </w:rPr>
      </w:pPr>
      <w:r>
        <w:rPr>
          <w:rFonts w:hint="default" w:ascii="Times New Roman" w:hAnsi="Times New Roman" w:eastAsia="仿宋_GB2312" w:cs="Times New Roman"/>
          <w:color w:val="000000"/>
          <w:sz w:val="32"/>
          <w:szCs w:val="32"/>
        </w:rPr>
        <mc:AlternateContent>
          <mc:Choice Requires="wps">
            <w:drawing>
              <wp:anchor distT="0" distB="0" distL="114300" distR="114300" simplePos="0" relativeHeight="251661312" behindDoc="0" locked="0" layoutInCell="1" allowOverlap="1">
                <wp:simplePos x="0" y="0"/>
                <wp:positionH relativeFrom="column">
                  <wp:posOffset>-42545</wp:posOffset>
                </wp:positionH>
                <wp:positionV relativeFrom="paragraph">
                  <wp:posOffset>405765</wp:posOffset>
                </wp:positionV>
                <wp:extent cx="5715000" cy="0"/>
                <wp:effectExtent l="0" t="0" r="0" b="0"/>
                <wp:wrapNone/>
                <wp:docPr id="1" name="直接连接符 1"/>
                <wp:cNvGraphicFramePr/>
                <a:graphic xmlns:a="http://schemas.openxmlformats.org/drawingml/2006/main">
                  <a:graphicData uri="http://schemas.microsoft.com/office/word/2010/wordprocessingShape">
                    <wps:wsp>
                      <wps:cNvCnPr/>
                      <wps:spPr>
                        <a:xfrm>
                          <a:off x="0" y="0"/>
                          <a:ext cx="5715000" cy="0"/>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3.35pt;margin-top:31.95pt;height:0pt;width:450pt;z-index:251661312;mso-width-relative:page;mso-height-relative:page;" filled="f" stroked="t" coordsize="21600,21600" o:gfxdata="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p3yXwNgAAAAIAQAADwAAAAAAAAABACAAAAAiAAAAZHJzL2Rvd25yZXYueG1sUEsBAhQAFAAAAAgA&#10;h07iQNFCJ8fsAQAA2QMAAA4AAAAAAAAAAQAgAAAAJwEAAGRycy9lMm9Eb2MueG1sUEsFBgAAAAAG&#10;AAYAWQEAAIUFAAAAAA==&#10;">
                <v:fill on="f" focussize="0,0"/>
                <v:stroke weight="1.25pt" color="#000000" joinstyle="round"/>
                <v:imagedata o:title=""/>
                <o:lock v:ext="edit" aspectratio="f"/>
              </v:line>
            </w:pict>
          </mc:Fallback>
        </mc:AlternateContent>
      </w:r>
      <w:r>
        <w:rPr>
          <w:rFonts w:hint="default" w:ascii="Times New Roman" w:hAnsi="Times New Roman" w:eastAsia="仿宋_GB2312" w:cs="Times New Roman"/>
          <w:color w:val="000000"/>
          <w:sz w:val="28"/>
          <w:szCs w:val="28"/>
        </w:rPr>
        <w:t>威海市文登区民政局办公室</w:t>
      </w: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28"/>
          <w:szCs w:val="28"/>
        </w:rPr>
        <w:t xml:space="preserve">  2021年</w:t>
      </w:r>
      <w:r>
        <w:rPr>
          <w:rFonts w:hint="default" w:ascii="Times New Roman" w:hAnsi="Times New Roman" w:eastAsia="仿宋_GB2312" w:cs="Times New Roman"/>
          <w:color w:val="000000"/>
          <w:sz w:val="28"/>
          <w:szCs w:val="28"/>
          <w:lang w:val="en-US" w:eastAsia="zh-CN"/>
        </w:rPr>
        <w:t>11</w:t>
      </w:r>
      <w:r>
        <w:rPr>
          <w:rFonts w:hint="default" w:ascii="Times New Roman" w:hAnsi="Times New Roman" w:eastAsia="仿宋_GB2312" w:cs="Times New Roman"/>
          <w:color w:val="000000"/>
          <w:sz w:val="28"/>
          <w:szCs w:val="28"/>
        </w:rPr>
        <w:t>月</w:t>
      </w:r>
      <w:r>
        <w:rPr>
          <w:rFonts w:hint="default" w:ascii="Times New Roman" w:hAnsi="Times New Roman" w:eastAsia="仿宋_GB2312" w:cs="Times New Roman"/>
          <w:color w:val="000000"/>
          <w:sz w:val="28"/>
          <w:szCs w:val="28"/>
          <w:lang w:val="en-US" w:eastAsia="zh-CN"/>
        </w:rPr>
        <w:t>5</w:t>
      </w:r>
      <w:r>
        <w:rPr>
          <w:rFonts w:hint="default" w:ascii="Times New Roman" w:hAnsi="Times New Roman" w:eastAsia="仿宋_GB2312" w:cs="Times New Roman"/>
          <w:color w:val="000000"/>
          <w:sz w:val="28"/>
          <w:szCs w:val="28"/>
        </w:rPr>
        <w:t>日印发</w:t>
      </w:r>
    </w:p>
    <w:p/>
    <w:sectPr>
      <w:footerReference r:id="rId3" w:type="default"/>
      <w:pgSz w:w="11906" w:h="16838"/>
      <w:pgMar w:top="2211" w:right="1531" w:bottom="1871" w:left="1531" w:header="851" w:footer="1361"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60" w:firstLine="360"/>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rFonts w:ascii="宋体" w:hAnsi="宋体" w:cs="宋体"/>
                              <w:sz w:val="28"/>
                              <w:szCs w:val="28"/>
                            </w:rPr>
                          </w:pPr>
                          <w:r>
                            <w:rPr>
                              <w:rFonts w:hint="eastAsia" w:ascii="宋体" w:hAnsi="宋体" w:cs="宋体"/>
                              <w:sz w:val="28"/>
                              <w:szCs w:val="28"/>
                            </w:rPr>
                            <w:t>—</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JFlysIBAACN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m5BoTbQ8LCpZ+MOkJNxXBKhdG0UXkNHt9L1sNftPk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NiRZcrCAQAAjQMAAA4AAAAAAAAAAQAgAAAAHgEAAGRycy9lMm9Eb2MueG1sUEsF&#10;BgAAAAAGAAYAWQEAAFIFAAAAAA==&#10;">
              <v:fill on="f" focussize="0,0"/>
              <v:stroke on="f"/>
              <v:imagedata o:title=""/>
              <o:lock v:ext="edit" aspectratio="f"/>
              <v:textbox inset="0mm,0mm,0mm,0mm" style="mso-fit-shape-to-text:t;">
                <w:txbxContent>
                  <w:p>
                    <w:pPr>
                      <w:pStyle w:val="4"/>
                      <w:rPr>
                        <w:rFonts w:ascii="宋体" w:hAnsi="宋体" w:cs="宋体"/>
                        <w:sz w:val="28"/>
                        <w:szCs w:val="28"/>
                      </w:rPr>
                    </w:pPr>
                    <w:r>
                      <w:rPr>
                        <w:rFonts w:hint="eastAsia" w:ascii="宋体" w:hAnsi="宋体" w:cs="宋体"/>
                        <w:sz w:val="28"/>
                        <w:szCs w:val="28"/>
                      </w:rPr>
                      <w:t>—</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NjNTUxZDAwMTJmM2Y0OWVmMGJiZDgzYWEzYmNiYWQifQ=="/>
    <w:docVar w:name="KSO_WPS_MARK_KEY" w:val="986c0485-19ba-4628-85fc-dd515b61fe76"/>
  </w:docVars>
  <w:rsids>
    <w:rsidRoot w:val="00000000"/>
    <w:rsid w:val="40B23638"/>
    <w:rsid w:val="5B84791E"/>
    <w:rsid w:val="65691019"/>
    <w:rsid w:val="67A355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99"/>
    <w:pPr>
      <w:ind w:firstLine="420" w:firstLineChars="200"/>
    </w:pPr>
  </w:style>
  <w:style w:type="paragraph" w:styleId="3">
    <w:name w:val="Body Text Indent"/>
    <w:basedOn w:val="1"/>
    <w:qFormat/>
    <w:uiPriority w:val="99"/>
    <w:pPr>
      <w:spacing w:after="120"/>
      <w:ind w:left="420" w:left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5945</Words>
  <Characters>6238</Characters>
  <Lines>0</Lines>
  <Paragraphs>0</Paragraphs>
  <TotalTime>1</TotalTime>
  <ScaleCrop>false</ScaleCrop>
  <LinksUpToDate>false</LinksUpToDate>
  <CharactersWithSpaces>6298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2021-11-13T03:55:00Z</dcterms:created>
  <dc:creator>Administrator</dc:creator>
  <cp:lastModifiedBy>L1ucuTnT</cp:lastModifiedBy>
  <dcterms:modified xsi:type="dcterms:W3CDTF">2024-03-13T01:01:39Z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98FA0E13A5394C89B5C05FA37D9CF310</vt:lpwstr>
  </property>
</Properties>
</file>