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17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left="0" w:leftChars="0" w:right="0" w:rightChars="0" w:firstLine="0" w:firstLineChars="0"/>
        <w:jc w:val="left"/>
        <w:textAlignment w:val="baseline"/>
        <w:outlineLvl w:val="9"/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WDDR-2026-0030004</w:t>
      </w:r>
    </w:p>
    <w:p w14:paraId="54A60550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560" w:lineRule="exact"/>
        <w:rPr>
          <w:rFonts w:hint="default"/>
          <w:lang w:val="en-US" w:eastAsia="zh-CN"/>
        </w:rPr>
      </w:pPr>
    </w:p>
    <w:p w14:paraId="11BB83E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威海市文登区发展和改革局</w:t>
      </w:r>
    </w:p>
    <w:p w14:paraId="06DD34E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威海市文登区</w:t>
      </w:r>
      <w:r>
        <w:rPr>
          <w:rFonts w:hint="eastAsia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住房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和</w:t>
      </w:r>
      <w:r>
        <w:rPr>
          <w:rFonts w:hint="eastAsia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城乡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建设局</w:t>
      </w:r>
    </w:p>
    <w:p w14:paraId="0106B4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关于重新明确文登区集中供热价格</w:t>
      </w:r>
    </w:p>
    <w:p w14:paraId="3515CA7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有关问题的通知</w:t>
      </w:r>
    </w:p>
    <w:p w14:paraId="2C3886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威文发改发〔202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2C215A2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</w:p>
    <w:p w14:paraId="6DAF31F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各有关供热企业：</w:t>
      </w:r>
    </w:p>
    <w:p w14:paraId="1E253ECF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文登区现有供热价格政策将于2026年年底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到期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，根据《山东省供热条例》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《热电联产管理办法》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《威海市供热管理办法》等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规定，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综合考虑我区实际，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经研究，决定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完善文登区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集中供热价格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政策，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现将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有关问题重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新明确如下：</w:t>
      </w:r>
    </w:p>
    <w:p w14:paraId="1632248A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居民供热价格</w:t>
      </w:r>
    </w:p>
    <w:p w14:paraId="0F265AC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一）按面积计费价格。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居民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采暖按专有建筑面积或套内建筑面积（以下统称套内建筑面积）计费，到户价格为每平方米套内建筑面积23.00元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。</w:t>
      </w:r>
    </w:p>
    <w:p w14:paraId="7EECB67F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（二）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按热量计费价格。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实行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单一制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热价的，居民采暖到户价格为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每吉焦52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.00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供应物业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服务企业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中转采暖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热价为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每吉焦49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.00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实行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两部制热价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的，居民采暖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基本热价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每平方米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套内建筑面积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6.9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元，计量热价为每吉焦36.4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元（每千瓦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时0.1310元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供热费=基本供热费+计量供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费=基本热价×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套内建筑面积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+计量热价×用热量。</w:t>
      </w:r>
    </w:p>
    <w:p w14:paraId="19D2929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、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非居民供热价格</w:t>
      </w:r>
    </w:p>
    <w:p w14:paraId="5E6A96D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（一）按面积计费价格。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非居民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采暖按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建筑面积计费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，到户价格为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每平方米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建筑面积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33.9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建筑层高3米以上的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按建筑面积和层高系数计收供热费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供热费=供热价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格×建筑面积×（建筑层高÷3）。</w:t>
      </w:r>
    </w:p>
    <w:p w14:paraId="54FB9D3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（二）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按热量计费价格。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实行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单一制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热价的，非居民采暖到户价格为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每吉焦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77.50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元，供应物业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服务企业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中转采暖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热价为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每吉焦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73.50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。实行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两部制热价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的，非居民采暖基本热价为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每平方米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建筑面积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10.17元，计量热价为每吉焦54.25元（每千瓦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时0.1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953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元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供热费=基本供热费+计量供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费=基本热价×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建筑面积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+计量热价×用热量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（建筑面积不计算层高系数）。</w:t>
      </w:r>
    </w:p>
    <w:p w14:paraId="73F78F2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三、特殊用户供热价格</w:t>
      </w:r>
    </w:p>
    <w:p w14:paraId="3ECC7F8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（一）城乡低保和特困家庭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采暖到户价格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，按面积计费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的，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每平方米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套内建筑面积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18.8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按热量计费的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，基本热价每平方米套内建筑面积5.6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元，计量热价为每吉焦35.7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元（每千瓦时0.1285元）。</w:t>
      </w:r>
    </w:p>
    <w:p w14:paraId="31FC5BD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（二）经供热企业允许安装换热器的用户，每个换热器每个供暖期收取100元的供热费。</w:t>
      </w:r>
    </w:p>
    <w:p w14:paraId="522FE2C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）利用非居住存量土地和非居住存量房屋建设的保障性租赁住房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城乡社区居（村）民委员会工作场所及其非经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营性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公益服务设施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城乡居民住宅小区公共场所非经营性服务设施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社会福利场所生活服务设施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学校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幼儿园教学设施和学生生活服务设施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托育机构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，政府举办的事业单位性质殡葬服务机构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等，按有关规定执行居民供热价格。</w:t>
      </w:r>
    </w:p>
    <w:p w14:paraId="710E7AF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原设计为一个入户端口的与住宅联通的其他功能区，安装使用供热设施的，执行居民供热价格。</w:t>
      </w:r>
    </w:p>
    <w:p w14:paraId="3BB949EF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四、生产经营用热汽价格</w:t>
      </w:r>
    </w:p>
    <w:p w14:paraId="549CCCD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生产经营用热汽价格由供热企业与用户协商确定。</w:t>
      </w:r>
    </w:p>
    <w:p w14:paraId="6D4212C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五、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其他相关事项</w:t>
      </w:r>
    </w:p>
    <w:p w14:paraId="13D05CB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房屋所有权证或不动产权证（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以下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统称房产证）未计算面积的楼层、房产证未载明套内建筑面积以及未进行不动产登记的，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供热面积由供用热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双方协商确认或委托具备资质的测绘机构测定。</w:t>
      </w:r>
    </w:p>
    <w:p w14:paraId="10FF3C2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（二）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实行单一制热价的，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供暖期开始前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按照供用热合同约定预收供热费，供暖期结束后按用热量据实结算。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实行两部制热价的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，供暖期开始前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按面积计费金额（不计算层高系数）预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供热费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供暖期结束后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按用热量结算，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居民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用户以及执行居民热价的非居民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用户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实行“多退少不补”，按热量计费金额低于预交金额的部分退还给用户，高于预交金额的部分不再补交；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非居民用户实行“多退少补”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，其中，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建筑层高3米及以下用户补交金额最多不超过预交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金额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的10%。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执行居民热价的非居民用户，实行按热量计费但暂未实行分表计量的，其费用结算由供用热双方采用定量或定比方式协商确定。</w:t>
      </w:r>
    </w:p>
    <w:p w14:paraId="485B85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（三）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未尽事宜，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按照《威海市供热管理办法》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有关规定执行。</w:t>
      </w:r>
    </w:p>
    <w:p w14:paraId="3FD64D6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本通知自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日起施行，政策执行期间如遇上级政策调整，以上级规定为准。原文登市物价局文价工发〔2007〕33号、文价工发〔2013〕15号、原文登区物价局文价工发〔2017〕11号、文价工发〔2017〕14号、文登区发展和改革局威文发改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字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〔2019〕118号、威文发改发〔2021〕17号、威文发改发〔2021〕53号、威文发改发〔2021〕54号、威文发改发〔2021〕94号文件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同时废止。</w:t>
      </w:r>
    </w:p>
    <w:p w14:paraId="0FD9F630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</w:pPr>
    </w:p>
    <w:p w14:paraId="5CF1862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</w:pPr>
    </w:p>
    <w:p w14:paraId="6BA845E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威海市文登区发展和改革局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威海市文登区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住房和城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乡建设局</w:t>
      </w:r>
    </w:p>
    <w:p w14:paraId="0E18884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日</w:t>
      </w:r>
    </w:p>
    <w:p w14:paraId="123CE12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</w:p>
    <w:p w14:paraId="091DAB5F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</w:p>
    <w:p w14:paraId="09FD2299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154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4244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-419100</wp:posOffset>
              </wp:positionV>
              <wp:extent cx="1073785" cy="1987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785" cy="198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A8844">
                          <w:pPr>
                            <w:pStyle w:val="6"/>
                            <w:ind w:firstLine="280" w:firstLineChars="100"/>
                            <w:jc w:val="left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pt;height:15.65pt;width:84.55pt;mso-position-horizontal:outside;mso-position-horizontal-relative:margin;z-index:251659264;mso-width-relative:page;mso-height-relative:page;" filled="f" stroked="f" coordsize="21600,21600" o:gfxdata="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+raKZ1wAAAAgBAAAPAAAAAAAAAAEAIAAAACIAAABkcnMvZG93bnJl&#10;di54bWxQSwECFAAUAAAACACHTuJADC9BUzcCAABiBAAADgAAAAAAAAABACAAAAAm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CFA8844">
                    <w:pPr>
                      <w:pStyle w:val="6"/>
                      <w:ind w:firstLine="280" w:firstLineChars="100"/>
                      <w:jc w:val="left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6A110"/>
    <w:multiLevelType w:val="singleLevel"/>
    <w:tmpl w:val="9226A11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52C61"/>
    <w:rsid w:val="023757ED"/>
    <w:rsid w:val="04B75FE8"/>
    <w:rsid w:val="066E1317"/>
    <w:rsid w:val="10C13627"/>
    <w:rsid w:val="136D3382"/>
    <w:rsid w:val="139329ED"/>
    <w:rsid w:val="14ED3D08"/>
    <w:rsid w:val="180725A6"/>
    <w:rsid w:val="18DD11EF"/>
    <w:rsid w:val="18FB4688"/>
    <w:rsid w:val="18FC6197"/>
    <w:rsid w:val="1D367074"/>
    <w:rsid w:val="24C41FAF"/>
    <w:rsid w:val="258B0C99"/>
    <w:rsid w:val="2CD47CE8"/>
    <w:rsid w:val="3A5C3ADB"/>
    <w:rsid w:val="3B790B96"/>
    <w:rsid w:val="3C274BA3"/>
    <w:rsid w:val="3D365D6E"/>
    <w:rsid w:val="3E7553D9"/>
    <w:rsid w:val="3E945DDF"/>
    <w:rsid w:val="42D37C3B"/>
    <w:rsid w:val="432B58BF"/>
    <w:rsid w:val="453007B2"/>
    <w:rsid w:val="454576CD"/>
    <w:rsid w:val="45683441"/>
    <w:rsid w:val="45F02D3D"/>
    <w:rsid w:val="465D469B"/>
    <w:rsid w:val="47020ADC"/>
    <w:rsid w:val="47982D90"/>
    <w:rsid w:val="484664CD"/>
    <w:rsid w:val="487D76D6"/>
    <w:rsid w:val="48B8212E"/>
    <w:rsid w:val="491E781A"/>
    <w:rsid w:val="4A2E1CF6"/>
    <w:rsid w:val="4A77763C"/>
    <w:rsid w:val="4E89257F"/>
    <w:rsid w:val="5037502E"/>
    <w:rsid w:val="519F4486"/>
    <w:rsid w:val="51ED569D"/>
    <w:rsid w:val="520C1A9C"/>
    <w:rsid w:val="53B92BD0"/>
    <w:rsid w:val="57102161"/>
    <w:rsid w:val="584720E0"/>
    <w:rsid w:val="58E10C91"/>
    <w:rsid w:val="592E1563"/>
    <w:rsid w:val="5B761E9C"/>
    <w:rsid w:val="5C37252E"/>
    <w:rsid w:val="5FC20276"/>
    <w:rsid w:val="60FF065F"/>
    <w:rsid w:val="61396BAA"/>
    <w:rsid w:val="6483767E"/>
    <w:rsid w:val="656A35BA"/>
    <w:rsid w:val="659D6813"/>
    <w:rsid w:val="68FA4718"/>
    <w:rsid w:val="6B5C2552"/>
    <w:rsid w:val="6C250955"/>
    <w:rsid w:val="70402E52"/>
    <w:rsid w:val="70551AFC"/>
    <w:rsid w:val="76133454"/>
    <w:rsid w:val="7BFE44F0"/>
    <w:rsid w:val="7C7D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90"/>
      <w:szCs w:val="90"/>
      <w:lang w:val="en-US" w:eastAsia="en-US" w:bidi="ar-SA"/>
    </w:rPr>
  </w:style>
  <w:style w:type="paragraph" w:styleId="4">
    <w:name w:val="Body Text Indent"/>
    <w:basedOn w:val="1"/>
    <w:next w:val="5"/>
    <w:qFormat/>
    <w:uiPriority w:val="0"/>
    <w:pPr>
      <w:spacing w:after="120" w:afterLines="0" w:afterAutospacing="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qFormat/>
    <w:uiPriority w:val="0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1567</Words>
  <Characters>1706</Characters>
  <Lines>0</Lines>
  <Paragraphs>0</Paragraphs>
  <TotalTime>1</TotalTime>
  <ScaleCrop>false</ScaleCrop>
  <LinksUpToDate>false</LinksUpToDate>
  <CharactersWithSpaces>1726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2025-12-15T06:55:00Z</dcterms:created>
  <dc:creator>Administrator</dc:creator>
  <cp:lastModifiedBy>yx</cp:lastModifiedBy>
  <cp:lastPrinted>2026-09-16T09:39:00Z</cp:lastPrinted>
  <dcterms:modified xsi:type="dcterms:W3CDTF">2026-10-09T06:13:00Z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eyJoZGlkIjoiYjg0ZTU0ZmQ1YzJhMzM2NTk4ZTg1OTcxZGU2MTI5YzIiLCJ1c2VySWQiOiIxNjMzNTg3Mjk5In0=</vt:lpwstr>
  </property>
  <property fmtid="{D5CDD505-2E9C-101B-9397-08002B2CF9AE}" pid="4" name="ICV">
    <vt:lpwstr>7E46A20B5B74426AB3A8173BB7A5CCC6_13</vt:lpwstr>
  </property>
</Properties>
</file>