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7210EC">
      <w:pPr>
        <w:keepNext w:val="0"/>
        <w:keepLines w:val="0"/>
        <w:pageBreakBefore w:val="0"/>
        <w:widowControl/>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bCs/>
          <w:color w:val="auto"/>
          <w:kern w:val="0"/>
          <w:sz w:val="36"/>
          <w:szCs w:val="36"/>
          <w:lang w:eastAsia="zh-CN"/>
        </w:rPr>
      </w:pPr>
      <w:r>
        <w:rPr>
          <w:rFonts w:hint="eastAsia" w:ascii="方正小标宋简体" w:hAnsi="方正小标宋简体" w:eastAsia="方正小标宋简体" w:cs="方正小标宋简体"/>
          <w:bCs/>
          <w:color w:val="auto"/>
          <w:kern w:val="0"/>
          <w:sz w:val="36"/>
          <w:szCs w:val="36"/>
          <w:lang w:eastAsia="zh-CN"/>
        </w:rPr>
        <w:t>威海市文登区变更《药品经营许可证》公告（第</w:t>
      </w:r>
      <w:r>
        <w:rPr>
          <w:rFonts w:hint="eastAsia" w:ascii="方正小标宋简体" w:hAnsi="方正小标宋简体" w:eastAsia="方正小标宋简体" w:cs="方正小标宋简体"/>
          <w:bCs/>
          <w:color w:val="auto"/>
          <w:kern w:val="0"/>
          <w:sz w:val="36"/>
          <w:szCs w:val="36"/>
          <w:lang w:val="en-US" w:eastAsia="zh-CN"/>
        </w:rPr>
        <w:t>WD</w:t>
      </w:r>
      <w:r>
        <w:rPr>
          <w:rFonts w:hint="eastAsia" w:ascii="方正小标宋简体" w:hAnsi="方正小标宋简体" w:eastAsia="方正小标宋简体" w:cs="方正小标宋简体"/>
          <w:bCs/>
          <w:color w:val="auto"/>
          <w:kern w:val="0"/>
          <w:sz w:val="36"/>
          <w:szCs w:val="36"/>
          <w:lang w:eastAsia="zh-CN"/>
        </w:rPr>
        <w:t>202</w:t>
      </w:r>
      <w:r>
        <w:rPr>
          <w:rFonts w:hint="eastAsia" w:ascii="方正小标宋简体" w:hAnsi="方正小标宋简体" w:eastAsia="方正小标宋简体" w:cs="方正小标宋简体"/>
          <w:bCs/>
          <w:color w:val="auto"/>
          <w:kern w:val="0"/>
          <w:sz w:val="36"/>
          <w:szCs w:val="36"/>
          <w:lang w:val="en-US" w:eastAsia="zh-CN"/>
        </w:rPr>
        <w:t>6</w:t>
      </w:r>
      <w:r>
        <w:rPr>
          <w:rFonts w:hint="eastAsia" w:ascii="方正小标宋简体" w:hAnsi="方正小标宋简体" w:eastAsia="方正小标宋简体" w:cs="方正小标宋简体"/>
          <w:bCs/>
          <w:color w:val="auto"/>
          <w:kern w:val="0"/>
          <w:sz w:val="36"/>
          <w:szCs w:val="36"/>
          <w:lang w:eastAsia="zh-CN"/>
        </w:rPr>
        <w:t>0</w:t>
      </w:r>
      <w:r>
        <w:rPr>
          <w:rFonts w:hint="eastAsia" w:ascii="方正小标宋简体" w:hAnsi="方正小标宋简体" w:eastAsia="方正小标宋简体" w:cs="方正小标宋简体"/>
          <w:bCs/>
          <w:color w:val="auto"/>
          <w:kern w:val="0"/>
          <w:sz w:val="36"/>
          <w:szCs w:val="36"/>
          <w:lang w:val="en-US" w:eastAsia="zh-CN"/>
        </w:rPr>
        <w:t>07</w:t>
      </w:r>
      <w:r>
        <w:rPr>
          <w:rFonts w:hint="eastAsia" w:ascii="方正小标宋简体" w:hAnsi="方正小标宋简体" w:eastAsia="方正小标宋简体" w:cs="方正小标宋简体"/>
          <w:bCs/>
          <w:color w:val="auto"/>
          <w:kern w:val="0"/>
          <w:sz w:val="36"/>
          <w:szCs w:val="36"/>
          <w:lang w:eastAsia="zh-CN"/>
        </w:rPr>
        <w:t>号）</w:t>
      </w:r>
    </w:p>
    <w:p w14:paraId="7FC97A78"/>
    <w:p w14:paraId="2E66C12B"/>
    <w:p w14:paraId="27200F2C">
      <w:pPr>
        <w:pStyle w:val="2"/>
        <w:keepNext w:val="0"/>
        <w:keepLines w:val="0"/>
        <w:pageBreakBefore w:val="0"/>
        <w:kinsoku/>
        <w:wordWrap/>
        <w:overflowPunct/>
        <w:topLinePunct w:val="0"/>
        <w:autoSpaceDE/>
        <w:autoSpaceDN/>
        <w:bidi w:val="0"/>
        <w:adjustRightInd w:val="0"/>
        <w:snapToGrid w:val="0"/>
        <w:spacing w:line="560" w:lineRule="exact"/>
        <w:ind w:firstLine="800" w:firstLineChars="25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根据《中华人民共和国药品管理法》、《中华人民共和国药品管理法实施条例》和《</w:t>
      </w:r>
      <w:r>
        <w:rPr>
          <w:rFonts w:hint="eastAsia" w:ascii="仿宋_GB2312" w:hAnsi="仿宋_GB2312" w:eastAsia="仿宋_GB2312" w:cs="仿宋_GB2312"/>
          <w:sz w:val="32"/>
          <w:szCs w:val="32"/>
        </w:rPr>
        <w:t>药品经营和使用质量监督管理办法</w:t>
      </w:r>
      <w:r>
        <w:rPr>
          <w:rFonts w:hint="eastAsia" w:ascii="仿宋_GB2312" w:hAnsi="仿宋_GB2312" w:eastAsia="仿宋_GB2312" w:cs="仿宋_GB2312"/>
          <w:sz w:val="32"/>
          <w:szCs w:val="32"/>
          <w:lang w:val="en-US" w:eastAsia="zh-CN"/>
        </w:rPr>
        <w:t>》的规定，</w:t>
      </w:r>
      <w:r>
        <w:rPr>
          <w:rFonts w:hint="eastAsia" w:ascii="仿宋_GB2312" w:hAnsi="仿宋_GB2312" w:eastAsia="仿宋_GB2312" w:cs="仿宋_GB2312"/>
          <w:sz w:val="32"/>
          <w:szCs w:val="32"/>
        </w:rPr>
        <w:t>经威海市</w:t>
      </w:r>
      <w:r>
        <w:rPr>
          <w:rFonts w:hint="eastAsia" w:ascii="仿宋_GB2312" w:hAnsi="仿宋_GB2312" w:eastAsia="仿宋_GB2312" w:cs="仿宋_GB2312"/>
          <w:sz w:val="32"/>
          <w:szCs w:val="32"/>
          <w:lang w:eastAsia="zh-CN"/>
        </w:rPr>
        <w:t>文登区市场</w:t>
      </w:r>
      <w:r>
        <w:rPr>
          <w:rFonts w:hint="eastAsia" w:ascii="仿宋_GB2312" w:hAnsi="仿宋_GB2312" w:eastAsia="仿宋_GB2312" w:cs="仿宋_GB2312"/>
          <w:sz w:val="32"/>
          <w:szCs w:val="32"/>
        </w:rPr>
        <w:t>监督管理局组织审查，以下企业符合规定，</w:t>
      </w:r>
      <w:r>
        <w:rPr>
          <w:rFonts w:hint="eastAsia" w:ascii="仿宋_GB2312" w:hAnsi="仿宋_GB2312" w:eastAsia="仿宋_GB2312" w:cs="仿宋_GB2312"/>
          <w:sz w:val="32"/>
          <w:szCs w:val="32"/>
          <w:lang w:val="en-US" w:eastAsia="zh-CN"/>
        </w:rPr>
        <w:t>准予变更</w:t>
      </w:r>
      <w:r>
        <w:rPr>
          <w:rFonts w:hint="eastAsia" w:ascii="仿宋_GB2312" w:hAnsi="仿宋_GB2312" w:eastAsia="仿宋_GB2312" w:cs="仿宋_GB2312"/>
          <w:sz w:val="32"/>
          <w:szCs w:val="32"/>
        </w:rPr>
        <w:t>《药品经营许可证》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现</w:t>
      </w:r>
      <w:r>
        <w:rPr>
          <w:rFonts w:hint="eastAsia" w:ascii="仿宋_GB2312" w:hAnsi="仿宋_GB2312" w:eastAsia="仿宋_GB2312" w:cs="仿宋_GB2312"/>
          <w:sz w:val="32"/>
          <w:szCs w:val="32"/>
          <w:lang w:eastAsia="zh-CN"/>
        </w:rPr>
        <w:t>予以公告。</w:t>
      </w:r>
    </w:p>
    <w:p w14:paraId="5F494762">
      <w:pPr>
        <w:pStyle w:val="2"/>
        <w:keepNext w:val="0"/>
        <w:keepLines w:val="0"/>
        <w:pageBreakBefore w:val="0"/>
        <w:kinsoku/>
        <w:wordWrap/>
        <w:overflowPunct/>
        <w:topLinePunct w:val="0"/>
        <w:autoSpaceDE/>
        <w:autoSpaceDN/>
        <w:bidi w:val="0"/>
        <w:adjustRightInd w:val="0"/>
        <w:snapToGrid w:val="0"/>
        <w:spacing w:line="560" w:lineRule="exact"/>
        <w:ind w:firstLine="800" w:firstLineChars="250"/>
        <w:textAlignment w:val="auto"/>
        <w:rPr>
          <w:rFonts w:hint="eastAsia" w:ascii="仿宋_GB2312" w:hAnsi="仿宋_GB2312" w:eastAsia="仿宋_GB2312" w:cs="仿宋_GB2312"/>
          <w:sz w:val="32"/>
          <w:szCs w:val="32"/>
          <w:lang w:eastAsia="zh-CN"/>
        </w:rPr>
      </w:pPr>
    </w:p>
    <w:p w14:paraId="07F2EBA3">
      <w:pPr>
        <w:pStyle w:val="2"/>
        <w:keepNext w:val="0"/>
        <w:keepLines w:val="0"/>
        <w:pageBreakBefore w:val="0"/>
        <w:kinsoku/>
        <w:wordWrap/>
        <w:overflowPunct/>
        <w:topLinePunct w:val="0"/>
        <w:autoSpaceDE/>
        <w:autoSpaceDN/>
        <w:bidi w:val="0"/>
        <w:adjustRightInd w:val="0"/>
        <w:snapToGrid w:val="0"/>
        <w:spacing w:line="560" w:lineRule="exact"/>
        <w:ind w:firstLine="800" w:firstLineChars="250"/>
        <w:textAlignment w:val="auto"/>
        <w:rPr>
          <w:rFonts w:hint="eastAsia" w:ascii="仿宋_GB2312" w:hAnsi="仿宋_GB2312" w:eastAsia="仿宋_GB2312" w:cs="仿宋_GB2312"/>
          <w:sz w:val="32"/>
          <w:szCs w:val="32"/>
          <w:lang w:eastAsia="zh-CN"/>
        </w:rPr>
      </w:pPr>
    </w:p>
    <w:p w14:paraId="1E5E60F9">
      <w:pPr>
        <w:pStyle w:val="2"/>
        <w:keepNext w:val="0"/>
        <w:keepLines w:val="0"/>
        <w:pageBreakBefore w:val="0"/>
        <w:kinsoku/>
        <w:wordWrap/>
        <w:overflowPunct/>
        <w:topLinePunct w:val="0"/>
        <w:autoSpaceDE/>
        <w:autoSpaceDN/>
        <w:bidi w:val="0"/>
        <w:adjustRightInd w:val="0"/>
        <w:snapToGrid w:val="0"/>
        <w:spacing w:line="560" w:lineRule="exact"/>
        <w:ind w:firstLine="8480" w:firstLineChars="26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威海市</w:t>
      </w:r>
      <w:r>
        <w:rPr>
          <w:rFonts w:hint="eastAsia" w:ascii="仿宋_GB2312" w:hAnsi="仿宋_GB2312" w:eastAsia="仿宋_GB2312" w:cs="仿宋_GB2312"/>
          <w:sz w:val="32"/>
          <w:szCs w:val="32"/>
          <w:lang w:eastAsia="zh-CN"/>
        </w:rPr>
        <w:t>文登区市场</w:t>
      </w:r>
      <w:r>
        <w:rPr>
          <w:rFonts w:hint="eastAsia" w:ascii="仿宋_GB2312" w:hAnsi="仿宋_GB2312" w:eastAsia="仿宋_GB2312" w:cs="仿宋_GB2312"/>
          <w:sz w:val="32"/>
          <w:szCs w:val="32"/>
        </w:rPr>
        <w:t xml:space="preserve">监督管理局 </w:t>
      </w:r>
    </w:p>
    <w:p w14:paraId="72F30232">
      <w:pPr>
        <w:pStyle w:val="2"/>
        <w:keepNext w:val="0"/>
        <w:keepLines w:val="0"/>
        <w:pageBreakBefore w:val="0"/>
        <w:kinsoku/>
        <w:wordWrap/>
        <w:overflowPunct/>
        <w:topLinePunct w:val="0"/>
        <w:autoSpaceDE/>
        <w:autoSpaceDN/>
        <w:bidi w:val="0"/>
        <w:adjustRightInd w:val="0"/>
        <w:snapToGrid w:val="0"/>
        <w:spacing w:line="560" w:lineRule="exact"/>
        <w:ind w:left="9280" w:hanging="9280" w:hangingChars="2900"/>
        <w:textAlignment w:val="auto"/>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hAnsi="仿宋_GB2312" w:cs="仿宋_GB2312"/>
          <w:sz w:val="32"/>
          <w:szCs w:val="32"/>
          <w:lang w:val="en-US" w:eastAsia="zh-CN"/>
        </w:rPr>
        <w:t>2026年7月31日</w:t>
      </w:r>
    </w:p>
    <w:tbl>
      <w:tblPr>
        <w:tblStyle w:val="4"/>
        <w:tblW w:w="1394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740"/>
        <w:gridCol w:w="2104"/>
        <w:gridCol w:w="7100"/>
      </w:tblGrid>
      <w:tr w14:paraId="5A3E0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82C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企业名称</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3E4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许可证号</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261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变更事项</w:t>
            </w:r>
          </w:p>
        </w:tc>
      </w:tr>
      <w:tr w14:paraId="1A1ED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1579D">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威海市本源堂医药连锁有限公司五十八店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27ABE">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鲁CB631b01071</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61D71">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主要负责人由林英攀变更为张洪梅；药学技术人员（一）由林英攀变更为张洪梅；药学技术人员(二)由张洪梅变更为/；经营范围由二类：处方药、甲类非处方药、乙类非处方药：中成药,化学药,生物制品（限微生态活菌制品）,以上经营范围不包括国家禁止药品经营企业经营和药品零售企业不得销售的药品,以上经营范围不含血液制品、细胞治疗类生物制品及其他生物制品,以上经营范围不含冷藏冷冻药品变为一类：甲类非处方药、乙类非处方药：中成药，化学药，以上经营范围不含冷藏冷冻药品，以上经营范围不包括国家禁止药品经营企业经营和药品零售企业不得销售的药品，以上经营范围不包括医疗用毒性药品、第二类精神药品、含麻醉药品的复方口服溶液等限制类药品，以上经营范围不含血液制品、细胞治疗类生物制品及其他生物制品。其他内容不变。</w:t>
            </w:r>
          </w:p>
        </w:tc>
      </w:tr>
      <w:tr w14:paraId="26508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11020">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山东燕喜堂医药连锁有限公司五百一十二店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1413D">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鲁CB631b01297</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1199C">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主要负责人由伯玲玲变更为于良方；药学技术人员（一）由伯玲玲变更为于良方；经营范围由三类：处方药、甲类非处方药、乙类非处方药：中成药,化学药,生物制品变为三类：处方药、甲类非处方药、乙类非处方药：中药饮片，中成药，化学药，血液制品，其他生物制品，以上经营范围不包括国家禁止药品经营企业经营和药品零售企业不得销售的药品，以上含冷藏药品。其他内容不变。</w:t>
            </w:r>
          </w:p>
        </w:tc>
      </w:tr>
      <w:tr w14:paraId="79A02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6"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6326E">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山东养天和康平医药连锁有限公司第九十八药店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5AF08">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鲁CB631b01302</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2298F">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主要负责人由于鑫鑫变更为初佳；药学技术人员（一）由许祖耀变更为初佳；药学技术人员（二）由 变更为许祖耀；经营范围由二类：处方药、甲类非处方药、乙类非处方药：中成药,化学药,生物制品（限微生态活菌制品）,以上经营范围不包括含麻醉药品的复方口服溶液等限制类药品变为二类：处方药、甲类非处方药、乙类非处方药：生物制品（限微生态活菌制品），中成药，化学药，以上经营范围不含冷藏冷冻药品，以上经营范围不包括国家禁止药品经营企业经营和药品零售企业不得销售的药品，以上经营范围不包括医疗用毒性药品、第二类精神药品、含麻醉药品的复方口服溶液等限制类药品，以上经营范围不含血液制品、细胞治疗类生物制品及其他生物制品。其他内容不变。</w:t>
            </w:r>
          </w:p>
        </w:tc>
      </w:tr>
      <w:tr w14:paraId="32B97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2BC62">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山东燕喜堂医药连锁有限公司二十三店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C6C29">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鲁CB631b00611</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DA665">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主要负责人由丛春燕变更为于炳一；药学技术人员（一）由丛春燕变更为于炳一；经营范围由三类：处方药、甲类非处方药、乙类非处方药：中药饮片,中成药,化学药,生物制品变为三类：处方药、甲类非处方药、乙类非处方药：中药饮片，中成药，化学药，血液制品，其他生物制品，以上经营范围不包括国家禁止药品经营企业经营和药品零售企业不得销售的药品，以上含冷藏药品。其他内容不变。</w:t>
            </w:r>
          </w:p>
        </w:tc>
      </w:tr>
      <w:tr w14:paraId="1979A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848F9">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威海市本源堂医药连锁有限公司一百八十六店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D2E67">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鲁CB631b00704</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CBF15">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质量负责人由李俊红变更为万福梅；药学技术人员（二）由李俊红变更为万福梅。其他内容不变。</w:t>
            </w:r>
          </w:p>
        </w:tc>
      </w:tr>
      <w:tr w14:paraId="345AE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D7F4E">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威海市本源堂医药连锁有限公司健安店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07B92">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鲁CB631b01141</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9CF97">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主要负责人由王丽梅变更为姜丽萍；药学技术人员（一）由王丽梅变更为姜丽萍。其他内容不变。</w:t>
            </w:r>
          </w:p>
        </w:tc>
      </w:tr>
      <w:tr w14:paraId="3641A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8C315">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威海市本源堂医药连锁有限公司仁华三十八店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7A0A2">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鲁CB631b01270</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2D54D">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主要负责人由刘昕变更为林英攀；药学技术人员（一）由刘昕变更为林英攀。其他内容不变。</w:t>
            </w:r>
          </w:p>
        </w:tc>
      </w:tr>
      <w:tr w14:paraId="37E4D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7A791">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威海立健药店连锁有限公司文登义乌市场店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7E00D">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鲁CB631b00779</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5B358">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主要负责人由陈丽婕变更为于小霞；药学技术人员（一）由陈丽婕变更为于小霞。其他内容不变。</w:t>
            </w:r>
          </w:p>
        </w:tc>
      </w:tr>
      <w:tr w14:paraId="6402B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F2977">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佰和医药（威海）有限公司第七大药房</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4ABF2">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鲁DB631b00031</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A6100">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质量负责人由杨立秀变更为邢文政；药学技术人员（二）由杨立秀变更为邢文政。其他内容不变。</w:t>
            </w:r>
          </w:p>
        </w:tc>
      </w:tr>
      <w:tr w14:paraId="5006F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6E40F">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威海立健药店连锁有限公司文登中成店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46B51">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鲁CB631b00652</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5EB9A">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hint="default" w:ascii="Tahoma" w:hAnsi="Tahoma" w:eastAsia="Tahoma" w:cs="Tahoma"/>
                <w:color w:val="000000"/>
                <w:kern w:val="0"/>
                <w:sz w:val="20"/>
                <w:szCs w:val="20"/>
                <w:lang w:val="en-US" w:eastAsia="zh-CN" w:bidi="ar"/>
              </w:rPr>
              <w:t>药学技术人员（三）由姜宏芳变更为曲振英；经营范围由三类：处方药、甲类非处方药、乙类非处方药：化学药,中成药,中药饮片,生物制品变为三类：处方药、甲类非处方药、乙类非处方药：中药饮片，中成药，化学药，血液制品，其他生物制品，以上经营范围不包括国家禁止药品经营企业经营和药品零售企业不得销售的药品，以上含冷藏药品。其他内容不变。</w:t>
            </w:r>
          </w:p>
        </w:tc>
      </w:tr>
      <w:tr w14:paraId="58347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26132">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威海立健药店连锁有限公司文登少年宫店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8C5C5">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鲁CB631b00238</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1CE1B">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hint="default" w:ascii="Tahoma" w:hAnsi="Tahoma" w:eastAsia="Tahoma" w:cs="Tahoma"/>
                <w:color w:val="000000"/>
                <w:kern w:val="0"/>
                <w:sz w:val="20"/>
                <w:szCs w:val="20"/>
                <w:lang w:val="en-US" w:eastAsia="zh-CN" w:bidi="ar"/>
              </w:rPr>
              <w:t>主要负责人由张义松变更为于静；药学技术人员（一）由张义松变更为于静。其他内容不变。</w:t>
            </w:r>
          </w:p>
        </w:tc>
      </w:tr>
      <w:tr w14:paraId="16EBF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27A61">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威海市本源堂医药连锁有限公司五十八店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E8566">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鲁CB631b01071</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EC9E4">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主要负责人由林英攀变更为张洪梅；药学技术人员（一）由林英攀变更为张洪梅；药学技术人员(二)由张洪梅变更为/；经营范围由二类：处方药、甲类非处方药、乙类非处方药：中成药,化学药,生物制品（限微生态活菌制品）,以上经营范围不包括国家禁止药品经营企业经营和药品零售企业不得销售的药品,以上经营范围不含血液制品、细胞治疗类生物制品及其他生物制品,以上经营范围不含冷藏冷冻药品变为一类：甲类非处方药、乙类非处方药：中成药，化学药，以上经营范围不含冷藏冷冻药品，以上经营范围不包括国家禁止药品经营企业经营和药品零售企业不得销售的药品，以上经营范围不包括医疗用毒性药品、第二类精神药品、含麻醉药品的复方口服溶液等限制类药品，以上经营范围不含血液制品、细胞治疗类生物制品及其他生物制品。其他内容不变。</w:t>
            </w:r>
          </w:p>
        </w:tc>
      </w:tr>
      <w:tr w14:paraId="53806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01284">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山东燕喜堂医药连锁有限公司五百一十二店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717AD">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鲁CB631b01297</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029DC">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主要负责人由伯玲玲变更为于良方；药学技术人员（一）由伯玲玲变更为于良方；经营范围由三类：处方药、甲类非处方药、乙类非处方药：中成药,化学药,生物制品变为三类：处方药、甲类非处方药、乙类非处方药：中药饮片，中成药，化学药，血液制品，其他生物制品，以上经营范围不包括国家禁止药品经营企业经营和药品零售企业不得销售的药品，以上含冷藏药品。其他内容不变。</w:t>
            </w:r>
          </w:p>
        </w:tc>
      </w:tr>
      <w:tr w14:paraId="665F1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D916A">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山东养天和康平医药连锁有限公司第九十八药店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8CB4E">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鲁CB631b01302</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F9AF2">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主要负责人由于鑫鑫变更为初佳；药学技术人员（一）由许祖耀变更为初佳；药学技术人员（二）由 变更为许祖耀；经营范围由二类：处方药、甲类非处方药、乙类非处方药：中成药,化学药,生物制品（限微生态活菌制品）,以上经营范围不包括含麻醉药品的复方口服溶液等限制类药品变为二类：处方药、甲类非处方药、乙类非处方药：生物制品（限微生态活菌制品），中成药，化学药，以上经营范围不含冷藏冷冻药品，以上经营范围不包括国家禁止药品经营企业经营和药品零售企业不得销售的药品，以上经营范围不包括医疗用毒性药品、第二类精神药品、含麻醉药品的复方口服溶液等限制类药品，以上经营范围不含血液制品、细胞治疗类生物制品及其他生物制品。其他内容不变。</w:t>
            </w:r>
          </w:p>
        </w:tc>
      </w:tr>
      <w:tr w14:paraId="1CC18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C4FDD">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山东燕喜堂医药连锁有限公司二十三店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A65B7">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鲁CB631b00611</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DB025">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主要负责人由丛春燕变更为于炳一；药学技术人员（一）由丛春燕变更为于炳一；经营范围由三类：处方药、甲类非处方药、乙类非处方药：中药饮片,中成药,化学药,生物制品变为三类：处方药、甲类非处方药、乙类非处方药：中药饮片，中成药，化学药，血液制品，其他生物制品，以上经营范围不包括国家禁止药品经营企业经营和药品零售企业不得销售的药品，以上含冷藏药品。其他内容不变。</w:t>
            </w:r>
          </w:p>
        </w:tc>
      </w:tr>
      <w:tr w14:paraId="1BFA0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D5917">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威海市本源堂医药连锁有限公司一百八十六店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D3BE5">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鲁CB631b00704</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DD862">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质量负责人由李俊红变更为万福梅；药学技术人员（二）由李俊红变更为万福梅。其他内容不变。</w:t>
            </w:r>
          </w:p>
        </w:tc>
      </w:tr>
      <w:tr w14:paraId="1DB2D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843CE">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威海市本源堂医药连锁有限公司健安店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514E2">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鲁CB631b01141</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B13D1">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主要负责人由王丽梅变更为姜丽萍；药学技术人员（一）由王丽梅变更为姜丽萍。其他内容不变。</w:t>
            </w:r>
          </w:p>
        </w:tc>
      </w:tr>
      <w:tr w14:paraId="7B164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68694">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威海市本源堂医药连锁有限公司仁华三十八店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1E0A6">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鲁CB631b01270</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1916B">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主要负责人由刘昕变更为林英攀；药学技术人员（一）由刘昕变更为林英攀。其他内容不变。</w:t>
            </w:r>
          </w:p>
        </w:tc>
      </w:tr>
      <w:tr w14:paraId="40F1D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D83C6">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威海立健药店连锁有限公司文登义乌市场店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79738">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鲁CB631b00779</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6913F">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主要负责人由陈丽婕变更为于小霞；药学技术人员（一）由陈丽婕变更为于小霞。其他内容不变。</w:t>
            </w:r>
          </w:p>
        </w:tc>
      </w:tr>
      <w:tr w14:paraId="01DD3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2D7B9">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佰和医药（威海）有限公司第七大药房</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11A0B">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鲁DB631b00031</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C3197">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质量负责人由杨立秀变更为邢文政；药学技术人员（二）由杨立秀变更为邢文政。其他内容不变。</w:t>
            </w:r>
          </w:p>
        </w:tc>
      </w:tr>
      <w:tr w14:paraId="49045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3D43A">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威海立健药店连锁有限公司文登中成店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DE2C7">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鲁CB631b00652</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EF27E">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hint="default" w:ascii="Tahoma" w:hAnsi="Tahoma" w:eastAsia="Tahoma" w:cs="Tahoma"/>
                <w:color w:val="000000"/>
                <w:kern w:val="0"/>
                <w:sz w:val="20"/>
                <w:szCs w:val="20"/>
                <w:lang w:val="en-US" w:eastAsia="zh-CN" w:bidi="ar"/>
              </w:rPr>
              <w:t>药学技术人员（三）由姜宏芳变更为曲振英；经营范围由三类：处方药、甲类非处方药、乙类非处方药：化学药,中成药,中药饮片,生物制品变为三类：处方药、甲类非处方药、乙类非处方药：中药饮片，中成药，化学药，血液制品，其他生物制品，以上经营范围不包括国家禁止药品经营企业经营和药品零售企业不得销售的药品，以上含冷藏药品。其他内容不变。</w:t>
            </w:r>
          </w:p>
        </w:tc>
      </w:tr>
      <w:tr w14:paraId="7ACFB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D0D92">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威海立健药店连锁有限公司文登少年宫店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75749">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鲁CB631b00238</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19B12">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hint="default" w:ascii="Tahoma" w:hAnsi="Tahoma" w:eastAsia="Tahoma" w:cs="Tahoma"/>
                <w:color w:val="000000"/>
                <w:kern w:val="0"/>
                <w:sz w:val="20"/>
                <w:szCs w:val="20"/>
                <w:lang w:val="en-US" w:eastAsia="zh-CN" w:bidi="ar"/>
              </w:rPr>
              <w:t>主要负责人由张义松变更为于静；药学技术人员（一）由张义松变更为于静。其他内容不变。</w:t>
            </w:r>
          </w:p>
        </w:tc>
      </w:tr>
    </w:tbl>
    <w:p w14:paraId="3010D0D9">
      <w:pPr>
        <w:ind w:firstLine="2160" w:firstLineChars="600"/>
        <w:jc w:val="both"/>
        <w:rPr>
          <w:rFonts w:hint="eastAsia" w:ascii="方正小标宋简体" w:hAnsi="方正小标宋简体" w:eastAsia="方正小标宋简体" w:cs="方正小标宋简体"/>
          <w:bCs/>
          <w:color w:val="auto"/>
          <w:kern w:val="0"/>
          <w:sz w:val="36"/>
          <w:szCs w:val="36"/>
          <w:lang w:eastAsia="zh-CN"/>
        </w:rPr>
      </w:pPr>
    </w:p>
    <w:p w14:paraId="45534185">
      <w:pPr>
        <w:ind w:firstLine="2160" w:firstLineChars="600"/>
        <w:jc w:val="both"/>
        <w:rPr>
          <w:rFonts w:hint="eastAsia" w:ascii="方正小标宋简体" w:hAnsi="方正小标宋简体" w:eastAsia="方正小标宋简体" w:cs="方正小标宋简体"/>
          <w:bCs/>
          <w:color w:val="auto"/>
          <w:kern w:val="0"/>
          <w:sz w:val="36"/>
          <w:szCs w:val="36"/>
          <w:lang w:eastAsia="zh-CN"/>
        </w:rPr>
      </w:pPr>
    </w:p>
    <w:p w14:paraId="47C0C25D">
      <w:pPr>
        <w:ind w:firstLine="2160" w:firstLineChars="600"/>
        <w:jc w:val="both"/>
        <w:rPr>
          <w:rFonts w:hint="eastAsia" w:ascii="方正小标宋简体" w:hAnsi="方正小标宋简体" w:eastAsia="方正小标宋简体" w:cs="方正小标宋简体"/>
          <w:bCs/>
          <w:color w:val="auto"/>
          <w:kern w:val="0"/>
          <w:sz w:val="36"/>
          <w:szCs w:val="36"/>
          <w:lang w:eastAsia="zh-CN"/>
        </w:rPr>
      </w:pPr>
    </w:p>
    <w:p w14:paraId="606046CB">
      <w:pPr>
        <w:jc w:val="both"/>
        <w:rPr>
          <w:rFonts w:hint="eastAsia" w:ascii="方正小标宋简体" w:hAnsi="方正小标宋简体" w:eastAsia="方正小标宋简体" w:cs="方正小标宋简体"/>
          <w:bCs/>
          <w:color w:val="auto"/>
          <w:kern w:val="0"/>
          <w:sz w:val="36"/>
          <w:szCs w:val="36"/>
          <w:lang w:eastAsia="zh-CN"/>
        </w:rPr>
      </w:pPr>
    </w:p>
    <w:p w14:paraId="2F86665D">
      <w:pPr>
        <w:ind w:firstLine="2160" w:firstLineChars="600"/>
        <w:jc w:val="both"/>
        <w:rPr>
          <w:rFonts w:hint="eastAsia" w:ascii="方正小标宋简体" w:hAnsi="方正小标宋简体" w:eastAsia="方正小标宋简体" w:cs="方正小标宋简体"/>
          <w:bCs/>
          <w:color w:val="auto"/>
          <w:kern w:val="0"/>
          <w:sz w:val="36"/>
          <w:szCs w:val="36"/>
          <w:lang w:eastAsia="zh-CN"/>
        </w:rPr>
      </w:pPr>
    </w:p>
    <w:p w14:paraId="697D7A1C">
      <w:pPr>
        <w:ind w:firstLine="2160" w:firstLineChars="600"/>
        <w:jc w:val="both"/>
        <w:rPr>
          <w:rFonts w:hint="eastAsia" w:ascii="方正小标宋简体" w:hAnsi="方正小标宋简体" w:eastAsia="方正小标宋简体" w:cs="方正小标宋简体"/>
          <w:bCs/>
          <w:color w:val="auto"/>
          <w:kern w:val="0"/>
          <w:sz w:val="36"/>
          <w:szCs w:val="36"/>
          <w:lang w:eastAsia="zh-CN"/>
        </w:rPr>
      </w:pPr>
    </w:p>
    <w:p w14:paraId="7291D5CB">
      <w:pPr>
        <w:ind w:firstLine="2160" w:firstLineChars="600"/>
        <w:jc w:val="both"/>
        <w:rPr>
          <w:rFonts w:hint="eastAsia" w:ascii="方正小标宋简体" w:hAnsi="方正小标宋简体" w:eastAsia="方正小标宋简体" w:cs="方正小标宋简体"/>
          <w:bCs/>
          <w:color w:val="auto"/>
          <w:kern w:val="0"/>
          <w:sz w:val="36"/>
          <w:szCs w:val="36"/>
          <w:lang w:eastAsia="zh-CN"/>
        </w:rPr>
      </w:pPr>
    </w:p>
    <w:p w14:paraId="3030F4B1">
      <w:pPr>
        <w:ind w:firstLine="2160" w:firstLineChars="600"/>
        <w:jc w:val="both"/>
        <w:rPr>
          <w:rFonts w:hint="eastAsia" w:ascii="方正小标宋简体" w:hAnsi="方正小标宋简体" w:eastAsia="方正小标宋简体" w:cs="方正小标宋简体"/>
          <w:bCs/>
          <w:color w:val="auto"/>
          <w:kern w:val="0"/>
          <w:sz w:val="36"/>
          <w:szCs w:val="36"/>
          <w:lang w:eastAsia="zh-CN"/>
        </w:rPr>
      </w:pPr>
    </w:p>
    <w:p w14:paraId="40C9EE9A">
      <w:pPr>
        <w:ind w:firstLine="2160" w:firstLineChars="600"/>
        <w:jc w:val="both"/>
      </w:pPr>
      <w:r>
        <w:rPr>
          <w:rFonts w:hint="eastAsia" w:ascii="方正小标宋简体" w:hAnsi="方正小标宋简体" w:eastAsia="方正小标宋简体" w:cs="方正小标宋简体"/>
          <w:bCs/>
          <w:color w:val="auto"/>
          <w:kern w:val="0"/>
          <w:sz w:val="36"/>
          <w:szCs w:val="36"/>
          <w:lang w:eastAsia="zh-CN"/>
        </w:rPr>
        <w:t>威海市文登区换发《药品经营许可证》公告（第</w:t>
      </w:r>
      <w:r>
        <w:rPr>
          <w:rFonts w:hint="eastAsia" w:ascii="方正小标宋简体" w:hAnsi="方正小标宋简体" w:eastAsia="方正小标宋简体" w:cs="方正小标宋简体"/>
          <w:bCs/>
          <w:color w:val="auto"/>
          <w:kern w:val="0"/>
          <w:sz w:val="36"/>
          <w:szCs w:val="36"/>
          <w:lang w:val="en-US" w:eastAsia="zh-CN"/>
        </w:rPr>
        <w:t>WD</w:t>
      </w:r>
      <w:r>
        <w:rPr>
          <w:rFonts w:hint="eastAsia" w:ascii="方正小标宋简体" w:hAnsi="方正小标宋简体" w:eastAsia="方正小标宋简体" w:cs="方正小标宋简体"/>
          <w:bCs/>
          <w:color w:val="auto"/>
          <w:kern w:val="0"/>
          <w:sz w:val="36"/>
          <w:szCs w:val="36"/>
          <w:lang w:eastAsia="zh-CN"/>
        </w:rPr>
        <w:t>202</w:t>
      </w:r>
      <w:r>
        <w:rPr>
          <w:rFonts w:hint="eastAsia" w:ascii="方正小标宋简体" w:hAnsi="方正小标宋简体" w:eastAsia="方正小标宋简体" w:cs="方正小标宋简体"/>
          <w:bCs/>
          <w:color w:val="auto"/>
          <w:kern w:val="0"/>
          <w:sz w:val="36"/>
          <w:szCs w:val="36"/>
          <w:lang w:val="en-US" w:eastAsia="zh-CN"/>
        </w:rPr>
        <w:t>6</w:t>
      </w:r>
      <w:r>
        <w:rPr>
          <w:rFonts w:hint="eastAsia" w:ascii="方正小标宋简体" w:hAnsi="方正小标宋简体" w:eastAsia="方正小标宋简体" w:cs="方正小标宋简体"/>
          <w:bCs/>
          <w:color w:val="auto"/>
          <w:kern w:val="0"/>
          <w:sz w:val="36"/>
          <w:szCs w:val="36"/>
          <w:lang w:eastAsia="zh-CN"/>
        </w:rPr>
        <w:t>0</w:t>
      </w:r>
      <w:r>
        <w:rPr>
          <w:rFonts w:hint="eastAsia" w:ascii="方正小标宋简体" w:hAnsi="方正小标宋简体" w:eastAsia="方正小标宋简体" w:cs="方正小标宋简体"/>
          <w:bCs/>
          <w:color w:val="auto"/>
          <w:kern w:val="0"/>
          <w:sz w:val="36"/>
          <w:szCs w:val="36"/>
          <w:lang w:val="en-US" w:eastAsia="zh-CN"/>
        </w:rPr>
        <w:t>06</w:t>
      </w:r>
      <w:r>
        <w:rPr>
          <w:rFonts w:hint="eastAsia" w:ascii="方正小标宋简体" w:hAnsi="方正小标宋简体" w:eastAsia="方正小标宋简体" w:cs="方正小标宋简体"/>
          <w:bCs/>
          <w:color w:val="auto"/>
          <w:kern w:val="0"/>
          <w:sz w:val="36"/>
          <w:szCs w:val="36"/>
          <w:lang w:eastAsia="zh-CN"/>
        </w:rPr>
        <w:t>号）</w:t>
      </w:r>
    </w:p>
    <w:p w14:paraId="6C1D6622"/>
    <w:p w14:paraId="028B13BF"/>
    <w:p w14:paraId="197B5709">
      <w:pPr>
        <w:pStyle w:val="2"/>
        <w:keepNext w:val="0"/>
        <w:keepLines w:val="0"/>
        <w:pageBreakBefore w:val="0"/>
        <w:kinsoku/>
        <w:wordWrap/>
        <w:overflowPunct/>
        <w:topLinePunct w:val="0"/>
        <w:autoSpaceDE/>
        <w:autoSpaceDN/>
        <w:bidi w:val="0"/>
        <w:adjustRightInd w:val="0"/>
        <w:snapToGrid w:val="0"/>
        <w:spacing w:line="560" w:lineRule="exact"/>
        <w:ind w:firstLine="800" w:firstLineChars="25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中华人民共和国药品管理法》、《中华人民共和国药品管理法实施条例》和《药品经营和使用质量监督管理办法》的规定，经威海市文登区市场监督管理局组织验收、审查，以下企业符合规定，准予换发《药品经营许可证》，现予以公告。</w:t>
      </w:r>
    </w:p>
    <w:p w14:paraId="3EAF16B3">
      <w:pPr>
        <w:pStyle w:val="2"/>
        <w:keepNext w:val="0"/>
        <w:keepLines w:val="0"/>
        <w:pageBreakBefore w:val="0"/>
        <w:kinsoku/>
        <w:wordWrap/>
        <w:overflowPunct/>
        <w:topLinePunct w:val="0"/>
        <w:autoSpaceDE/>
        <w:autoSpaceDN/>
        <w:bidi w:val="0"/>
        <w:adjustRightInd w:val="0"/>
        <w:snapToGrid w:val="0"/>
        <w:spacing w:line="560" w:lineRule="exact"/>
        <w:ind w:firstLine="800" w:firstLineChars="250"/>
        <w:textAlignment w:val="auto"/>
        <w:rPr>
          <w:rFonts w:hint="eastAsia" w:ascii="仿宋_GB2312" w:hAnsi="仿宋_GB2312" w:eastAsia="仿宋_GB2312" w:cs="仿宋_GB2312"/>
          <w:sz w:val="32"/>
          <w:szCs w:val="32"/>
          <w:lang w:val="en-US" w:eastAsia="zh-CN"/>
        </w:rPr>
      </w:pPr>
    </w:p>
    <w:p w14:paraId="1CDF5F2D">
      <w:pPr>
        <w:pStyle w:val="2"/>
        <w:keepNext w:val="0"/>
        <w:keepLines w:val="0"/>
        <w:pageBreakBefore w:val="0"/>
        <w:kinsoku/>
        <w:wordWrap/>
        <w:overflowPunct/>
        <w:topLinePunct w:val="0"/>
        <w:autoSpaceDE/>
        <w:autoSpaceDN/>
        <w:bidi w:val="0"/>
        <w:adjustRightInd w:val="0"/>
        <w:snapToGrid w:val="0"/>
        <w:spacing w:line="560" w:lineRule="exact"/>
        <w:ind w:firstLine="8800" w:firstLineChars="275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威海市文登区市场监督管理局 </w:t>
      </w:r>
    </w:p>
    <w:p w14:paraId="524DA22D">
      <w:pPr>
        <w:pStyle w:val="2"/>
        <w:keepNext w:val="0"/>
        <w:keepLines w:val="0"/>
        <w:pageBreakBefore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hAnsi="仿宋_GB2312" w:cs="仿宋_GB2312"/>
          <w:sz w:val="32"/>
          <w:szCs w:val="32"/>
          <w:lang w:val="en-US" w:eastAsia="zh-CN"/>
        </w:rPr>
        <w:t>2026年7月31日</w:t>
      </w:r>
    </w:p>
    <w:p w14:paraId="52A20C48"/>
    <w:tbl>
      <w:tblPr>
        <w:tblStyle w:val="4"/>
        <w:tblW w:w="1394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944"/>
        <w:gridCol w:w="2100"/>
        <w:gridCol w:w="1837"/>
        <w:gridCol w:w="1988"/>
        <w:gridCol w:w="2075"/>
      </w:tblGrid>
      <w:tr w14:paraId="1068B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5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2D1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企业名称</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15A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许可证号</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E00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企业负责人</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9FC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发证日期</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95E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有效期至</w:t>
            </w:r>
          </w:p>
        </w:tc>
      </w:tr>
      <w:tr w14:paraId="7A68A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E1FA1">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山东燕喜堂医药连锁有限公司四百七十二店</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B8F25">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鲁CB631b00027</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7794B">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程媛丽</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6CBD3">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2026-07-08</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EF893">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2031-07-07</w:t>
            </w:r>
          </w:p>
        </w:tc>
      </w:tr>
      <w:tr w14:paraId="34E9B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14A4E">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山东燕喜堂医药连锁有限公司九百零四店</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CBD7C">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鲁CB631h00360</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C1B4F">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牛雪</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FD65C">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2026-07-10</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0B54C">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2031-07-09</w:t>
            </w:r>
          </w:p>
        </w:tc>
      </w:tr>
      <w:tr w14:paraId="2C1C7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83476">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威海立健药店连锁有限公司南海新区阳光城店</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087C9">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鲁CB631h00416</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089C8">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李明丽</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BDFB7">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2026-07-28</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2ECC9">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2031-07-27</w:t>
            </w:r>
          </w:p>
        </w:tc>
      </w:tr>
      <w:tr w14:paraId="5FC1E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EE3D3">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威海立健药店连锁有限公司文登天福路店</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316D4">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鲁CB631b00328</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33D97">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黄娜英</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A243C">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2026-07-28</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1B683">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2031-07-27</w:t>
            </w:r>
          </w:p>
        </w:tc>
      </w:tr>
      <w:tr w14:paraId="6FA53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18F1A">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威海立健药店连锁有限公司文登香水二店</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BFA5A">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鲁CB631b01274</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9E09D">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陈丽婕</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FA472">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2026-07-28</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0FEE4">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2031-07-27</w:t>
            </w:r>
          </w:p>
        </w:tc>
      </w:tr>
      <w:tr w14:paraId="0F04B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242F4">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威海立健药店连锁有限公司文登梁家沟二店</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C333C">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鲁CB631b00391</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CDDB3">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李吉敏</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D5F53">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2026-07-28</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F12F9">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2031-07-27</w:t>
            </w:r>
          </w:p>
        </w:tc>
      </w:tr>
      <w:tr w14:paraId="4AE09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78968">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威海立健药店连锁有限公司文登龙河二店</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555C5">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鲁CB631b00155</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E1090">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于苏静</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255A7">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2026-07-29</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E1C15">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2031-07-28</w:t>
            </w:r>
          </w:p>
        </w:tc>
      </w:tr>
      <w:tr w14:paraId="6C837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873AE">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威海立健药店连锁有限公司文登秀山路店</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33DDB">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鲁CB631b01269</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C3088">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张岩楠</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4682B">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2026-07-29</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F17DF">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2031-07-28</w:t>
            </w:r>
          </w:p>
        </w:tc>
      </w:tr>
      <w:tr w14:paraId="79DC5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04B1E">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威海立健药店连锁有限公司文登汇泉店</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D5D66">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鲁CB631b01304</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41DF3">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杨万霖</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9A643">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2026-07-29</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A7FDA">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2031-07-28</w:t>
            </w:r>
          </w:p>
        </w:tc>
      </w:tr>
      <w:tr w14:paraId="772A4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D266C">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威海立健药店连锁有限公司文登龙港二店</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E4120">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鲁CB631b01306</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32A02">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张燕</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91258">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2026-07-29</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39617">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2031-07-28</w:t>
            </w:r>
          </w:p>
        </w:tc>
      </w:tr>
      <w:tr w14:paraId="65727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6A422">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威海立健药店连锁有限公司文登凤凰山店</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45840">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鲁CB631b00944</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29E32">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黄爱华</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FEE01">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2026-07-29</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65FC6">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2031-07-28</w:t>
            </w:r>
          </w:p>
        </w:tc>
      </w:tr>
      <w:tr w14:paraId="6BF5B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F12FF">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威海立健药店连锁有限公司文登二实小店</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6D265">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鲁CB631b00628</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E73CF">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史秀秀</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33CF0">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2026-07-29</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162F6">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2031-07-28</w:t>
            </w:r>
          </w:p>
        </w:tc>
      </w:tr>
      <w:tr w14:paraId="2F20A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9B6F1">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北京同仁堂威海连锁药店有限公司文登区龙港店</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BB6E6">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鲁CB631b00008</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7EDD7">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代幸</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3FECF">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2026-07-29</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D01EC">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2031-07-28</w:t>
            </w:r>
          </w:p>
        </w:tc>
      </w:tr>
      <w:tr w14:paraId="3F9AE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170B4">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威海立健药店连锁有限公司文登泽库二店</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F629C">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鲁CB631b01006</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F9095">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周晓丽</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4A60E">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2026-07-29</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3B9CA">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2031-07-28</w:t>
            </w:r>
          </w:p>
        </w:tc>
      </w:tr>
      <w:tr w14:paraId="0BE5B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6E202">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威海立健药店连锁有限公司文登阳光小区店</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B8B59">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鲁CB631b01305</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23F4C">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尹梦宇</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8E863">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2026-07-29</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080A3">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2031-07-28</w:t>
            </w:r>
          </w:p>
        </w:tc>
      </w:tr>
      <w:tr w14:paraId="019E5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BA86D">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威海立健药店连锁有限公司文登银河店</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FEC12">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鲁CB631e00347</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0D0CC">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王丽纹</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CB745">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2026-07-30</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E32F9">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2031-07-29</w:t>
            </w:r>
          </w:p>
        </w:tc>
      </w:tr>
      <w:tr w14:paraId="5ADAF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29F86">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山东燕喜堂医药连锁有限公司四百七十二店</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53E2A">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鲁CB631b00027</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57EB5">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程媛丽</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6E42F">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2026-07-08</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DC038">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2031-07-07</w:t>
            </w:r>
          </w:p>
        </w:tc>
      </w:tr>
      <w:tr w14:paraId="27F0C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20466">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山东燕喜堂医药连锁有限公司九百零四店</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8CCA8">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鲁CB631h00360</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F84E5">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牛雪</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45CB5">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2026-07-10</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A7AC0">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2031-07-09</w:t>
            </w:r>
          </w:p>
        </w:tc>
      </w:tr>
      <w:tr w14:paraId="7FDF6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B6751">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威海立健药店连锁有限公司南海新区阳光城店</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CD96C">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鲁CB631h00416</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5BA4C">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李明丽</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C8EE2">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2026-07-28</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56D41">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2031-07-27</w:t>
            </w:r>
          </w:p>
        </w:tc>
      </w:tr>
      <w:tr w14:paraId="5ECE4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6FAEB">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威海立健药店连锁有限公司文登天福路店</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DCC8B">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鲁CB631b00328</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92F60">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黄娜英</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D3829">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2026-07-28</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A2A06">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2031-07-27</w:t>
            </w:r>
          </w:p>
        </w:tc>
      </w:tr>
      <w:tr w14:paraId="6EFAF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6E181">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威海立健药店连锁有限公司文登香水二店</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07F04">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鲁CB631b01274</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6895B">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陈丽婕</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AE466">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2026-07-28</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A8C10">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2031-07-27</w:t>
            </w:r>
          </w:p>
        </w:tc>
      </w:tr>
      <w:tr w14:paraId="04055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1F87B">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威海立健药店连锁有限公司文登梁家沟二店</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A7D52">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鲁CB631b00391</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35E25">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李吉敏</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5EEA9">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2026-07-28</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D8F77">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2031-07-27</w:t>
            </w:r>
          </w:p>
        </w:tc>
      </w:tr>
      <w:tr w14:paraId="6D91F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B5C39">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威海立健药店连锁有限公司文登龙河二店</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17B7E">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鲁CB631b00155</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FEE08">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于苏静</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48406">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2026-07-29</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B9200">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2031-07-28</w:t>
            </w:r>
          </w:p>
        </w:tc>
      </w:tr>
      <w:tr w14:paraId="4D51F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F8F40">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威海立健药店连锁有限公司文登秀山路店</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B1814">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鲁CB631b01269</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0FDD6">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张岩楠</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576E9">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2026-07-29</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CDDDE">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2031-07-28</w:t>
            </w:r>
          </w:p>
        </w:tc>
      </w:tr>
      <w:tr w14:paraId="7FBFF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FA3F4">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威海立健药店连锁有限公司文登汇泉店</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E71FD">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鲁CB631b01304</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58283">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杨万霖</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62940">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2026-07-29</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B3084">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2031-07-28</w:t>
            </w:r>
          </w:p>
        </w:tc>
      </w:tr>
      <w:tr w14:paraId="21A0D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11067">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威海立健药店连锁有限公司文登龙港二店</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699C4">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鲁CB631b01306</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D4398">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张燕</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8723A">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2026-07-29</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60997">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2031-07-28</w:t>
            </w:r>
          </w:p>
        </w:tc>
      </w:tr>
      <w:tr w14:paraId="2C0E1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6107F">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威海立健药店连锁有限公司文登凤凰山店</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9CB23">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鲁CB631b00944</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6C4C2">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黄爱华</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B01EF">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2026-07-29</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02A7C">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2031-07-28</w:t>
            </w:r>
          </w:p>
        </w:tc>
      </w:tr>
      <w:tr w14:paraId="264D1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A43BE">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威海立健药店连锁有限公司文登二实小店</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3EDC8">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鲁CB631b00628</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93239">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史秀秀</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E44FF">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2026-07-29</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94A76">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2031-07-28</w:t>
            </w:r>
          </w:p>
        </w:tc>
      </w:tr>
      <w:tr w14:paraId="4AC8A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7EBB4">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北京同仁堂威海连锁药店有限公司文登区龙港店</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52A99">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鲁CB631b00008</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545EC">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代幸</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FB650">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2026-07-29</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0B3BB">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2031-07-28</w:t>
            </w:r>
          </w:p>
        </w:tc>
      </w:tr>
      <w:tr w14:paraId="3ED00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AC911">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威海立健药店连锁有限公司文登泽库二店</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DAF15">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鲁CB631b01006</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714D7">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周晓丽</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8BF4C">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2026-07-29</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F84E7">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2031-07-28</w:t>
            </w:r>
          </w:p>
        </w:tc>
      </w:tr>
      <w:tr w14:paraId="64A08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CDC14">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威海立健药店连锁有限公司文登阳光小区店</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719F5">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鲁CB631b01305</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4C5F3">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尹梦宇</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FC933">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2026-07-29</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7B11E">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2031-07-28</w:t>
            </w:r>
          </w:p>
        </w:tc>
      </w:tr>
      <w:tr w14:paraId="00ED2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1A04B">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威海立健药店连锁有限公司文登银河店</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52231">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鲁CB631e00347</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AA72A">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王丽纹</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3259D">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2026-07-30</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080D6">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2031-07-29</w:t>
            </w:r>
          </w:p>
        </w:tc>
      </w:tr>
    </w:tbl>
    <w:p w14:paraId="2F43AF29">
      <w:pPr>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bCs/>
          <w:color w:val="auto"/>
          <w:kern w:val="0"/>
          <w:sz w:val="36"/>
          <w:szCs w:val="36"/>
        </w:rPr>
      </w:pPr>
      <w:bookmarkStart w:id="0" w:name="_GoBack"/>
      <w:bookmarkEnd w:id="0"/>
      <w:r>
        <w:rPr>
          <w:rFonts w:hint="eastAsia" w:ascii="方正小标宋简体" w:hAnsi="方正小标宋简体" w:eastAsia="方正小标宋简体" w:cs="方正小标宋简体"/>
          <w:bCs/>
          <w:color w:val="auto"/>
          <w:kern w:val="0"/>
          <w:sz w:val="36"/>
          <w:szCs w:val="36"/>
          <w:lang w:eastAsia="zh-CN"/>
        </w:rPr>
        <w:t>威海市文登区注销《药品经营许可证》公告（第</w:t>
      </w:r>
      <w:r>
        <w:rPr>
          <w:rFonts w:hint="eastAsia" w:ascii="方正小标宋简体" w:hAnsi="方正小标宋简体" w:eastAsia="方正小标宋简体" w:cs="方正小标宋简体"/>
          <w:bCs/>
          <w:color w:val="auto"/>
          <w:kern w:val="0"/>
          <w:sz w:val="36"/>
          <w:szCs w:val="36"/>
          <w:lang w:val="en-US" w:eastAsia="zh-CN"/>
        </w:rPr>
        <w:t>WD</w:t>
      </w:r>
      <w:r>
        <w:rPr>
          <w:rFonts w:hint="eastAsia" w:ascii="方正小标宋简体" w:hAnsi="方正小标宋简体" w:eastAsia="方正小标宋简体" w:cs="方正小标宋简体"/>
          <w:bCs/>
          <w:color w:val="auto"/>
          <w:kern w:val="0"/>
          <w:sz w:val="36"/>
          <w:szCs w:val="36"/>
          <w:lang w:eastAsia="zh-CN"/>
        </w:rPr>
        <w:t>202</w:t>
      </w:r>
      <w:r>
        <w:rPr>
          <w:rFonts w:hint="eastAsia" w:ascii="方正小标宋简体" w:hAnsi="方正小标宋简体" w:eastAsia="方正小标宋简体" w:cs="方正小标宋简体"/>
          <w:bCs/>
          <w:color w:val="auto"/>
          <w:kern w:val="0"/>
          <w:sz w:val="36"/>
          <w:szCs w:val="36"/>
          <w:lang w:val="en-US" w:eastAsia="zh-CN"/>
        </w:rPr>
        <w:t>6</w:t>
      </w:r>
      <w:r>
        <w:rPr>
          <w:rFonts w:hint="eastAsia" w:ascii="方正小标宋简体" w:hAnsi="方正小标宋简体" w:eastAsia="方正小标宋简体" w:cs="方正小标宋简体"/>
          <w:bCs/>
          <w:color w:val="auto"/>
          <w:kern w:val="0"/>
          <w:sz w:val="36"/>
          <w:szCs w:val="36"/>
          <w:lang w:eastAsia="zh-CN"/>
        </w:rPr>
        <w:t>0</w:t>
      </w:r>
      <w:r>
        <w:rPr>
          <w:rFonts w:hint="eastAsia" w:ascii="方正小标宋简体" w:hAnsi="方正小标宋简体" w:eastAsia="方正小标宋简体" w:cs="方正小标宋简体"/>
          <w:bCs/>
          <w:color w:val="auto"/>
          <w:kern w:val="0"/>
          <w:sz w:val="36"/>
          <w:szCs w:val="36"/>
          <w:lang w:val="en-US" w:eastAsia="zh-CN"/>
        </w:rPr>
        <w:t>06</w:t>
      </w:r>
      <w:r>
        <w:rPr>
          <w:rFonts w:hint="eastAsia" w:ascii="方正小标宋简体" w:hAnsi="方正小标宋简体" w:eastAsia="方正小标宋简体" w:cs="方正小标宋简体"/>
          <w:bCs/>
          <w:color w:val="auto"/>
          <w:kern w:val="0"/>
          <w:sz w:val="36"/>
          <w:szCs w:val="36"/>
          <w:lang w:eastAsia="zh-CN"/>
        </w:rPr>
        <w:t>号）</w:t>
      </w:r>
    </w:p>
    <w:p w14:paraId="1FA7C05B">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根据《中华人民共和国药品管理法》、《中华人民共和国药品管理法实施条例》和</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药品经营和使用质量监督管理办法</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kern w:val="2"/>
          <w:sz w:val="32"/>
          <w:szCs w:val="32"/>
          <w:lang w:val="en-US" w:eastAsia="zh-CN" w:bidi="ar-SA"/>
        </w:rPr>
        <w:t>的规定，下列证号的《药品经营许可证》经持证企业申请，同意注销其《药品经营许可证》。自注销之日起，企业须依法停止药品经营活动，其《药品经营许可证》作废，请社会各界监督。</w:t>
      </w:r>
    </w:p>
    <w:p w14:paraId="769705BE">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p>
    <w:p w14:paraId="046AA7C1">
      <w:pPr>
        <w:keepNext w:val="0"/>
        <w:keepLines w:val="0"/>
        <w:pageBreakBefore w:val="0"/>
        <w:widowControl w:val="0"/>
        <w:kinsoku/>
        <w:wordWrap/>
        <w:overflowPunct/>
        <w:topLinePunct w:val="0"/>
        <w:autoSpaceDE/>
        <w:autoSpaceDN/>
        <w:bidi w:val="0"/>
        <w:adjustRightInd/>
        <w:snapToGrid/>
        <w:spacing w:line="560" w:lineRule="exact"/>
        <w:ind w:firstLine="8640" w:firstLineChars="27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威海市</w:t>
      </w:r>
      <w:r>
        <w:rPr>
          <w:rFonts w:hint="eastAsia" w:ascii="仿宋_GB2312" w:hAnsi="仿宋_GB2312" w:eastAsia="仿宋_GB2312" w:cs="仿宋_GB2312"/>
          <w:sz w:val="32"/>
          <w:szCs w:val="32"/>
          <w:lang w:eastAsia="zh-CN"/>
        </w:rPr>
        <w:t>文登区市场</w:t>
      </w:r>
      <w:r>
        <w:rPr>
          <w:rFonts w:hint="eastAsia" w:ascii="仿宋_GB2312" w:hAnsi="仿宋_GB2312" w:eastAsia="仿宋_GB2312" w:cs="仿宋_GB2312"/>
          <w:sz w:val="32"/>
          <w:szCs w:val="32"/>
        </w:rPr>
        <w:t xml:space="preserve">监督管理局 </w:t>
      </w:r>
    </w:p>
    <w:p w14:paraId="18305A5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2026年7月31日</w:t>
      </w:r>
    </w:p>
    <w:p w14:paraId="1F41A65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tbl>
      <w:tblPr>
        <w:tblStyle w:val="4"/>
        <w:tblW w:w="0" w:type="auto"/>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9"/>
        <w:gridCol w:w="6512"/>
        <w:gridCol w:w="2375"/>
      </w:tblGrid>
      <w:tr w14:paraId="0D2B8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4919" w:type="dxa"/>
            <w:noWrap/>
            <w:vAlign w:val="center"/>
          </w:tcPr>
          <w:p w14:paraId="4540D299">
            <w:pPr>
              <w:widowControl/>
              <w:jc w:val="center"/>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企业名称</w:t>
            </w:r>
          </w:p>
        </w:tc>
        <w:tc>
          <w:tcPr>
            <w:tcW w:w="6512" w:type="dxa"/>
            <w:noWrap/>
            <w:vAlign w:val="center"/>
          </w:tcPr>
          <w:p w14:paraId="0D184CD3">
            <w:pPr>
              <w:widowControl/>
              <w:jc w:val="center"/>
              <w:rPr>
                <w:rFonts w:hint="eastAsia" w:ascii="仿宋_GB2312" w:hAnsi="仿宋_GB2312" w:eastAsia="仿宋_GB2312" w:cs="仿宋_GB2312"/>
                <w:color w:val="000000"/>
                <w:kern w:val="0"/>
                <w:sz w:val="24"/>
                <w:lang w:eastAsia="zh-CN"/>
              </w:rPr>
            </w:pPr>
            <w:r>
              <w:rPr>
                <w:rFonts w:hint="eastAsia" w:ascii="仿宋_GB2312" w:hAnsi="仿宋_GB2312" w:eastAsia="仿宋_GB2312" w:cs="仿宋_GB2312"/>
                <w:color w:val="000000"/>
                <w:kern w:val="0"/>
                <w:sz w:val="24"/>
                <w:lang w:eastAsia="zh-CN"/>
              </w:rPr>
              <w:t>注册地址</w:t>
            </w:r>
          </w:p>
        </w:tc>
        <w:tc>
          <w:tcPr>
            <w:tcW w:w="2375" w:type="dxa"/>
            <w:noWrap/>
            <w:vAlign w:val="center"/>
          </w:tcPr>
          <w:p w14:paraId="48D2A275">
            <w:pPr>
              <w:widowControl/>
              <w:jc w:val="center"/>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原许可证号</w:t>
            </w:r>
          </w:p>
        </w:tc>
      </w:tr>
      <w:tr w14:paraId="7603B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4919" w:type="dxa"/>
            <w:noWrap/>
            <w:vAlign w:val="center"/>
          </w:tcPr>
          <w:p w14:paraId="063936B6">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威海市龙凤祥医药连锁有限公司一百二十五店</w:t>
            </w:r>
          </w:p>
        </w:tc>
        <w:tc>
          <w:tcPr>
            <w:tcW w:w="6512" w:type="dxa"/>
            <w:noWrap/>
            <w:vAlign w:val="center"/>
          </w:tcPr>
          <w:p w14:paraId="48D07A42">
            <w:pPr>
              <w:keepNext w:val="0"/>
              <w:keepLines w:val="0"/>
              <w:widowControl/>
              <w:suppressLineNumbers w:val="0"/>
              <w:wordWrap/>
              <w:spacing w:line="240" w:lineRule="auto"/>
              <w:jc w:val="left"/>
              <w:textAlignment w:val="center"/>
              <w:rPr>
                <w:rFonts w:hint="eastAsia" w:ascii="仿宋_GB2312" w:hAnsi="仿宋_GB2312" w:eastAsia="仿宋_GB2312" w:cs="仿宋_GB2312"/>
                <w:sz w:val="24"/>
                <w:szCs w:val="24"/>
                <w:lang w:eastAsia="zh-CN"/>
              </w:rPr>
            </w:pPr>
            <w:r>
              <w:rPr>
                <w:rFonts w:hint="eastAsia" w:ascii="宋体" w:hAnsi="宋体" w:eastAsia="宋体" w:cs="宋体"/>
                <w:color w:val="000000"/>
                <w:kern w:val="0"/>
                <w:sz w:val="20"/>
                <w:szCs w:val="20"/>
                <w:lang w:val="en-US" w:eastAsia="zh-CN" w:bidi="ar"/>
              </w:rPr>
              <w:t>山东省威海市文登区大水泊镇口子村正中路29-1号</w:t>
            </w:r>
          </w:p>
        </w:tc>
        <w:tc>
          <w:tcPr>
            <w:tcW w:w="2375" w:type="dxa"/>
            <w:noWrap/>
            <w:vAlign w:val="center"/>
          </w:tcPr>
          <w:p w14:paraId="47BDF09A">
            <w:pPr>
              <w:keepNext w:val="0"/>
              <w:keepLines w:val="0"/>
              <w:widowControl/>
              <w:suppressLineNumbers w:val="0"/>
              <w:wordWrap/>
              <w:spacing w:line="240" w:lineRule="auto"/>
              <w:jc w:val="left"/>
              <w:textAlignment w:val="center"/>
              <w:rPr>
                <w:rFonts w:hint="eastAsia" w:ascii="仿宋_GB2312" w:hAnsi="仿宋_GB2312" w:eastAsia="仿宋_GB2312" w:cs="仿宋_GB2312"/>
                <w:sz w:val="24"/>
                <w:szCs w:val="24"/>
                <w:lang w:eastAsia="zh-CN"/>
              </w:rPr>
            </w:pPr>
            <w:r>
              <w:rPr>
                <w:rFonts w:hint="eastAsia" w:ascii="宋体" w:hAnsi="宋体" w:eastAsia="宋体" w:cs="宋体"/>
                <w:color w:val="000000"/>
                <w:kern w:val="0"/>
                <w:sz w:val="20"/>
                <w:szCs w:val="20"/>
                <w:lang w:val="en-US" w:eastAsia="zh-CN" w:bidi="ar"/>
              </w:rPr>
              <w:t>鲁CB631b01211</w:t>
            </w:r>
          </w:p>
        </w:tc>
      </w:tr>
    </w:tbl>
    <w:p w14:paraId="6EE4E70D">
      <w:pPr>
        <w:keepNext w:val="0"/>
        <w:keepLines w:val="0"/>
        <w:pageBreakBefore w:val="0"/>
        <w:widowControl/>
        <w:kinsoku/>
        <w:wordWrap/>
        <w:overflowPunct/>
        <w:topLinePunct w:val="0"/>
        <w:autoSpaceDE/>
        <w:autoSpaceDN/>
        <w:bidi w:val="0"/>
        <w:spacing w:line="560" w:lineRule="exact"/>
        <w:jc w:val="both"/>
        <w:textAlignment w:val="auto"/>
        <w:rPr>
          <w:rFonts w:hint="eastAsia" w:ascii="方正小标宋简体" w:hAnsi="方正小标宋简体" w:eastAsia="方正小标宋简体" w:cs="方正小标宋简体"/>
          <w:bCs/>
          <w:color w:val="auto"/>
          <w:kern w:val="0"/>
          <w:sz w:val="36"/>
          <w:szCs w:val="36"/>
          <w:lang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M3Njc3ZDVmMGE2NzgwNDM4ZTIwMjU1ZDNmYTNhMmMifQ=="/>
  </w:docVars>
  <w:rsids>
    <w:rsidRoot w:val="00000000"/>
    <w:rsid w:val="01D062EB"/>
    <w:rsid w:val="027E049D"/>
    <w:rsid w:val="0347397B"/>
    <w:rsid w:val="039C3694"/>
    <w:rsid w:val="03EA6C68"/>
    <w:rsid w:val="08492B0A"/>
    <w:rsid w:val="08A06627"/>
    <w:rsid w:val="08D833D6"/>
    <w:rsid w:val="0A96489D"/>
    <w:rsid w:val="0B352404"/>
    <w:rsid w:val="0C652499"/>
    <w:rsid w:val="0CB92F1A"/>
    <w:rsid w:val="100D04D6"/>
    <w:rsid w:val="106A2B50"/>
    <w:rsid w:val="11124F95"/>
    <w:rsid w:val="124D44D7"/>
    <w:rsid w:val="12721911"/>
    <w:rsid w:val="12CD386A"/>
    <w:rsid w:val="12E26181"/>
    <w:rsid w:val="13B6199E"/>
    <w:rsid w:val="14B6630A"/>
    <w:rsid w:val="159863B3"/>
    <w:rsid w:val="15F65279"/>
    <w:rsid w:val="17500165"/>
    <w:rsid w:val="178C7568"/>
    <w:rsid w:val="17CA6DC1"/>
    <w:rsid w:val="183D1AAE"/>
    <w:rsid w:val="18D05E62"/>
    <w:rsid w:val="18F633BF"/>
    <w:rsid w:val="19B27315"/>
    <w:rsid w:val="1A3C2947"/>
    <w:rsid w:val="1AB75A82"/>
    <w:rsid w:val="1AF437FE"/>
    <w:rsid w:val="1BB50E44"/>
    <w:rsid w:val="1D4D3610"/>
    <w:rsid w:val="1E043B06"/>
    <w:rsid w:val="1ECF44C6"/>
    <w:rsid w:val="1F3D48C0"/>
    <w:rsid w:val="20232C98"/>
    <w:rsid w:val="24CE594B"/>
    <w:rsid w:val="257766DB"/>
    <w:rsid w:val="25BE5B51"/>
    <w:rsid w:val="27B610FF"/>
    <w:rsid w:val="282264E9"/>
    <w:rsid w:val="29A97B01"/>
    <w:rsid w:val="2ADB7A5A"/>
    <w:rsid w:val="2B406E77"/>
    <w:rsid w:val="2D177CD6"/>
    <w:rsid w:val="2DF47AA5"/>
    <w:rsid w:val="31743D14"/>
    <w:rsid w:val="31B605E1"/>
    <w:rsid w:val="33F05651"/>
    <w:rsid w:val="3455521C"/>
    <w:rsid w:val="34BC35D7"/>
    <w:rsid w:val="352944D8"/>
    <w:rsid w:val="35663F26"/>
    <w:rsid w:val="379A16BD"/>
    <w:rsid w:val="380B6117"/>
    <w:rsid w:val="38BA4386"/>
    <w:rsid w:val="396E4BAF"/>
    <w:rsid w:val="39A02BCA"/>
    <w:rsid w:val="3AB40CE8"/>
    <w:rsid w:val="3AF75DBB"/>
    <w:rsid w:val="3BA614BF"/>
    <w:rsid w:val="3D8C7D5B"/>
    <w:rsid w:val="3E815CDE"/>
    <w:rsid w:val="3F9723FC"/>
    <w:rsid w:val="401E67F8"/>
    <w:rsid w:val="405A0017"/>
    <w:rsid w:val="40956EC5"/>
    <w:rsid w:val="40EF1FA8"/>
    <w:rsid w:val="41C75670"/>
    <w:rsid w:val="444E05C3"/>
    <w:rsid w:val="44F556B1"/>
    <w:rsid w:val="4707219F"/>
    <w:rsid w:val="482F19AD"/>
    <w:rsid w:val="48EC2F98"/>
    <w:rsid w:val="49042E3A"/>
    <w:rsid w:val="49467720"/>
    <w:rsid w:val="497B7017"/>
    <w:rsid w:val="498359BB"/>
    <w:rsid w:val="49851ACC"/>
    <w:rsid w:val="49EB7B56"/>
    <w:rsid w:val="4A927CCB"/>
    <w:rsid w:val="4A963F66"/>
    <w:rsid w:val="4AA246B9"/>
    <w:rsid w:val="4ABD7744"/>
    <w:rsid w:val="4ACB6A7B"/>
    <w:rsid w:val="4B1C36D3"/>
    <w:rsid w:val="4B8B339F"/>
    <w:rsid w:val="4E1A16AB"/>
    <w:rsid w:val="4E8054F0"/>
    <w:rsid w:val="4F3841AD"/>
    <w:rsid w:val="4FAA32A9"/>
    <w:rsid w:val="4FB83E94"/>
    <w:rsid w:val="503C5BB2"/>
    <w:rsid w:val="51471737"/>
    <w:rsid w:val="51501604"/>
    <w:rsid w:val="53431DE5"/>
    <w:rsid w:val="53DF5DF2"/>
    <w:rsid w:val="55D62E6C"/>
    <w:rsid w:val="562A2C1B"/>
    <w:rsid w:val="56743A57"/>
    <w:rsid w:val="57E42F7D"/>
    <w:rsid w:val="58086E0F"/>
    <w:rsid w:val="5869181F"/>
    <w:rsid w:val="588043B2"/>
    <w:rsid w:val="58C16652"/>
    <w:rsid w:val="59352B9C"/>
    <w:rsid w:val="5975743C"/>
    <w:rsid w:val="5B01542B"/>
    <w:rsid w:val="5B8C545E"/>
    <w:rsid w:val="5BBD7474"/>
    <w:rsid w:val="5C052CF3"/>
    <w:rsid w:val="5C1E7819"/>
    <w:rsid w:val="5C7B395C"/>
    <w:rsid w:val="5CA13F40"/>
    <w:rsid w:val="5E8C04BF"/>
    <w:rsid w:val="5F542CA1"/>
    <w:rsid w:val="5FDC20CE"/>
    <w:rsid w:val="607E78B8"/>
    <w:rsid w:val="63B941AB"/>
    <w:rsid w:val="644632B6"/>
    <w:rsid w:val="65D61F4D"/>
    <w:rsid w:val="6657736E"/>
    <w:rsid w:val="66FF3033"/>
    <w:rsid w:val="67B71BD5"/>
    <w:rsid w:val="67D12E1A"/>
    <w:rsid w:val="69793106"/>
    <w:rsid w:val="698D71C4"/>
    <w:rsid w:val="69D9262A"/>
    <w:rsid w:val="69ED7BA1"/>
    <w:rsid w:val="6AEC27BE"/>
    <w:rsid w:val="6DFE7A96"/>
    <w:rsid w:val="6E1F649C"/>
    <w:rsid w:val="6F082DD5"/>
    <w:rsid w:val="6F094457"/>
    <w:rsid w:val="6FDD5985"/>
    <w:rsid w:val="6FE167D8"/>
    <w:rsid w:val="70971289"/>
    <w:rsid w:val="72834520"/>
    <w:rsid w:val="72955935"/>
    <w:rsid w:val="73306456"/>
    <w:rsid w:val="737E1B01"/>
    <w:rsid w:val="73FA1F4F"/>
    <w:rsid w:val="745173B2"/>
    <w:rsid w:val="74952511"/>
    <w:rsid w:val="751175EA"/>
    <w:rsid w:val="758F7BB5"/>
    <w:rsid w:val="75B04CA1"/>
    <w:rsid w:val="76BC60C0"/>
    <w:rsid w:val="77A9745C"/>
    <w:rsid w:val="79986B03"/>
    <w:rsid w:val="7A1C14E2"/>
    <w:rsid w:val="7A9F7C1C"/>
    <w:rsid w:val="7BF22229"/>
    <w:rsid w:val="7C8E41ED"/>
    <w:rsid w:val="7E033370"/>
    <w:rsid w:val="7F5819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qFormat/>
    <w:uiPriority w:val="0"/>
    <w:rPr>
      <w:rFonts w:ascii="仿宋_GB2312" w:eastAsia="仿宋_GB2312"/>
      <w:sz w:val="32"/>
    </w:rPr>
  </w:style>
  <w:style w:type="paragraph" w:styleId="3">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character" w:styleId="6">
    <w:name w:val="Strong"/>
    <w:basedOn w:val="5"/>
    <w:qFormat/>
    <w:uiPriority w:val="0"/>
  </w:style>
  <w:style w:type="character" w:styleId="7">
    <w:name w:val="Emphasis"/>
    <w:basedOn w:val="5"/>
    <w:qFormat/>
    <w:uiPriority w:val="0"/>
  </w:style>
  <w:style w:type="character" w:styleId="8">
    <w:name w:val="HTML Definition"/>
    <w:basedOn w:val="5"/>
    <w:qFormat/>
    <w:uiPriority w:val="0"/>
  </w:style>
  <w:style w:type="character" w:styleId="9">
    <w:name w:val="HTML Variable"/>
    <w:basedOn w:val="5"/>
    <w:autoRedefine/>
    <w:qFormat/>
    <w:uiPriority w:val="0"/>
    <w:rPr>
      <w:rFonts w:ascii="Tahoma" w:hAnsi="Tahoma" w:eastAsia="Tahoma" w:cs="Tahoma"/>
      <w:sz w:val="18"/>
      <w:szCs w:val="18"/>
      <w:bdr w:val="single" w:color="FFFFFF" w:sz="6" w:space="0"/>
    </w:rPr>
  </w:style>
  <w:style w:type="character" w:styleId="10">
    <w:name w:val="HTML Code"/>
    <w:basedOn w:val="5"/>
    <w:qFormat/>
    <w:uiPriority w:val="0"/>
    <w:rPr>
      <w:rFonts w:ascii="Courier New" w:hAnsi="Courier New"/>
      <w:sz w:val="20"/>
    </w:rPr>
  </w:style>
  <w:style w:type="character" w:styleId="11">
    <w:name w:val="HTML Cite"/>
    <w:basedOn w:val="5"/>
    <w:qFormat/>
    <w:uiPriority w:val="0"/>
  </w:style>
  <w:style w:type="character" w:customStyle="1" w:styleId="12">
    <w:name w:val="l-tab-strip-text"/>
    <w:basedOn w:val="5"/>
    <w:qFormat/>
    <w:uiPriority w:val="0"/>
    <w:rPr>
      <w:rFonts w:hint="default" w:ascii="Tahoma" w:hAnsi="Tahoma" w:eastAsia="Tahoma" w:cs="Tahoma"/>
      <w:color w:val="416AA3"/>
      <w:sz w:val="18"/>
      <w:szCs w:val="18"/>
    </w:rPr>
  </w:style>
  <w:style w:type="character" w:customStyle="1" w:styleId="13">
    <w:name w:val="l-tab-strip-text1"/>
    <w:basedOn w:val="5"/>
    <w:autoRedefine/>
    <w:qFormat/>
    <w:uiPriority w:val="0"/>
  </w:style>
  <w:style w:type="character" w:customStyle="1" w:styleId="14">
    <w:name w:val="l-tab-strip-text2"/>
    <w:basedOn w:val="5"/>
    <w:autoRedefine/>
    <w:qFormat/>
    <w:uiPriority w:val="0"/>
  </w:style>
  <w:style w:type="character" w:customStyle="1" w:styleId="15">
    <w:name w:val="l-tab-strip-text3"/>
    <w:basedOn w:val="5"/>
    <w:autoRedefine/>
    <w:qFormat/>
    <w:uiPriority w:val="0"/>
    <w:rPr>
      <w:color w:val="15428B"/>
    </w:rPr>
  </w:style>
  <w:style w:type="character" w:customStyle="1" w:styleId="16">
    <w:name w:val="l-tab-strip-text4"/>
    <w:basedOn w:val="5"/>
    <w:autoRedefine/>
    <w:qFormat/>
    <w:uiPriority w:val="0"/>
    <w:rPr>
      <w:b/>
      <w:color w:val="15428B"/>
    </w:rPr>
  </w:style>
  <w:style w:type="character" w:customStyle="1" w:styleId="17">
    <w:name w:val="l-tab-strip-text5"/>
    <w:basedOn w:val="5"/>
    <w:autoRedefine/>
    <w:qFormat/>
    <w:uiPriority w:val="0"/>
  </w:style>
  <w:style w:type="character" w:customStyle="1" w:styleId="18">
    <w:name w:val="font11"/>
    <w:basedOn w:val="5"/>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3432</Words>
  <Characters>3682</Characters>
  <Lines>0</Lines>
  <Paragraphs>0</Paragraphs>
  <TotalTime>7</TotalTime>
  <ScaleCrop>false</ScaleCrop>
  <LinksUpToDate>false</LinksUpToDate>
  <CharactersWithSpaces>3862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二木夕</cp:lastModifiedBy>
  <dcterms:modified xsi:type="dcterms:W3CDTF">2026-08-04T05:56:22Z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571BD2BEDDA341CB8FE0368F16EBAC07_13</vt:lpwstr>
  </property>
  <property fmtid="{D5CDD505-2E9C-101B-9397-08002B2CF9AE}" pid="4" name="KSOTemplateDocerSaveRecord">
    <vt:lpwstr>eyJoZGlkIjoiMmNmYmI2Nzc4MDQxYjA1MmE1OGUyZjdjYmJmY2ZmZTAiLCJ1c2VySWQiOiIyOTg4ODU2MDEifQ==</vt:lpwstr>
  </property>
</Properties>
</file>