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N/>
        <w:bidi w:val="0"/>
        <w:adjustRightInd/>
        <w:snapToGrid/>
        <w:spacing w:beforeAutospacing="0" w:afterAutospacing="0" w:line="579" w:lineRule="exact"/>
        <w:ind w:left="0" w:leftChars="0" w:right="0" w:rightChars="0"/>
        <w:jc w:val="center"/>
        <w:textAlignment w:val="auto"/>
        <w:outlineLvl w:val="9"/>
        <w:rPr>
          <w:rFonts w:hint="eastAsia" w:ascii="方正小标宋简体" w:hAnsi="方正小标宋简体" w:eastAsia="方正小标宋简体" w:cs="方正小标宋简体"/>
          <w:b w:val="0"/>
          <w:bCs/>
          <w:color w:val="auto"/>
          <w:sz w:val="44"/>
          <w:szCs w:val="44"/>
        </w:rPr>
      </w:pPr>
      <w:r>
        <w:rPr>
          <w:rFonts w:hint="eastAsia" w:ascii="方正小标宋简体" w:hAnsi="方正小标宋简体" w:eastAsia="方正小标宋简体" w:cs="方正小标宋简体"/>
          <w:b w:val="0"/>
          <w:bCs/>
          <w:color w:val="auto"/>
          <w:sz w:val="44"/>
          <w:szCs w:val="44"/>
        </w:rPr>
        <w:t>威海市文登区人力资源和社会保障局</w:t>
      </w:r>
    </w:p>
    <w:p>
      <w:pPr>
        <w:keepNext w:val="0"/>
        <w:keepLines w:val="0"/>
        <w:pageBreakBefore w:val="0"/>
        <w:kinsoku/>
        <w:wordWrap/>
        <w:overflowPunct/>
        <w:topLinePunct w:val="0"/>
        <w:autoSpaceDN/>
        <w:bidi w:val="0"/>
        <w:adjustRightInd/>
        <w:snapToGrid/>
        <w:spacing w:beforeAutospacing="0" w:afterAutospacing="0" w:line="579" w:lineRule="exact"/>
        <w:ind w:left="0" w:leftChars="0" w:right="0" w:rightChars="0"/>
        <w:jc w:val="center"/>
        <w:textAlignment w:val="auto"/>
        <w:outlineLvl w:val="9"/>
        <w:rPr>
          <w:rFonts w:hint="eastAsia" w:ascii="方正小标宋简体" w:hAnsi="方正小标宋简体" w:eastAsia="方正小标宋简体" w:cs="方正小标宋简体"/>
          <w:b/>
          <w:color w:val="auto"/>
          <w:sz w:val="44"/>
          <w:szCs w:val="44"/>
        </w:rPr>
      </w:pPr>
      <w:r>
        <w:rPr>
          <w:rFonts w:hint="eastAsia" w:ascii="方正小标宋简体" w:hAnsi="方正小标宋简体" w:eastAsia="方正小标宋简体" w:cs="方正小标宋简体"/>
          <w:b w:val="0"/>
          <w:bCs/>
          <w:color w:val="auto"/>
          <w:sz w:val="44"/>
          <w:szCs w:val="44"/>
        </w:rPr>
        <w:t>201</w:t>
      </w:r>
      <w:r>
        <w:rPr>
          <w:rFonts w:hint="eastAsia" w:ascii="方正小标宋简体" w:hAnsi="方正小标宋简体" w:eastAsia="方正小标宋简体" w:cs="方正小标宋简体"/>
          <w:b w:val="0"/>
          <w:bCs/>
          <w:color w:val="auto"/>
          <w:sz w:val="44"/>
          <w:szCs w:val="44"/>
          <w:lang w:val="en-US" w:eastAsia="zh-CN"/>
        </w:rPr>
        <w:t>8</w:t>
      </w:r>
      <w:r>
        <w:rPr>
          <w:rFonts w:hint="eastAsia" w:ascii="方正小标宋简体" w:hAnsi="方正小标宋简体" w:eastAsia="方正小标宋简体" w:cs="方正小标宋简体"/>
          <w:b w:val="0"/>
          <w:bCs/>
          <w:color w:val="auto"/>
          <w:sz w:val="44"/>
          <w:szCs w:val="44"/>
        </w:rPr>
        <w:t>年度信息公开工作报告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640" w:firstLineChars="200"/>
        <w:jc w:val="left"/>
        <w:textAlignment w:val="auto"/>
        <w:outlineLvl w:val="9"/>
        <w:rPr>
          <w:rFonts w:ascii="仿宋_GB2312" w:hAnsi="仿宋_GB2312" w:eastAsia="仿宋_GB2312" w:cs="仿宋_GB2312"/>
          <w:color w:val="auto"/>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r>
        <w:rPr>
          <w:rFonts w:ascii="仿宋_GB2312" w:hAnsi="仿宋_GB2312" w:eastAsia="仿宋_GB2312" w:cs="仿宋_GB2312"/>
          <w:color w:val="auto"/>
          <w:sz w:val="32"/>
          <w:szCs w:val="32"/>
        </w:rPr>
        <w:t>根据《中华人民共和国政府信息公开条例》（以下简称《条例》）和《山东省政府信息公开办法》（以下简称《办法》）等规定的要求，现公布威海市文登区人力资源和社会保障局</w:t>
      </w:r>
      <w:r>
        <w:rPr>
          <w:rFonts w:hint="eastAsia" w:ascii="仿宋_GB2312" w:hAnsi="仿宋_GB2312" w:eastAsia="仿宋_GB2312" w:cs="仿宋_GB2312"/>
          <w:color w:val="auto"/>
          <w:sz w:val="32"/>
          <w:szCs w:val="32"/>
          <w:lang w:val="en-US" w:eastAsia="zh-CN"/>
        </w:rPr>
        <w:t>2018</w:t>
      </w:r>
      <w:r>
        <w:rPr>
          <w:rFonts w:hint="eastAsia" w:ascii="仿宋_GB2312" w:hAnsi="仿宋_GB2312" w:eastAsia="仿宋_GB2312" w:cs="仿宋_GB2312"/>
          <w:color w:val="auto"/>
          <w:sz w:val="32"/>
          <w:szCs w:val="32"/>
        </w:rPr>
        <w:t>年度政府信息公开工作报告。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报告由概述、政府信息公开的组织领导和制度建设情况、发布解读回应社会关切以及互动交流情况、重点领域政府信息公开工作推进和公开情况、主动公开政府信息及公开平台建设情况、政府信息公开申请办理情况、政府信息公开收费及减免情况、因政府信息公开申请提起行政复议和行政诉讼的情况、政府信息公开保密审查及监督检查情况、所属事业单位信息公开工作推进措施和落实情况、</w:t>
      </w:r>
      <w:r>
        <w:rPr>
          <w:rFonts w:hint="eastAsia" w:ascii="仿宋_GB2312" w:hAnsi="仿宋_GB2312" w:eastAsia="仿宋_GB2312" w:cs="仿宋_GB2312"/>
          <w:color w:val="auto"/>
          <w:sz w:val="32"/>
          <w:szCs w:val="32"/>
          <w:lang w:eastAsia="zh-CN"/>
        </w:rPr>
        <w:t>人大政协建议和提案办理结果情况、</w:t>
      </w:r>
      <w:r>
        <w:rPr>
          <w:rFonts w:hint="eastAsia" w:ascii="仿宋_GB2312" w:hAnsi="仿宋_GB2312" w:eastAsia="仿宋_GB2312" w:cs="仿宋_GB2312"/>
          <w:color w:val="auto"/>
          <w:sz w:val="32"/>
          <w:szCs w:val="32"/>
        </w:rPr>
        <w:t>政府信息公开工作存在的主要问题及改进情况、需要说明的事项与附表等部分组成。</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640" w:firstLineChars="200"/>
        <w:jc w:val="left"/>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本报告中所列数据的统计时限自201</w:t>
      </w: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年1月1日起至201</w:t>
      </w: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年12月31日止。本报告的电子版可在威海市文登区人民政府门户网站</w:t>
      </w:r>
      <w:r>
        <w:rPr>
          <w:rFonts w:hint="eastAsia" w:ascii="仿宋_GB2312" w:hAnsi="仿宋_GB2312" w:eastAsia="仿宋_GB2312" w:cs="仿宋_GB2312"/>
          <w:color w:val="auto"/>
          <w:sz w:val="32"/>
          <w:szCs w:val="32"/>
          <w:lang w:val="en-US" w:eastAsia="zh-CN"/>
        </w:rPr>
        <w:t>“中国•文登”网</w:t>
      </w:r>
      <w:r>
        <w:rPr>
          <w:rFonts w:hint="eastAsia" w:ascii="仿宋_GB2312" w:hAnsi="仿宋_GB2312" w:eastAsia="仿宋_GB2312" w:cs="仿宋_GB2312"/>
          <w:color w:val="auto"/>
          <w:sz w:val="32"/>
          <w:szCs w:val="32"/>
        </w:rPr>
        <w:t>（http://www.wendeng.gov.cn）信息公开专栏查阅。如对本报告有疑问，请与威海市文登区人力资源和社会保障局办公室联系（地址：威海市文登区世纪大道84号，邮编：264400，电话：0631—8451085）。</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right="0" w:rightChars="0" w:firstLine="640" w:firstLineChars="200"/>
        <w:jc w:val="both"/>
        <w:textAlignment w:val="auto"/>
        <w:outlineLvl w:val="9"/>
        <w:rPr>
          <w:color w:val="auto"/>
          <w:sz w:val="32"/>
          <w:szCs w:val="32"/>
        </w:rPr>
      </w:pPr>
      <w:r>
        <w:rPr>
          <w:rFonts w:ascii="黑体" w:hAnsi="宋体" w:eastAsia="黑体" w:cs="黑体"/>
          <w:color w:val="auto"/>
          <w:spacing w:val="0"/>
          <w:sz w:val="32"/>
          <w:szCs w:val="32"/>
        </w:rPr>
        <w:t>一、概述</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both"/>
        <w:textAlignment w:val="auto"/>
        <w:outlineLvl w:val="9"/>
        <w:rPr>
          <w:rFonts w:hint="eastAsia" w:ascii="仿宋_GB2312" w:hAnsi="仿宋_GB2312" w:eastAsia="仿宋_GB2312" w:cs="仿宋_GB2312"/>
          <w:color w:val="auto"/>
          <w:spacing w:val="0"/>
          <w:sz w:val="32"/>
          <w:szCs w:val="32"/>
        </w:rPr>
      </w:pPr>
      <w:r>
        <w:rPr>
          <w:rFonts w:hint="eastAsia" w:ascii="仿宋_GB2312" w:hAnsi="仿宋_GB2312" w:eastAsia="仿宋_GB2312" w:cs="仿宋_GB2312"/>
          <w:color w:val="auto"/>
          <w:spacing w:val="0"/>
          <w:sz w:val="32"/>
          <w:szCs w:val="32"/>
          <w:lang w:eastAsia="zh-CN"/>
        </w:rPr>
        <w:t>2018</w:t>
      </w:r>
      <w:r>
        <w:rPr>
          <w:rFonts w:hint="eastAsia" w:ascii="仿宋_GB2312" w:hAnsi="仿宋_GB2312" w:eastAsia="仿宋_GB2312" w:cs="仿宋_GB2312"/>
          <w:color w:val="auto"/>
          <w:spacing w:val="0"/>
          <w:sz w:val="32"/>
          <w:szCs w:val="32"/>
        </w:rPr>
        <w:t>年，威海市文登区人力资源和社会保障局认真贯彻落实《条例》和《办法》，政府信息公开工作取得重要进展。在政府信息公开渠道拓展上，依托互联网、新闻媒体、各级业务办事大厅，建立和完善了信息发布与政府信息公开一体的服务平台；在政府信息公开方面，主动公开与群众咨询公开相结合，不断提高工作的透明度和</w:t>
      </w:r>
      <w:r>
        <w:rPr>
          <w:rFonts w:hint="eastAsia" w:ascii="仿宋_GB2312" w:hAnsi="仿宋_GB2312" w:eastAsia="仿宋_GB2312" w:cs="仿宋_GB2312"/>
          <w:color w:val="auto"/>
          <w:spacing w:val="0"/>
          <w:sz w:val="32"/>
          <w:szCs w:val="32"/>
          <w:lang w:eastAsia="zh-CN"/>
        </w:rPr>
        <w:t>办</w:t>
      </w:r>
      <w:r>
        <w:rPr>
          <w:rFonts w:hint="eastAsia" w:ascii="仿宋_GB2312" w:hAnsi="仿宋_GB2312" w:eastAsia="仿宋_GB2312" w:cs="仿宋_GB2312"/>
          <w:color w:val="auto"/>
          <w:spacing w:val="0"/>
          <w:sz w:val="32"/>
          <w:szCs w:val="32"/>
        </w:rPr>
        <w:t>事效率；在制度建设上继续完善各种制度，依法、按时公开各种政府信息，促进政府机关依法行政，全面接受社会监督。全年，通过“</w:t>
      </w:r>
      <w:r>
        <w:rPr>
          <w:rFonts w:hint="eastAsia" w:ascii="仿宋_GB2312" w:hAnsi="仿宋_GB2312" w:eastAsia="仿宋_GB2312" w:cs="仿宋_GB2312"/>
          <w:color w:val="auto"/>
          <w:spacing w:val="0"/>
          <w:sz w:val="32"/>
          <w:szCs w:val="32"/>
          <w:lang w:eastAsia="zh-CN"/>
        </w:rPr>
        <w:t>中国</w:t>
      </w:r>
      <w:r>
        <w:rPr>
          <w:rFonts w:hint="eastAsia" w:ascii="仿宋_GB2312" w:hAnsi="仿宋_GB2312" w:eastAsia="仿宋_GB2312" w:cs="仿宋_GB2312"/>
          <w:color w:val="auto"/>
          <w:spacing w:val="0"/>
          <w:sz w:val="32"/>
          <w:szCs w:val="32"/>
        </w:rPr>
        <w:t>·文登”网信息公开专栏</w:t>
      </w:r>
      <w:r>
        <w:rPr>
          <w:rFonts w:hint="eastAsia" w:ascii="仿宋_GB2312" w:hAnsi="仿宋_GB2312" w:eastAsia="仿宋_GB2312" w:cs="仿宋_GB2312"/>
          <w:color w:val="auto"/>
          <w:spacing w:val="0"/>
          <w:sz w:val="32"/>
          <w:szCs w:val="32"/>
          <w:lang w:eastAsia="zh-CN"/>
        </w:rPr>
        <w:t>、</w:t>
      </w:r>
      <w:r>
        <w:rPr>
          <w:rFonts w:hint="eastAsia" w:ascii="仿宋_GB2312" w:hAnsi="仿宋_GB2312" w:eastAsia="仿宋_GB2312" w:cs="仿宋_GB2312"/>
          <w:color w:val="auto"/>
          <w:spacing w:val="0"/>
          <w:sz w:val="32"/>
          <w:szCs w:val="32"/>
        </w:rPr>
        <w:t>新闻媒体、公告栏、电子显示屏、微信等多种形式，发布种类法律法规、部门职责、办事指南、事中事后监管制度、责任追究机制等服务信息</w:t>
      </w:r>
      <w:r>
        <w:rPr>
          <w:rFonts w:hint="eastAsia" w:ascii="仿宋_GB2312" w:hAnsi="仿宋_GB2312" w:eastAsia="仿宋_GB2312" w:cs="仿宋_GB2312"/>
          <w:color w:val="auto"/>
          <w:spacing w:val="0"/>
          <w:sz w:val="32"/>
          <w:szCs w:val="32"/>
          <w:lang w:val="en-US" w:eastAsia="zh-CN"/>
        </w:rPr>
        <w:t>300</w:t>
      </w:r>
      <w:r>
        <w:rPr>
          <w:rFonts w:hint="eastAsia" w:ascii="仿宋_GB2312" w:hAnsi="仿宋_GB2312" w:eastAsia="仿宋_GB2312" w:cs="仿宋_GB2312"/>
          <w:color w:val="auto"/>
          <w:spacing w:val="0"/>
          <w:sz w:val="32"/>
          <w:szCs w:val="32"/>
        </w:rPr>
        <w:t>余条，及时、全面、有效地主动公开政府信息，积极受理和回复政府信息公开申请，为公众提供了比较好的政府信息公开服务。</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555"/>
        <w:jc w:val="both"/>
        <w:textAlignment w:val="auto"/>
        <w:outlineLvl w:val="9"/>
        <w:rPr>
          <w:rFonts w:hint="eastAsia" w:ascii="仿宋_GB2312" w:hAnsi="仿宋_GB2312" w:eastAsia="仿宋_GB2312" w:cs="仿宋_GB2312"/>
          <w:color w:val="auto"/>
          <w:spacing w:val="0"/>
          <w:sz w:val="32"/>
          <w:szCs w:val="32"/>
          <w:lang w:eastAsia="zh-CN"/>
        </w:rPr>
      </w:pPr>
      <w:r>
        <w:drawing>
          <wp:inline distT="0" distB="0" distL="114300" distR="114300">
            <wp:extent cx="4519295" cy="3366135"/>
            <wp:effectExtent l="0" t="0" r="14605" b="5715"/>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4"/>
                    <a:stretch>
                      <a:fillRect/>
                    </a:stretch>
                  </pic:blipFill>
                  <pic:spPr>
                    <a:xfrm>
                      <a:off x="0" y="0"/>
                      <a:ext cx="4519295" cy="3366135"/>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left"/>
        <w:textAlignment w:val="auto"/>
        <w:outlineLvl w:val="9"/>
        <w:rPr>
          <w:color w:val="auto"/>
          <w:sz w:val="32"/>
          <w:szCs w:val="32"/>
        </w:rPr>
      </w:pPr>
      <w:r>
        <w:rPr>
          <w:rFonts w:hint="eastAsia" w:ascii="黑体" w:hAnsi="宋体" w:eastAsia="黑体" w:cs="黑体"/>
          <w:color w:val="auto"/>
          <w:spacing w:val="0"/>
          <w:sz w:val="32"/>
          <w:szCs w:val="32"/>
        </w:rPr>
        <w:t>二、政府信息公开组织领导和制度建设情况</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left"/>
        <w:textAlignment w:val="auto"/>
        <w:outlineLvl w:val="9"/>
        <w:rPr>
          <w:rFonts w:hint="eastAsia" w:ascii="仿宋_GB2312" w:hAnsi="仿宋_GB2312" w:eastAsia="仿宋_GB2312" w:cs="仿宋_GB2312"/>
          <w:color w:val="auto"/>
          <w:spacing w:val="0"/>
          <w:sz w:val="32"/>
          <w:szCs w:val="32"/>
        </w:rPr>
      </w:pPr>
      <w:r>
        <w:rPr>
          <w:rFonts w:ascii="楷体_GB2312" w:hAnsi="楷体_GB2312" w:eastAsia="楷体_GB2312" w:cs="楷体_GB2312"/>
          <w:color w:val="auto"/>
          <w:spacing w:val="0"/>
          <w:sz w:val="32"/>
          <w:szCs w:val="32"/>
        </w:rPr>
        <w:t>加强领导体系建设。</w:t>
      </w:r>
      <w:r>
        <w:rPr>
          <w:rFonts w:hint="eastAsia" w:ascii="仿宋_GB2312" w:hAnsi="仿宋_GB2312" w:eastAsia="仿宋_GB2312" w:cs="仿宋_GB2312"/>
          <w:color w:val="auto"/>
          <w:spacing w:val="0"/>
          <w:sz w:val="32"/>
          <w:szCs w:val="32"/>
        </w:rPr>
        <w:t>适时根据局领导班子人员和工作分工的变化，及时对威海市文登区人力资源和社会保障局政府信息公开工作领导小组成员进行调整，确保组织机构健全、工作人员到位、职责分工明确。</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left"/>
        <w:textAlignment w:val="auto"/>
        <w:outlineLvl w:val="9"/>
        <w:rPr>
          <w:rFonts w:hint="eastAsia" w:ascii="黑体" w:hAnsi="宋体" w:eastAsia="黑体" w:cs="黑体"/>
          <w:b w:val="0"/>
          <w:i w:val="0"/>
          <w:color w:val="auto"/>
          <w:spacing w:val="0"/>
          <w:sz w:val="32"/>
          <w:szCs w:val="32"/>
          <w:shd w:val="clear" w:fill="FFFFFF"/>
        </w:rPr>
      </w:pPr>
      <w:r>
        <w:rPr>
          <w:rFonts w:hint="eastAsia" w:ascii="楷体_GB2312" w:hAnsi="楷体_GB2312" w:eastAsia="楷体_GB2312" w:cs="楷体_GB2312"/>
          <w:color w:val="auto"/>
          <w:spacing w:val="0"/>
          <w:sz w:val="32"/>
          <w:szCs w:val="32"/>
        </w:rPr>
        <w:t>完善制度管理机制。</w:t>
      </w:r>
      <w:r>
        <w:rPr>
          <w:rFonts w:hint="eastAsia" w:ascii="仿宋_GB2312" w:hAnsi="仿宋_GB2312" w:eastAsia="仿宋_GB2312" w:cs="仿宋_GB2312"/>
          <w:color w:val="auto"/>
          <w:spacing w:val="0"/>
          <w:sz w:val="32"/>
          <w:szCs w:val="32"/>
        </w:rPr>
        <w:t>完善依申请公开、限时公开、申请受理、考核监督、保密审查、社会评议、责任追究等工作机制，进一步规范工作流程和工作标准，确保政府信息公开工作安全、有效、有序进行。</w:t>
      </w:r>
      <w:r>
        <w:rPr>
          <w:rFonts w:hint="eastAsia" w:ascii="黑体" w:hAnsi="宋体" w:eastAsia="黑体" w:cs="黑体"/>
          <w:b w:val="0"/>
          <w:i w:val="0"/>
          <w:color w:val="auto"/>
          <w:spacing w:val="0"/>
          <w:sz w:val="32"/>
          <w:szCs w:val="32"/>
          <w:shd w:val="clear" w:fill="FFFFFF"/>
        </w:rPr>
        <w:t> </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left"/>
        <w:textAlignment w:val="auto"/>
        <w:outlineLvl w:val="9"/>
        <w:rPr>
          <w:color w:val="auto"/>
          <w:sz w:val="32"/>
          <w:szCs w:val="32"/>
        </w:rPr>
      </w:pPr>
      <w:r>
        <w:rPr>
          <w:rFonts w:hint="eastAsia" w:ascii="黑体" w:hAnsi="宋体" w:eastAsia="黑体" w:cs="黑体"/>
          <w:b w:val="0"/>
          <w:i w:val="0"/>
          <w:color w:val="auto"/>
          <w:spacing w:val="0"/>
          <w:sz w:val="32"/>
          <w:szCs w:val="32"/>
          <w:shd w:val="clear" w:fill="FFFFFF"/>
        </w:rPr>
        <w:t>三、发布解读、回应社会关切以及互动交流情况</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555"/>
        <w:jc w:val="left"/>
        <w:textAlignment w:val="auto"/>
        <w:outlineLvl w:val="9"/>
        <w:rPr>
          <w:rFonts w:hint="eastAsia" w:ascii="仿宋_GB2312" w:hAnsi="仿宋_GB2312" w:eastAsia="仿宋_GB2312" w:cs="仿宋_GB2312"/>
          <w:color w:val="auto"/>
          <w:spacing w:val="0"/>
          <w:sz w:val="32"/>
          <w:szCs w:val="32"/>
          <w:lang w:eastAsia="zh-CN"/>
        </w:rPr>
      </w:pPr>
      <w:r>
        <w:rPr>
          <w:rFonts w:hint="eastAsia" w:ascii="仿宋_GB2312" w:hAnsi="仿宋_GB2312" w:eastAsia="仿宋_GB2312" w:cs="仿宋_GB2312"/>
          <w:color w:val="auto"/>
          <w:spacing w:val="0"/>
          <w:sz w:val="32"/>
          <w:szCs w:val="32"/>
        </w:rPr>
        <w:t> </w:t>
      </w:r>
      <w:r>
        <w:rPr>
          <w:rFonts w:hint="eastAsia" w:ascii="仿宋_GB2312" w:hAnsi="仿宋_GB2312" w:eastAsia="仿宋_GB2312" w:cs="仿宋_GB2312"/>
          <w:color w:val="auto"/>
          <w:spacing w:val="0"/>
          <w:sz w:val="32"/>
          <w:szCs w:val="32"/>
          <w:lang w:eastAsia="zh-CN"/>
        </w:rPr>
        <w:t>2018</w:t>
      </w:r>
      <w:r>
        <w:rPr>
          <w:rFonts w:hint="eastAsia" w:ascii="仿宋_GB2312" w:hAnsi="仿宋_GB2312" w:eastAsia="仿宋_GB2312" w:cs="仿宋_GB2312"/>
          <w:color w:val="auto"/>
          <w:spacing w:val="0"/>
          <w:sz w:val="32"/>
          <w:szCs w:val="32"/>
        </w:rPr>
        <w:t>年，文登区人力资源和社会保障局通过《文登大众》报纸、《威海晚报·今日文登》报纸、文登广播电视台、“文登人社”官方微信和文登区政府信息公开平台发布了</w:t>
      </w:r>
      <w:r>
        <w:rPr>
          <w:rFonts w:hint="eastAsia" w:ascii="仿宋_GB2312" w:eastAsia="仿宋_GB2312"/>
          <w:color w:val="auto"/>
          <w:sz w:val="32"/>
          <w:szCs w:val="32"/>
          <w:lang w:eastAsia="zh-CN"/>
        </w:rPr>
        <w:t>职工长期护理保险规定</w:t>
      </w:r>
      <w:r>
        <w:rPr>
          <w:rFonts w:hint="eastAsia" w:ascii="仿宋_GB2312" w:hAnsi="仿宋_GB2312" w:eastAsia="仿宋_GB2312" w:cs="仿宋_GB2312"/>
          <w:color w:val="auto"/>
          <w:spacing w:val="0"/>
          <w:sz w:val="32"/>
          <w:szCs w:val="32"/>
        </w:rPr>
        <w:t>、</w:t>
      </w:r>
      <w:r>
        <w:rPr>
          <w:rFonts w:hint="eastAsia" w:ascii="仿宋_GB2312" w:hAnsi="仿宋_GB2312" w:eastAsia="仿宋_GB2312" w:cs="仿宋_GB2312"/>
          <w:color w:val="auto"/>
          <w:spacing w:val="0"/>
          <w:sz w:val="32"/>
          <w:szCs w:val="32"/>
          <w:lang w:eastAsia="zh-CN"/>
        </w:rPr>
        <w:t>威海市劳动保障“红黑名单”管理办法</w:t>
      </w:r>
      <w:r>
        <w:rPr>
          <w:rFonts w:hint="eastAsia" w:ascii="仿宋_GB2312" w:hAnsi="仿宋_GB2312" w:eastAsia="仿宋_GB2312" w:cs="仿宋_GB2312"/>
          <w:color w:val="auto"/>
          <w:spacing w:val="0"/>
          <w:sz w:val="32"/>
          <w:szCs w:val="32"/>
        </w:rPr>
        <w:t>等政策解读信息。召开</w:t>
      </w:r>
      <w:r>
        <w:rPr>
          <w:rFonts w:hint="eastAsia" w:ascii="仿宋_GB2312" w:hAnsi="仿宋_GB2312" w:eastAsia="仿宋_GB2312" w:cs="仿宋_GB2312"/>
          <w:color w:val="auto"/>
          <w:spacing w:val="0"/>
          <w:sz w:val="32"/>
          <w:szCs w:val="32"/>
          <w:lang w:val="en-US" w:eastAsia="zh-CN"/>
        </w:rPr>
        <w:t>1</w:t>
      </w:r>
      <w:r>
        <w:rPr>
          <w:rFonts w:hint="eastAsia" w:ascii="仿宋_GB2312" w:hAnsi="仿宋_GB2312" w:eastAsia="仿宋_GB2312" w:cs="仿宋_GB2312"/>
          <w:color w:val="auto"/>
          <w:spacing w:val="0"/>
          <w:sz w:val="32"/>
          <w:szCs w:val="32"/>
        </w:rPr>
        <w:t>场政策新闻发布会，参加</w:t>
      </w:r>
      <w:r>
        <w:rPr>
          <w:rFonts w:hint="eastAsia" w:ascii="仿宋_GB2312" w:hAnsi="仿宋_GB2312" w:eastAsia="仿宋_GB2312" w:cs="仿宋_GB2312"/>
          <w:color w:val="auto"/>
          <w:spacing w:val="0"/>
          <w:sz w:val="32"/>
          <w:szCs w:val="32"/>
          <w:lang w:val="en-US" w:eastAsia="zh-CN"/>
        </w:rPr>
        <w:t>2</w:t>
      </w:r>
      <w:r>
        <w:rPr>
          <w:rFonts w:hint="eastAsia" w:ascii="仿宋_GB2312" w:hAnsi="仿宋_GB2312" w:eastAsia="仿宋_GB2312" w:cs="仿宋_GB2312"/>
          <w:color w:val="auto"/>
          <w:spacing w:val="0"/>
          <w:sz w:val="32"/>
          <w:szCs w:val="32"/>
        </w:rPr>
        <w:t>次“行风热线”上线访谈</w:t>
      </w:r>
      <w:r>
        <w:rPr>
          <w:rFonts w:hint="eastAsia" w:ascii="仿宋_GB2312" w:hAnsi="仿宋_GB2312" w:eastAsia="仿宋_GB2312" w:cs="仿宋_GB2312"/>
          <w:color w:val="auto"/>
          <w:spacing w:val="0"/>
          <w:sz w:val="32"/>
          <w:szCs w:val="32"/>
          <w:lang w:eastAsia="zh-CN"/>
        </w:rPr>
        <w:t>。</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555"/>
        <w:jc w:val="left"/>
        <w:textAlignment w:val="auto"/>
        <w:outlineLvl w:val="9"/>
        <w:rPr>
          <w:rFonts w:hint="eastAsia" w:ascii="仿宋_GB2312" w:hAnsi="仿宋_GB2312" w:eastAsia="仿宋_GB2312" w:cs="仿宋_GB2312"/>
          <w:color w:val="auto"/>
          <w:spacing w:val="0"/>
          <w:sz w:val="32"/>
          <w:szCs w:val="32"/>
          <w:lang w:eastAsia="zh-CN"/>
        </w:rPr>
      </w:pPr>
      <w:r>
        <w:drawing>
          <wp:inline distT="0" distB="0" distL="114300" distR="114300">
            <wp:extent cx="5268595" cy="3514090"/>
            <wp:effectExtent l="0" t="0" r="8255" b="1016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5268595" cy="3514090"/>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0" w:firstLineChars="0"/>
        <w:jc w:val="center"/>
        <w:textAlignment w:val="auto"/>
        <w:outlineLvl w:val="9"/>
        <w:rPr>
          <w:rFonts w:hint="eastAsia" w:ascii="仿宋_GB2312" w:hAnsi="仿宋_GB2312" w:eastAsia="仿宋_GB2312" w:cs="仿宋_GB2312"/>
          <w:b w:val="0"/>
          <w:i w:val="0"/>
          <w:color w:val="auto"/>
          <w:spacing w:val="0"/>
          <w:sz w:val="32"/>
          <w:szCs w:val="32"/>
          <w:shd w:val="clear" w:fill="FFFFFF"/>
          <w:lang w:eastAsia="zh-CN"/>
        </w:rPr>
      </w:pPr>
      <w:r>
        <w:rPr>
          <w:rFonts w:hint="eastAsia" w:ascii="仿宋_GB2312" w:hAnsi="仿宋_GB2312" w:eastAsia="仿宋_GB2312" w:cs="仿宋_GB2312"/>
          <w:b w:val="0"/>
          <w:i w:val="0"/>
          <w:color w:val="auto"/>
          <w:spacing w:val="0"/>
          <w:sz w:val="32"/>
          <w:szCs w:val="32"/>
          <w:shd w:val="clear" w:fill="FFFFFF"/>
          <w:lang w:eastAsia="zh-CN"/>
        </w:rPr>
        <w:drawing>
          <wp:inline distT="0" distB="0" distL="114300" distR="114300">
            <wp:extent cx="2552700" cy="2566670"/>
            <wp:effectExtent l="0" t="0" r="0" b="5080"/>
            <wp:docPr id="3" name="图片 3" descr="{58537B66-6431-4089-AABF-7AE8BBCE1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58537B66-6431-4089-AABF-7AE8BBCE1458}"/>
                    <pic:cNvPicPr>
                      <a:picLocks noChangeAspect="1"/>
                    </pic:cNvPicPr>
                  </pic:nvPicPr>
                  <pic:blipFill>
                    <a:blip r:embed="rId6"/>
                    <a:stretch>
                      <a:fillRect/>
                    </a:stretch>
                  </pic:blipFill>
                  <pic:spPr>
                    <a:xfrm>
                      <a:off x="0" y="0"/>
                      <a:ext cx="2552700" cy="2566670"/>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0"/>
        <w:jc w:val="left"/>
        <w:textAlignment w:val="auto"/>
        <w:outlineLvl w:val="9"/>
        <w:rPr>
          <w:color w:val="auto"/>
          <w:sz w:val="32"/>
          <w:szCs w:val="32"/>
        </w:rPr>
      </w:pPr>
      <w:r>
        <w:rPr>
          <w:rFonts w:hint="eastAsia" w:ascii="黑体" w:hAnsi="宋体" w:eastAsia="黑体" w:cs="黑体"/>
          <w:color w:val="auto"/>
          <w:spacing w:val="0"/>
          <w:sz w:val="32"/>
          <w:szCs w:val="32"/>
        </w:rPr>
        <w:t>  四、重点领域政府信息公开工作推进和公开情况</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0"/>
        <w:jc w:val="both"/>
        <w:textAlignment w:val="auto"/>
        <w:outlineLvl w:val="9"/>
        <w:rPr>
          <w:color w:val="auto"/>
          <w:sz w:val="32"/>
          <w:szCs w:val="32"/>
        </w:rPr>
      </w:pPr>
      <w:r>
        <w:rPr>
          <w:rFonts w:hint="eastAsia" w:ascii="仿宋_GB2312" w:hAnsi="仿宋_GB2312" w:eastAsia="仿宋_GB2312" w:cs="仿宋_GB2312"/>
          <w:color w:val="auto"/>
          <w:spacing w:val="0"/>
          <w:sz w:val="32"/>
          <w:szCs w:val="32"/>
        </w:rPr>
        <w:t>    推进行政权力信息公开。推行权力清单和责任清单制度，分类汇总行政权力</w:t>
      </w:r>
      <w:r>
        <w:rPr>
          <w:rFonts w:hint="eastAsia" w:ascii="仿宋_GB2312" w:hAnsi="仿宋_GB2312" w:eastAsia="仿宋_GB2312" w:cs="仿宋_GB2312"/>
          <w:color w:val="auto"/>
          <w:spacing w:val="0"/>
          <w:sz w:val="32"/>
          <w:szCs w:val="32"/>
          <w:lang w:val="en-US" w:eastAsia="zh-CN"/>
        </w:rPr>
        <w:t>99</w:t>
      </w:r>
      <w:r>
        <w:rPr>
          <w:rFonts w:hint="eastAsia" w:ascii="仿宋_GB2312" w:hAnsi="仿宋_GB2312" w:eastAsia="仿宋_GB2312" w:cs="仿宋_GB2312"/>
          <w:color w:val="auto"/>
          <w:spacing w:val="0"/>
          <w:sz w:val="32"/>
          <w:szCs w:val="32"/>
        </w:rPr>
        <w:t>项，梳理公开公共服务事项</w:t>
      </w:r>
      <w:r>
        <w:rPr>
          <w:rFonts w:hint="eastAsia" w:ascii="仿宋_GB2312" w:hAnsi="仿宋_GB2312" w:eastAsia="仿宋_GB2312" w:cs="仿宋_GB2312"/>
          <w:color w:val="auto"/>
          <w:spacing w:val="0"/>
          <w:sz w:val="32"/>
          <w:szCs w:val="32"/>
          <w:lang w:val="en-US" w:eastAsia="zh-CN"/>
        </w:rPr>
        <w:t>45</w:t>
      </w:r>
      <w:r>
        <w:rPr>
          <w:rFonts w:hint="eastAsia" w:ascii="仿宋_GB2312" w:hAnsi="仿宋_GB2312" w:eastAsia="仿宋_GB2312" w:cs="仿宋_GB2312"/>
          <w:color w:val="auto"/>
          <w:spacing w:val="0"/>
          <w:sz w:val="32"/>
          <w:szCs w:val="32"/>
        </w:rPr>
        <w:t>项，并设立相关查询栏目，方便群众查询。</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645"/>
        <w:jc w:val="left"/>
        <w:textAlignment w:val="auto"/>
        <w:outlineLvl w:val="9"/>
        <w:rPr>
          <w:rFonts w:hint="eastAsia" w:ascii="仿宋_GB2312" w:hAnsi="仿宋_GB2312" w:eastAsia="仿宋_GB2312" w:cs="仿宋_GB2312"/>
          <w:color w:val="auto"/>
          <w:spacing w:val="0"/>
          <w:sz w:val="32"/>
          <w:szCs w:val="32"/>
        </w:rPr>
      </w:pPr>
      <w:r>
        <w:rPr>
          <w:rFonts w:hint="eastAsia" w:ascii="仿宋_GB2312" w:hAnsi="仿宋_GB2312" w:eastAsia="仿宋_GB2312" w:cs="仿宋_GB2312"/>
          <w:color w:val="auto"/>
          <w:spacing w:val="0"/>
          <w:sz w:val="32"/>
          <w:szCs w:val="32"/>
        </w:rPr>
        <w:t>推进公共服务信息公开。通过政府门户网站、部门网站、新闻媒体等多种宣传形式，主动公开了社会保险参保情况</w:t>
      </w:r>
      <w:r>
        <w:rPr>
          <w:rFonts w:hint="eastAsia" w:ascii="仿宋_GB2312" w:hAnsi="仿宋_GB2312" w:eastAsia="仿宋_GB2312" w:cs="仿宋_GB2312"/>
          <w:color w:val="auto"/>
          <w:spacing w:val="0"/>
          <w:sz w:val="32"/>
          <w:szCs w:val="32"/>
          <w:lang w:eastAsia="zh-CN"/>
        </w:rPr>
        <w:t>和基金收入、支出情况、基金预算</w:t>
      </w:r>
      <w:r>
        <w:rPr>
          <w:rFonts w:hint="eastAsia" w:ascii="仿宋_GB2312" w:hAnsi="仿宋_GB2312" w:eastAsia="仿宋_GB2312" w:cs="仿宋_GB2312"/>
          <w:color w:val="auto"/>
          <w:spacing w:val="0"/>
          <w:sz w:val="32"/>
          <w:szCs w:val="32"/>
        </w:rPr>
        <w:t>情况等信息。</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right="0" w:rightChars="0"/>
        <w:jc w:val="left"/>
        <w:textAlignment w:val="auto"/>
        <w:outlineLvl w:val="9"/>
      </w:pPr>
      <w:r>
        <w:drawing>
          <wp:inline distT="0" distB="0" distL="114300" distR="114300">
            <wp:extent cx="5274310" cy="3521075"/>
            <wp:effectExtent l="0" t="0" r="2540" b="317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rcRect b="9321"/>
                    <a:stretch>
                      <a:fillRect/>
                    </a:stretch>
                  </pic:blipFill>
                  <pic:spPr>
                    <a:xfrm>
                      <a:off x="0" y="0"/>
                      <a:ext cx="5274310" cy="3521075"/>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主动公开规范性文件清理情况。</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0" w:firstLineChars="0"/>
        <w:jc w:val="left"/>
        <w:textAlignment w:val="auto"/>
        <w:outlineLvl w:val="9"/>
      </w:pPr>
      <w:r>
        <w:drawing>
          <wp:inline distT="0" distB="0" distL="114300" distR="114300">
            <wp:extent cx="5271770" cy="3057525"/>
            <wp:effectExtent l="0" t="0" r="5080" b="952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8"/>
                    <a:stretch>
                      <a:fillRect/>
                    </a:stretch>
                  </pic:blipFill>
                  <pic:spPr>
                    <a:xfrm>
                      <a:off x="0" y="0"/>
                      <a:ext cx="5271770" cy="3057525"/>
                    </a:xfrm>
                    <a:prstGeom prst="rect">
                      <a:avLst/>
                    </a:prstGeom>
                    <a:noFill/>
                    <a:ln w="9525">
                      <a:noFill/>
                    </a:ln>
                  </pic:spPr>
                </pic:pic>
              </a:graphicData>
            </a:graphic>
          </wp:inline>
        </w:drawing>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主动公开区人社局及下属单位的预决算情况。</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lang w:val="en-US" w:eastAsia="zh-CN"/>
        </w:rPr>
      </w:pPr>
      <w:r>
        <w:drawing>
          <wp:inline distT="0" distB="0" distL="114300" distR="114300">
            <wp:extent cx="5268595" cy="4718050"/>
            <wp:effectExtent l="0" t="0" r="8255" b="635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9"/>
                    <a:stretch>
                      <a:fillRect/>
                    </a:stretch>
                  </pic:blipFill>
                  <pic:spPr>
                    <a:xfrm>
                      <a:off x="0" y="0"/>
                      <a:ext cx="5268595" cy="4718050"/>
                    </a:xfrm>
                    <a:prstGeom prst="rect">
                      <a:avLst/>
                    </a:prstGeom>
                    <a:noFill/>
                    <a:ln w="9525">
                      <a:noFill/>
                    </a:ln>
                  </pic:spPr>
                </pic:pic>
              </a:graphicData>
            </a:graphic>
          </wp:inline>
        </w:drawing>
      </w:r>
    </w:p>
    <w:p>
      <w:pPr>
        <w:pStyle w:val="2"/>
        <w:keepNext w:val="0"/>
        <w:keepLines w:val="0"/>
        <w:pageBreakBefore w:val="0"/>
        <w:widowControl/>
        <w:numPr>
          <w:ilvl w:val="0"/>
          <w:numId w:val="1"/>
        </w:numPr>
        <w:suppressLineNumbers w:val="0"/>
        <w:kinsoku/>
        <w:wordWrap/>
        <w:overflowPunct/>
        <w:topLinePunct w:val="0"/>
        <w:autoSpaceDE w:val="0"/>
        <w:autoSpaceDN/>
        <w:bidi w:val="0"/>
        <w:adjustRightInd/>
        <w:snapToGrid/>
        <w:spacing w:before="0" w:beforeAutospacing="0" w:after="0" w:afterAutospacing="0" w:line="579" w:lineRule="exact"/>
        <w:ind w:left="0" w:leftChars="0" w:right="0" w:rightChars="0" w:firstLine="645"/>
        <w:jc w:val="both"/>
        <w:textAlignment w:val="auto"/>
        <w:outlineLvl w:val="9"/>
        <w:rPr>
          <w:rFonts w:hint="eastAsia" w:ascii="黑体" w:hAnsi="宋体" w:eastAsia="黑体" w:cs="黑体"/>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rPr>
        <w:t>主动公开政府信息及公共平台建设情况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left"/>
        <w:textAlignment w:val="auto"/>
        <w:outlineLvl w:val="9"/>
        <w:rPr>
          <w:rFonts w:hint="eastAsia" w:ascii="黑体" w:hAnsi="宋体" w:eastAsia="仿宋_GB2312" w:cs="黑体"/>
          <w:b w:val="0"/>
          <w:i w:val="0"/>
          <w:color w:val="auto"/>
          <w:spacing w:val="0"/>
          <w:sz w:val="32"/>
          <w:szCs w:val="32"/>
          <w:shd w:val="clear" w:fill="FFFFFF"/>
          <w:lang w:eastAsia="zh-CN"/>
        </w:rPr>
      </w:pPr>
      <w:r>
        <w:rPr>
          <w:rFonts w:hint="eastAsia" w:ascii="楷体_GB2312" w:hAnsi="楷体_GB2312" w:eastAsia="楷体_GB2312" w:cs="楷体_GB2312"/>
          <w:b w:val="0"/>
          <w:i w:val="0"/>
          <w:color w:val="auto"/>
          <w:spacing w:val="0"/>
          <w:sz w:val="32"/>
          <w:szCs w:val="32"/>
          <w:shd w:val="clear" w:fill="FFFFFF"/>
        </w:rPr>
        <w:t>强化了政府信息公开平台建设。</w:t>
      </w:r>
      <w:r>
        <w:rPr>
          <w:rFonts w:hint="eastAsia" w:ascii="仿宋_GB2312" w:hAnsi="仿宋_GB2312" w:eastAsia="仿宋_GB2312" w:cs="仿宋_GB2312"/>
          <w:b w:val="0"/>
          <w:i w:val="0"/>
          <w:color w:val="auto"/>
          <w:spacing w:val="0"/>
          <w:sz w:val="32"/>
          <w:szCs w:val="32"/>
          <w:shd w:val="clear" w:fill="FFFFFF"/>
        </w:rPr>
        <w:t>通过“</w:t>
      </w:r>
      <w:r>
        <w:rPr>
          <w:rFonts w:hint="eastAsia" w:ascii="仿宋_GB2312" w:hAnsi="仿宋_GB2312" w:eastAsia="仿宋_GB2312" w:cs="仿宋_GB2312"/>
          <w:b w:val="0"/>
          <w:i w:val="0"/>
          <w:color w:val="auto"/>
          <w:spacing w:val="0"/>
          <w:sz w:val="32"/>
          <w:szCs w:val="32"/>
          <w:shd w:val="clear" w:fill="FFFFFF"/>
          <w:lang w:eastAsia="zh-CN"/>
        </w:rPr>
        <w:t>中国</w:t>
      </w:r>
      <w:r>
        <w:rPr>
          <w:rFonts w:hint="eastAsia" w:ascii="仿宋_GB2312" w:hAnsi="仿宋_GB2312" w:eastAsia="仿宋_GB2312" w:cs="仿宋_GB2312"/>
          <w:b w:val="0"/>
          <w:i w:val="0"/>
          <w:color w:val="auto"/>
          <w:spacing w:val="0"/>
          <w:sz w:val="32"/>
          <w:szCs w:val="32"/>
          <w:shd w:val="clear" w:fill="FFFFFF"/>
        </w:rPr>
        <w:t>·文登”</w:t>
      </w:r>
      <w:r>
        <w:rPr>
          <w:rFonts w:hint="eastAsia" w:ascii="仿宋_GB2312" w:hAnsi="仿宋_GB2312" w:eastAsia="仿宋_GB2312" w:cs="仿宋_GB2312"/>
          <w:b w:val="0"/>
          <w:i w:val="0"/>
          <w:color w:val="auto"/>
          <w:spacing w:val="0"/>
          <w:sz w:val="32"/>
          <w:szCs w:val="32"/>
          <w:shd w:val="clear" w:fill="FFFFFF"/>
          <w:lang w:eastAsia="zh-CN"/>
        </w:rPr>
        <w:t>网（</w:t>
      </w:r>
      <w:r>
        <w:rPr>
          <w:rFonts w:hint="eastAsia" w:ascii="仿宋_GB2312" w:hAnsi="仿宋_GB2312" w:eastAsia="仿宋_GB2312" w:cs="仿宋_GB2312"/>
          <w:color w:val="auto"/>
          <w:sz w:val="32"/>
          <w:szCs w:val="32"/>
        </w:rPr>
        <w:t>http://www.wendeng.gov.cn</w:t>
      </w:r>
      <w:r>
        <w:rPr>
          <w:rFonts w:hint="eastAsia" w:ascii="仿宋_GB2312" w:hAnsi="仿宋_GB2312" w:eastAsia="仿宋_GB2312" w:cs="仿宋_GB2312"/>
          <w:b w:val="0"/>
          <w:i w:val="0"/>
          <w:color w:val="auto"/>
          <w:spacing w:val="0"/>
          <w:sz w:val="32"/>
          <w:szCs w:val="32"/>
          <w:shd w:val="clear" w:fill="FFFFFF"/>
          <w:lang w:eastAsia="zh-CN"/>
        </w:rPr>
        <w:t>）</w:t>
      </w:r>
      <w:r>
        <w:rPr>
          <w:rFonts w:hint="eastAsia" w:ascii="仿宋_GB2312" w:hAnsi="仿宋_GB2312" w:eastAsia="仿宋_GB2312" w:cs="仿宋_GB2312"/>
          <w:b w:val="0"/>
          <w:i w:val="0"/>
          <w:color w:val="auto"/>
          <w:spacing w:val="0"/>
          <w:sz w:val="32"/>
          <w:szCs w:val="32"/>
          <w:shd w:val="clear" w:fill="FFFFFF"/>
        </w:rPr>
        <w:t>加大公开力度，为群众了解人力资源和社会保障信息提供方便。另外，还专门在社会保险服务大厅、人力资源市场设置电子大屏幕，向前来办理各种业务的群众提供最新政策信息。</w:t>
      </w:r>
      <w:r>
        <w:rPr>
          <w:rFonts w:hint="eastAsia" w:ascii="黑体" w:hAnsi="宋体" w:eastAsia="仿宋_GB2312" w:cs="黑体"/>
          <w:b w:val="0"/>
          <w:i w:val="0"/>
          <w:color w:val="auto"/>
          <w:spacing w:val="0"/>
          <w:sz w:val="32"/>
          <w:szCs w:val="32"/>
          <w:shd w:val="clear" w:fill="FFFFFF"/>
          <w:lang w:eastAsia="zh-CN"/>
        </w:rPr>
        <w:drawing>
          <wp:inline distT="0" distB="0" distL="114300" distR="114300">
            <wp:extent cx="5266690" cy="3950335"/>
            <wp:effectExtent l="0" t="0" r="10160" b="12065"/>
            <wp:docPr id="6" name="图片 6" descr="5c3c1cb76d8083897d3f79c94367d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5c3c1cb76d8083897d3f79c94367dab"/>
                    <pic:cNvPicPr>
                      <a:picLocks noChangeAspect="1"/>
                    </pic:cNvPicPr>
                  </pic:nvPicPr>
                  <pic:blipFill>
                    <a:blip r:embed="rId10"/>
                    <a:stretch>
                      <a:fillRect/>
                    </a:stretch>
                  </pic:blipFill>
                  <pic:spPr>
                    <a:xfrm>
                      <a:off x="0" y="0"/>
                      <a:ext cx="5266690" cy="3950335"/>
                    </a:xfrm>
                    <a:prstGeom prst="rect">
                      <a:avLst/>
                    </a:prstGeom>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79" w:lineRule="exact"/>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楷体_GB2312" w:hAnsi="楷体_GB2312" w:eastAsia="楷体_GB2312" w:cs="楷体_GB2312"/>
          <w:b w:val="0"/>
          <w:i w:val="0"/>
          <w:color w:val="auto"/>
          <w:spacing w:val="0"/>
          <w:sz w:val="32"/>
          <w:szCs w:val="32"/>
          <w:shd w:val="clear" w:fill="FFFFFF"/>
        </w:rPr>
        <w:t>加大了主动公开政府信息工作力度。</w:t>
      </w:r>
      <w:r>
        <w:rPr>
          <w:rFonts w:hint="eastAsia" w:ascii="仿宋_GB2312" w:hAnsi="仿宋_GB2312" w:eastAsia="仿宋_GB2312" w:cs="仿宋_GB2312"/>
          <w:b w:val="0"/>
          <w:i w:val="0"/>
          <w:color w:val="auto"/>
          <w:spacing w:val="0"/>
          <w:sz w:val="32"/>
          <w:szCs w:val="32"/>
          <w:shd w:val="clear" w:fill="FFFFFF"/>
          <w:lang w:eastAsia="zh-CN"/>
        </w:rPr>
        <w:t>2018</w:t>
      </w:r>
      <w:r>
        <w:rPr>
          <w:rFonts w:hint="eastAsia" w:ascii="仿宋_GB2312" w:hAnsi="仿宋_GB2312" w:eastAsia="仿宋_GB2312" w:cs="仿宋_GB2312"/>
          <w:b w:val="0"/>
          <w:i w:val="0"/>
          <w:color w:val="auto"/>
          <w:spacing w:val="0"/>
          <w:sz w:val="32"/>
          <w:szCs w:val="32"/>
          <w:shd w:val="clear" w:fill="FFFFFF"/>
        </w:rPr>
        <w:t>年，威海市文登区人力资源和社会保障局在“</w:t>
      </w:r>
      <w:r>
        <w:rPr>
          <w:rFonts w:hint="eastAsia" w:ascii="仿宋_GB2312" w:hAnsi="仿宋_GB2312" w:eastAsia="仿宋_GB2312" w:cs="仿宋_GB2312"/>
          <w:b w:val="0"/>
          <w:i w:val="0"/>
          <w:color w:val="auto"/>
          <w:spacing w:val="0"/>
          <w:sz w:val="32"/>
          <w:szCs w:val="32"/>
          <w:shd w:val="clear" w:fill="FFFFFF"/>
          <w:lang w:eastAsia="zh-CN"/>
        </w:rPr>
        <w:t>中国</w:t>
      </w:r>
      <w:r>
        <w:rPr>
          <w:rFonts w:hint="eastAsia" w:ascii="仿宋_GB2312" w:hAnsi="仿宋_GB2312" w:eastAsia="仿宋_GB2312" w:cs="仿宋_GB2312"/>
          <w:b w:val="0"/>
          <w:i w:val="0"/>
          <w:color w:val="auto"/>
          <w:spacing w:val="0"/>
          <w:sz w:val="32"/>
          <w:szCs w:val="32"/>
          <w:shd w:val="clear" w:fill="FFFFFF"/>
        </w:rPr>
        <w:t>·文登”网上共主动公开、更新政府信息</w:t>
      </w:r>
      <w:r>
        <w:rPr>
          <w:rFonts w:hint="eastAsia" w:ascii="仿宋_GB2312" w:hAnsi="仿宋_GB2312" w:eastAsia="仿宋_GB2312" w:cs="仿宋_GB2312"/>
          <w:b w:val="0"/>
          <w:i w:val="0"/>
          <w:color w:val="auto"/>
          <w:spacing w:val="0"/>
          <w:sz w:val="32"/>
          <w:szCs w:val="32"/>
          <w:shd w:val="clear" w:fill="FFFFFF"/>
          <w:lang w:val="en-US" w:eastAsia="zh-CN"/>
        </w:rPr>
        <w:t>300余</w:t>
      </w:r>
      <w:r>
        <w:rPr>
          <w:rFonts w:hint="eastAsia" w:ascii="仿宋_GB2312" w:hAnsi="仿宋_GB2312" w:eastAsia="仿宋_GB2312" w:cs="仿宋_GB2312"/>
          <w:b w:val="0"/>
          <w:i w:val="0"/>
          <w:color w:val="auto"/>
          <w:spacing w:val="0"/>
          <w:sz w:val="32"/>
          <w:szCs w:val="32"/>
          <w:shd w:val="clear" w:fill="FFFFFF"/>
        </w:rPr>
        <w:t>条。</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79" w:lineRule="exact"/>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楷体_GB2312" w:hAnsi="楷体_GB2312" w:eastAsia="楷体_GB2312" w:cs="楷体_GB2312"/>
          <w:b w:val="0"/>
          <w:i w:val="0"/>
          <w:color w:val="auto"/>
          <w:spacing w:val="0"/>
          <w:sz w:val="32"/>
          <w:szCs w:val="32"/>
          <w:shd w:val="clear" w:fill="FFFFFF"/>
        </w:rPr>
        <w:t>积极通过新闻媒体开展信息公开工作。</w:t>
      </w:r>
      <w:r>
        <w:rPr>
          <w:rFonts w:hint="eastAsia" w:ascii="仿宋_GB2312" w:hAnsi="仿宋_GB2312" w:eastAsia="仿宋_GB2312" w:cs="仿宋_GB2312"/>
          <w:b w:val="0"/>
          <w:i w:val="0"/>
          <w:color w:val="auto"/>
          <w:spacing w:val="0"/>
          <w:sz w:val="32"/>
          <w:szCs w:val="32"/>
          <w:shd w:val="clear" w:fill="FFFFFF"/>
        </w:rPr>
        <w:t>在各类新闻媒体发表新闻稿件</w:t>
      </w:r>
      <w:r>
        <w:rPr>
          <w:rFonts w:hint="eastAsia" w:ascii="仿宋_GB2312" w:hAnsi="仿宋_GB2312" w:eastAsia="仿宋_GB2312" w:cs="仿宋_GB2312"/>
          <w:b w:val="0"/>
          <w:i w:val="0"/>
          <w:color w:val="auto"/>
          <w:spacing w:val="0"/>
          <w:sz w:val="32"/>
          <w:szCs w:val="32"/>
          <w:shd w:val="clear" w:fill="FFFFFF"/>
          <w:lang w:val="en-US" w:eastAsia="zh-CN"/>
        </w:rPr>
        <w:t>980</w:t>
      </w:r>
      <w:r>
        <w:rPr>
          <w:rFonts w:hint="eastAsia" w:ascii="仿宋_GB2312" w:hAnsi="仿宋_GB2312" w:eastAsia="仿宋_GB2312" w:cs="仿宋_GB2312"/>
          <w:b w:val="0"/>
          <w:i w:val="0"/>
          <w:color w:val="auto"/>
          <w:spacing w:val="0"/>
          <w:sz w:val="32"/>
          <w:szCs w:val="32"/>
          <w:shd w:val="clear" w:fill="FFFFFF"/>
        </w:rPr>
        <w:t>余篇，威海市人力资源和社会保障网、“文登人社”微信公众号等渠道发布各类信息</w:t>
      </w:r>
      <w:r>
        <w:rPr>
          <w:rFonts w:hint="eastAsia" w:ascii="仿宋_GB2312" w:hAnsi="仿宋_GB2312" w:eastAsia="仿宋_GB2312" w:cs="仿宋_GB2312"/>
          <w:b w:val="0"/>
          <w:i w:val="0"/>
          <w:color w:val="auto"/>
          <w:spacing w:val="0"/>
          <w:sz w:val="32"/>
          <w:szCs w:val="32"/>
          <w:shd w:val="clear" w:fill="FFFFFF"/>
          <w:lang w:val="en-US" w:eastAsia="zh-CN"/>
        </w:rPr>
        <w:t>50</w:t>
      </w:r>
      <w:r>
        <w:rPr>
          <w:rFonts w:hint="eastAsia" w:ascii="仿宋_GB2312" w:hAnsi="仿宋_GB2312" w:eastAsia="仿宋_GB2312" w:cs="仿宋_GB2312"/>
          <w:b w:val="0"/>
          <w:i w:val="0"/>
          <w:color w:val="auto"/>
          <w:spacing w:val="0"/>
          <w:sz w:val="32"/>
          <w:szCs w:val="32"/>
          <w:shd w:val="clear" w:fill="FFFFFF"/>
        </w:rPr>
        <w:t>余条，群众累计点击浏览量超过百万人次。</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lang w:eastAsia="zh-CN"/>
        </w:rPr>
      </w:pPr>
      <w:r>
        <w:rPr>
          <w:rFonts w:hint="eastAsia" w:ascii="黑体" w:hAnsi="宋体" w:eastAsia="黑体" w:cs="黑体"/>
          <w:b w:val="0"/>
          <w:i w:val="0"/>
          <w:color w:val="auto"/>
          <w:spacing w:val="0"/>
          <w:sz w:val="32"/>
          <w:szCs w:val="32"/>
          <w:shd w:val="clear" w:fill="FFFFFF"/>
        </w:rPr>
        <w:t>六、政府信息公开申请办理情况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lang w:eastAsia="zh-CN"/>
        </w:rPr>
      </w:pPr>
      <w:r>
        <w:rPr>
          <w:rFonts w:hint="eastAsia" w:ascii="仿宋_GB2312" w:hAnsi="仿宋_GB2312" w:eastAsia="仿宋_GB2312" w:cs="仿宋_GB2312"/>
          <w:b w:val="0"/>
          <w:i w:val="0"/>
          <w:color w:val="auto"/>
          <w:spacing w:val="0"/>
          <w:sz w:val="32"/>
          <w:szCs w:val="32"/>
          <w:shd w:val="clear" w:fill="FFFFFF"/>
          <w:lang w:eastAsia="zh-CN"/>
        </w:rPr>
        <w:t>2018</w:t>
      </w:r>
      <w:r>
        <w:rPr>
          <w:rFonts w:hint="eastAsia" w:ascii="仿宋_GB2312" w:hAnsi="仿宋_GB2312" w:eastAsia="仿宋_GB2312" w:cs="仿宋_GB2312"/>
          <w:b w:val="0"/>
          <w:i w:val="0"/>
          <w:color w:val="auto"/>
          <w:spacing w:val="0"/>
          <w:sz w:val="32"/>
          <w:szCs w:val="32"/>
          <w:shd w:val="clear" w:fill="FFFFFF"/>
        </w:rPr>
        <w:t>年，威海市文登区人力资源和社会保障局收到群众要求进行政府信息公开的申请</w:t>
      </w:r>
      <w:r>
        <w:rPr>
          <w:rFonts w:hint="eastAsia" w:ascii="仿宋_GB2312" w:hAnsi="仿宋_GB2312" w:eastAsia="仿宋_GB2312" w:cs="仿宋_GB2312"/>
          <w:b w:val="0"/>
          <w:i w:val="0"/>
          <w:color w:val="auto"/>
          <w:spacing w:val="0"/>
          <w:sz w:val="32"/>
          <w:szCs w:val="32"/>
          <w:shd w:val="clear" w:fill="FFFFFF"/>
          <w:lang w:val="en-US" w:eastAsia="zh-CN"/>
        </w:rPr>
        <w:t>1次，流程合法合规，回复及时准确</w:t>
      </w:r>
      <w:r>
        <w:rPr>
          <w:rFonts w:hint="eastAsia" w:ascii="仿宋_GB2312" w:hAnsi="仿宋_GB2312" w:eastAsia="仿宋_GB2312" w:cs="仿宋_GB2312"/>
          <w:b w:val="0"/>
          <w:i w:val="0"/>
          <w:color w:val="auto"/>
          <w:spacing w:val="0"/>
          <w:sz w:val="32"/>
          <w:szCs w:val="32"/>
          <w:shd w:val="clear" w:fill="FFFFFF"/>
        </w:rPr>
        <w:t>。</w:t>
      </w:r>
    </w:p>
    <w:p>
      <w:pPr>
        <w:pStyle w:val="2"/>
        <w:keepNext w:val="0"/>
        <w:keepLines w:val="0"/>
        <w:pageBreakBefore w:val="0"/>
        <w:widowControl/>
        <w:numPr>
          <w:numId w:val="0"/>
        </w:numPr>
        <w:suppressLineNumbers w:val="0"/>
        <w:kinsoku/>
        <w:wordWrap/>
        <w:overflowPunct/>
        <w:topLinePunct w:val="0"/>
        <w:autoSpaceDE w:val="0"/>
        <w:autoSpaceDN/>
        <w:bidi w:val="0"/>
        <w:adjustRightInd/>
        <w:snapToGrid/>
        <w:spacing w:before="0" w:beforeAutospacing="0" w:after="0" w:afterAutospacing="0" w:line="240" w:lineRule="auto"/>
        <w:ind w:left="645" w:leftChars="0" w:right="0" w:rightChars="0"/>
        <w:jc w:val="both"/>
        <w:textAlignment w:val="auto"/>
        <w:outlineLvl w:val="9"/>
        <w:rPr>
          <w:rFonts w:hint="eastAsia" w:ascii="黑体" w:hAnsi="宋体" w:eastAsia="黑体" w:cs="黑体"/>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lang w:eastAsia="zh-CN"/>
        </w:rPr>
        <w:t>七、</w:t>
      </w:r>
      <w:r>
        <w:rPr>
          <w:rFonts w:hint="eastAsia" w:ascii="黑体" w:hAnsi="宋体" w:eastAsia="黑体" w:cs="黑体"/>
          <w:b w:val="0"/>
          <w:i w:val="0"/>
          <w:color w:val="auto"/>
          <w:spacing w:val="0"/>
          <w:sz w:val="32"/>
          <w:szCs w:val="32"/>
          <w:shd w:val="clear" w:fill="FFFFFF"/>
        </w:rPr>
        <w:t>政府信息公开收费及减免情况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rPr>
        <w:t>在政府信息公开过程中，</w:t>
      </w:r>
      <w:r>
        <w:rPr>
          <w:rFonts w:hint="eastAsia" w:ascii="仿宋_GB2312" w:hAnsi="仿宋_GB2312" w:eastAsia="仿宋_GB2312" w:cs="仿宋_GB2312"/>
          <w:b w:val="0"/>
          <w:i w:val="0"/>
          <w:color w:val="auto"/>
          <w:spacing w:val="0"/>
          <w:sz w:val="32"/>
          <w:szCs w:val="32"/>
          <w:shd w:val="clear" w:fill="FFFFFF"/>
          <w:lang w:eastAsia="zh-CN"/>
        </w:rPr>
        <w:t>我</w:t>
      </w:r>
      <w:r>
        <w:rPr>
          <w:rFonts w:hint="eastAsia" w:ascii="仿宋_GB2312" w:hAnsi="仿宋_GB2312" w:eastAsia="仿宋_GB2312" w:cs="仿宋_GB2312"/>
          <w:b w:val="0"/>
          <w:i w:val="0"/>
          <w:color w:val="auto"/>
          <w:spacing w:val="0"/>
          <w:sz w:val="32"/>
          <w:szCs w:val="32"/>
          <w:shd w:val="clear" w:fill="FFFFFF"/>
        </w:rPr>
        <w:t>局始终坚持为民、便民、利民的原则，对印刷、邮寄等费用，</w:t>
      </w:r>
      <w:r>
        <w:rPr>
          <w:rFonts w:hint="eastAsia" w:ascii="仿宋_GB2312" w:hAnsi="仿宋_GB2312" w:eastAsia="仿宋_GB2312" w:cs="仿宋_GB2312"/>
          <w:b w:val="0"/>
          <w:i w:val="0"/>
          <w:color w:val="auto"/>
          <w:spacing w:val="0"/>
          <w:sz w:val="32"/>
          <w:szCs w:val="32"/>
          <w:shd w:val="clear" w:fill="FFFFFF"/>
          <w:lang w:eastAsia="zh-CN"/>
        </w:rPr>
        <w:t>全部</w:t>
      </w:r>
      <w:r>
        <w:rPr>
          <w:rFonts w:hint="eastAsia" w:ascii="仿宋_GB2312" w:hAnsi="仿宋_GB2312" w:eastAsia="仿宋_GB2312" w:cs="仿宋_GB2312"/>
          <w:b w:val="0"/>
          <w:i w:val="0"/>
          <w:color w:val="auto"/>
          <w:spacing w:val="0"/>
          <w:sz w:val="32"/>
          <w:szCs w:val="32"/>
          <w:shd w:val="clear" w:fill="FFFFFF"/>
        </w:rPr>
        <w:t>予以减免。</w:t>
      </w:r>
    </w:p>
    <w:p>
      <w:pPr>
        <w:pStyle w:val="2"/>
        <w:keepNext w:val="0"/>
        <w:keepLines w:val="0"/>
        <w:pageBreakBefore w:val="0"/>
        <w:widowControl/>
        <w:numPr>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黑体" w:hAnsi="宋体" w:eastAsia="黑体" w:cs="黑体"/>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lang w:eastAsia="zh-CN"/>
        </w:rPr>
        <w:t>八、</w:t>
      </w:r>
      <w:r>
        <w:rPr>
          <w:rFonts w:hint="eastAsia" w:ascii="黑体" w:hAnsi="宋体" w:eastAsia="黑体" w:cs="黑体"/>
          <w:b w:val="0"/>
          <w:i w:val="0"/>
          <w:color w:val="auto"/>
          <w:spacing w:val="0"/>
          <w:sz w:val="32"/>
          <w:szCs w:val="32"/>
          <w:shd w:val="clear" w:fill="FFFFFF"/>
        </w:rPr>
        <w:t>因政府信息公开申请</w:t>
      </w:r>
      <w:r>
        <w:rPr>
          <w:rFonts w:hint="eastAsia" w:ascii="黑体" w:hAnsi="宋体" w:eastAsia="黑体" w:cs="黑体"/>
          <w:b w:val="0"/>
          <w:i w:val="0"/>
          <w:color w:val="auto"/>
          <w:spacing w:val="0"/>
          <w:sz w:val="32"/>
          <w:szCs w:val="32"/>
          <w:shd w:val="clear" w:fill="FFFFFF"/>
          <w:lang w:eastAsia="zh-CN"/>
        </w:rPr>
        <w:t>提起</w:t>
      </w:r>
      <w:r>
        <w:rPr>
          <w:rFonts w:hint="eastAsia" w:ascii="黑体" w:hAnsi="宋体" w:eastAsia="黑体" w:cs="黑体"/>
          <w:b w:val="0"/>
          <w:i w:val="0"/>
          <w:color w:val="auto"/>
          <w:spacing w:val="0"/>
          <w:sz w:val="32"/>
          <w:szCs w:val="32"/>
          <w:shd w:val="clear" w:fill="FFFFFF"/>
        </w:rPr>
        <w:t>行政复议</w:t>
      </w:r>
      <w:r>
        <w:rPr>
          <w:rFonts w:hint="eastAsia" w:ascii="黑体" w:hAnsi="宋体" w:eastAsia="黑体" w:cs="黑体"/>
          <w:b w:val="0"/>
          <w:i w:val="0"/>
          <w:color w:val="auto"/>
          <w:spacing w:val="0"/>
          <w:sz w:val="32"/>
          <w:szCs w:val="32"/>
          <w:shd w:val="clear" w:fill="FFFFFF"/>
          <w:lang w:eastAsia="zh-CN"/>
        </w:rPr>
        <w:t>和</w:t>
      </w:r>
      <w:r>
        <w:rPr>
          <w:rFonts w:hint="eastAsia" w:ascii="黑体" w:hAnsi="宋体" w:eastAsia="黑体" w:cs="黑体"/>
          <w:b w:val="0"/>
          <w:i w:val="0"/>
          <w:color w:val="auto"/>
          <w:spacing w:val="0"/>
          <w:sz w:val="32"/>
          <w:szCs w:val="32"/>
          <w:shd w:val="clear" w:fill="FFFFFF"/>
        </w:rPr>
        <w:t>行政诉讼的情况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lang w:eastAsia="zh-CN"/>
        </w:rPr>
        <w:t>2018</w:t>
      </w:r>
      <w:r>
        <w:rPr>
          <w:rFonts w:hint="eastAsia" w:ascii="仿宋_GB2312" w:hAnsi="仿宋_GB2312" w:eastAsia="仿宋_GB2312" w:cs="仿宋_GB2312"/>
          <w:b w:val="0"/>
          <w:i w:val="0"/>
          <w:color w:val="auto"/>
          <w:spacing w:val="0"/>
          <w:sz w:val="32"/>
          <w:szCs w:val="32"/>
          <w:shd w:val="clear" w:fill="FFFFFF"/>
        </w:rPr>
        <w:t>年，威海市文登区人力资源和社会保障局对形成的政府信息实现了依法、有序公开，未出现因政府信息公开申请行政复议、提起行政诉讼的情况。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rPr>
        <w:t>九、政府信息公开保密审查及监督检查情况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rPr>
        <w:t>威海市文登区人力资源和社会保障局对政府信息公开保密审查工作十分重视，对接到上报相关公开信息后，保密审查负责人员对拟发信息均进行保密安全审核，在确认所提交内容为可公开内容后，再由信息公开工作人员对信息进行公开，形成了及时对拟定公开材料进行事前保密审查、事后监督检查，确保所有公开信息准确无误、符合工作要求。</w:t>
      </w:r>
    </w:p>
    <w:p>
      <w:pPr>
        <w:pStyle w:val="2"/>
        <w:keepNext w:val="0"/>
        <w:keepLines w:val="0"/>
        <w:pageBreakBefore w:val="0"/>
        <w:widowControl/>
        <w:numPr>
          <w:ilvl w:val="0"/>
          <w:numId w:val="2"/>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黑体" w:hAnsi="宋体" w:eastAsia="黑体" w:cs="黑体"/>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rPr>
        <w:t>所属事业单位信息公开工作推进措施和落实情况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rPr>
        <w:t>文登区人力资源和社会保障局下属事业单位按照“以公开为原则，不公开为例外”的要求，加大了政府信息的公开力度。局所属事业单位信息公开实行归口管理，信息发布严格按照规定进行保密审查，由门户网站管理人员统一发布，确保信息及时、准确，方便群众网上查询相关信息。</w:t>
      </w:r>
    </w:p>
    <w:p>
      <w:pPr>
        <w:pStyle w:val="2"/>
        <w:keepNext w:val="0"/>
        <w:keepLines w:val="0"/>
        <w:pageBreakBefore w:val="0"/>
        <w:widowControl/>
        <w:numPr>
          <w:ilvl w:val="0"/>
          <w:numId w:val="2"/>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黑体" w:hAnsi="宋体" w:eastAsia="黑体" w:cs="黑体"/>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rPr>
        <w:t>建议和提案办理结果情况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rPr>
        <w:t>201</w:t>
      </w:r>
      <w:r>
        <w:rPr>
          <w:rFonts w:hint="eastAsia" w:ascii="仿宋_GB2312" w:hAnsi="仿宋_GB2312" w:eastAsia="仿宋_GB2312" w:cs="仿宋_GB2312"/>
          <w:b w:val="0"/>
          <w:i w:val="0"/>
          <w:color w:val="auto"/>
          <w:spacing w:val="0"/>
          <w:sz w:val="32"/>
          <w:szCs w:val="32"/>
          <w:shd w:val="clear" w:fill="FFFFFF"/>
          <w:lang w:val="en-US" w:eastAsia="zh-CN"/>
        </w:rPr>
        <w:t>8</w:t>
      </w:r>
      <w:r>
        <w:rPr>
          <w:rFonts w:hint="eastAsia" w:ascii="仿宋_GB2312" w:hAnsi="仿宋_GB2312" w:eastAsia="仿宋_GB2312" w:cs="仿宋_GB2312"/>
          <w:b w:val="0"/>
          <w:i w:val="0"/>
          <w:color w:val="auto"/>
          <w:spacing w:val="0"/>
          <w:sz w:val="32"/>
          <w:szCs w:val="32"/>
          <w:shd w:val="clear" w:fill="FFFFFF"/>
        </w:rPr>
        <w:t>年，我单位共回复</w:t>
      </w:r>
      <w:r>
        <w:rPr>
          <w:rFonts w:hint="eastAsia" w:ascii="仿宋_GB2312" w:hAnsi="仿宋_GB2312" w:eastAsia="仿宋_GB2312" w:cs="仿宋_GB2312"/>
          <w:b w:val="0"/>
          <w:i w:val="0"/>
          <w:color w:val="auto"/>
          <w:spacing w:val="0"/>
          <w:sz w:val="32"/>
          <w:szCs w:val="32"/>
          <w:shd w:val="clear" w:fill="FFFFFF"/>
          <w:lang w:val="en-US" w:eastAsia="zh-CN"/>
        </w:rPr>
        <w:t>区政协十届二次会议委员提案1份，区十八届二次会议代表建议4份</w:t>
      </w:r>
      <w:r>
        <w:rPr>
          <w:rFonts w:hint="eastAsia" w:ascii="仿宋_GB2312" w:hAnsi="仿宋_GB2312" w:eastAsia="仿宋_GB2312" w:cs="仿宋_GB2312"/>
          <w:b w:val="0"/>
          <w:i w:val="0"/>
          <w:color w:val="auto"/>
          <w:spacing w:val="0"/>
          <w:sz w:val="32"/>
          <w:szCs w:val="32"/>
          <w:shd w:val="clear" w:fill="FFFFFF"/>
        </w:rPr>
        <w:t>，提案办理结果按规定在“</w:t>
      </w:r>
      <w:r>
        <w:rPr>
          <w:rFonts w:hint="eastAsia" w:ascii="仿宋_GB2312" w:hAnsi="仿宋_GB2312" w:eastAsia="仿宋_GB2312" w:cs="仿宋_GB2312"/>
          <w:b w:val="0"/>
          <w:i w:val="0"/>
          <w:color w:val="auto"/>
          <w:spacing w:val="0"/>
          <w:sz w:val="32"/>
          <w:szCs w:val="32"/>
          <w:shd w:val="clear" w:fill="FFFFFF"/>
          <w:lang w:eastAsia="zh-CN"/>
        </w:rPr>
        <w:t>中国</w:t>
      </w:r>
      <w:r>
        <w:rPr>
          <w:rFonts w:hint="eastAsia" w:ascii="仿宋_GB2312" w:hAnsi="仿宋_GB2312" w:eastAsia="仿宋_GB2312" w:cs="仿宋_GB2312"/>
          <w:b w:val="0"/>
          <w:i w:val="0"/>
          <w:color w:val="auto"/>
          <w:spacing w:val="0"/>
          <w:sz w:val="32"/>
          <w:szCs w:val="32"/>
          <w:shd w:val="clear" w:fill="FFFFFF"/>
        </w:rPr>
        <w:t>·文登”网站进行公示。</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48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drawing>
          <wp:inline distT="0" distB="0" distL="114300" distR="114300">
            <wp:extent cx="5271135" cy="2870200"/>
            <wp:effectExtent l="0" t="0" r="5715" b="635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1"/>
                    <a:stretch>
                      <a:fillRect/>
                    </a:stretch>
                  </pic:blipFill>
                  <pic:spPr>
                    <a:xfrm>
                      <a:off x="0" y="0"/>
                      <a:ext cx="5271135" cy="2870200"/>
                    </a:xfrm>
                    <a:prstGeom prst="rect">
                      <a:avLst/>
                    </a:prstGeom>
                    <a:noFill/>
                    <a:ln w="9525">
                      <a:noFill/>
                    </a:ln>
                  </pic:spPr>
                </pic:pic>
              </a:graphicData>
            </a:graphic>
          </wp:inline>
        </w:drawing>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黑体" w:hAnsi="宋体" w:eastAsia="黑体" w:cs="黑体"/>
          <w:b w:val="0"/>
          <w:i w:val="0"/>
          <w:color w:val="auto"/>
          <w:spacing w:val="0"/>
          <w:sz w:val="32"/>
          <w:szCs w:val="32"/>
          <w:shd w:val="clear" w:fill="FFFFFF"/>
          <w:lang w:eastAsia="zh-CN"/>
        </w:rPr>
        <w:t>十二、</w:t>
      </w:r>
      <w:r>
        <w:rPr>
          <w:rFonts w:hint="eastAsia" w:ascii="黑体" w:hAnsi="宋体" w:eastAsia="黑体" w:cs="黑体"/>
          <w:b w:val="0"/>
          <w:i w:val="0"/>
          <w:color w:val="auto"/>
          <w:spacing w:val="0"/>
          <w:sz w:val="32"/>
          <w:szCs w:val="32"/>
          <w:shd w:val="clear" w:fill="FFFFFF"/>
        </w:rPr>
        <w:t>存在的主要问题及改进情况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仿宋_GB2312" w:hAnsi="仿宋_GB2312" w:eastAsia="仿宋_GB2312" w:cs="仿宋_GB2312"/>
          <w:b w:val="0"/>
          <w:i w:val="0"/>
          <w:color w:val="auto"/>
          <w:spacing w:val="0"/>
          <w:sz w:val="32"/>
          <w:szCs w:val="32"/>
          <w:shd w:val="clear" w:fill="FFFFFF"/>
        </w:rPr>
      </w:pPr>
      <w:r>
        <w:rPr>
          <w:rFonts w:hint="eastAsia" w:ascii="仿宋_GB2312" w:hAnsi="仿宋_GB2312" w:eastAsia="仿宋_GB2312" w:cs="仿宋_GB2312"/>
          <w:b w:val="0"/>
          <w:i w:val="0"/>
          <w:color w:val="auto"/>
          <w:spacing w:val="0"/>
          <w:sz w:val="32"/>
          <w:szCs w:val="32"/>
          <w:shd w:val="clear" w:fill="FFFFFF"/>
        </w:rPr>
        <w:t>201</w:t>
      </w:r>
      <w:r>
        <w:rPr>
          <w:rFonts w:hint="eastAsia" w:ascii="仿宋_GB2312" w:hAnsi="仿宋_GB2312" w:eastAsia="仿宋_GB2312" w:cs="仿宋_GB2312"/>
          <w:b w:val="0"/>
          <w:i w:val="0"/>
          <w:color w:val="auto"/>
          <w:spacing w:val="0"/>
          <w:sz w:val="32"/>
          <w:szCs w:val="32"/>
          <w:shd w:val="clear" w:fill="FFFFFF"/>
          <w:lang w:val="en-US" w:eastAsia="zh-CN"/>
        </w:rPr>
        <w:t>8</w:t>
      </w:r>
      <w:r>
        <w:rPr>
          <w:rFonts w:hint="eastAsia" w:ascii="仿宋_GB2312" w:hAnsi="仿宋_GB2312" w:eastAsia="仿宋_GB2312" w:cs="仿宋_GB2312"/>
          <w:b w:val="0"/>
          <w:i w:val="0"/>
          <w:color w:val="auto"/>
          <w:spacing w:val="0"/>
          <w:sz w:val="32"/>
          <w:szCs w:val="32"/>
          <w:shd w:val="clear" w:fill="FFFFFF"/>
        </w:rPr>
        <w:t>年，我单位在政府信息公开基础性工作等方面取得了新的进展，但还存在主动公开力度不大、个别信息公开还不够及时的问题。201</w:t>
      </w:r>
      <w:r>
        <w:rPr>
          <w:rFonts w:hint="eastAsia" w:ascii="仿宋_GB2312" w:hAnsi="仿宋_GB2312" w:eastAsia="仿宋_GB2312" w:cs="仿宋_GB2312"/>
          <w:b w:val="0"/>
          <w:i w:val="0"/>
          <w:color w:val="auto"/>
          <w:spacing w:val="0"/>
          <w:sz w:val="32"/>
          <w:szCs w:val="32"/>
          <w:shd w:val="clear" w:fill="FFFFFF"/>
          <w:lang w:val="en-US" w:eastAsia="zh-CN"/>
        </w:rPr>
        <w:t>9</w:t>
      </w:r>
      <w:r>
        <w:rPr>
          <w:rFonts w:hint="eastAsia" w:ascii="仿宋_GB2312" w:hAnsi="仿宋_GB2312" w:eastAsia="仿宋_GB2312" w:cs="仿宋_GB2312"/>
          <w:b w:val="0"/>
          <w:i w:val="0"/>
          <w:color w:val="auto"/>
          <w:spacing w:val="0"/>
          <w:sz w:val="32"/>
          <w:szCs w:val="32"/>
          <w:shd w:val="clear" w:fill="FFFFFF"/>
        </w:rPr>
        <w:t>年，我局将继续加大工作力度，创新工作方法，拓宽公开渠道，努力提高政</w:t>
      </w:r>
      <w:bookmarkStart w:id="0" w:name="_GoBack"/>
      <w:bookmarkEnd w:id="0"/>
      <w:r>
        <w:rPr>
          <w:rFonts w:hint="eastAsia" w:ascii="仿宋_GB2312" w:hAnsi="仿宋_GB2312" w:eastAsia="仿宋_GB2312" w:cs="仿宋_GB2312"/>
          <w:b w:val="0"/>
          <w:i w:val="0"/>
          <w:color w:val="auto"/>
          <w:spacing w:val="0"/>
          <w:sz w:val="32"/>
          <w:szCs w:val="32"/>
          <w:shd w:val="clear" w:fill="FFFFFF"/>
        </w:rPr>
        <w:t>府信息公开工作水平。</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rFonts w:hint="eastAsia" w:ascii="黑体" w:hAnsi="黑体" w:eastAsia="黑体" w:cs="黑体"/>
          <w:b w:val="0"/>
          <w:i w:val="0"/>
          <w:color w:val="auto"/>
          <w:spacing w:val="0"/>
          <w:sz w:val="32"/>
          <w:szCs w:val="32"/>
          <w:shd w:val="clear" w:fill="FFFFFF"/>
          <w:lang w:eastAsia="zh-CN"/>
        </w:rPr>
      </w:pPr>
      <w:r>
        <w:rPr>
          <w:rFonts w:hint="eastAsia" w:ascii="黑体" w:hAnsi="黑体" w:eastAsia="黑体" w:cs="黑体"/>
          <w:b w:val="0"/>
          <w:i w:val="0"/>
          <w:color w:val="auto"/>
          <w:spacing w:val="0"/>
          <w:sz w:val="32"/>
          <w:szCs w:val="32"/>
          <w:shd w:val="clear" w:fill="FFFFFF"/>
          <w:lang w:eastAsia="zh-CN"/>
        </w:rPr>
        <w:t>十三、其他需要报告的情况</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240" w:lineRule="auto"/>
        <w:ind w:right="0" w:rightChars="0" w:firstLine="640" w:firstLineChars="200"/>
        <w:jc w:val="both"/>
        <w:textAlignment w:val="auto"/>
        <w:outlineLvl w:val="9"/>
        <w:rPr>
          <w:color w:val="auto"/>
          <w:sz w:val="32"/>
          <w:szCs w:val="32"/>
        </w:rPr>
      </w:pPr>
      <w:r>
        <w:rPr>
          <w:rFonts w:hint="eastAsia" w:ascii="仿宋_GB2312" w:hAnsi="仿宋_GB2312" w:eastAsia="仿宋_GB2312" w:cs="仿宋_GB2312"/>
          <w:b w:val="0"/>
          <w:i w:val="0"/>
          <w:color w:val="auto"/>
          <w:spacing w:val="0"/>
          <w:sz w:val="32"/>
          <w:szCs w:val="32"/>
          <w:shd w:val="clear" w:fill="FFFFFF"/>
          <w:lang w:eastAsia="zh-CN"/>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1B0CC9"/>
    <w:multiLevelType w:val="singleLevel"/>
    <w:tmpl w:val="D31B0CC9"/>
    <w:lvl w:ilvl="0" w:tentative="0">
      <w:start w:val="10"/>
      <w:numFmt w:val="chineseCounting"/>
      <w:suff w:val="nothing"/>
      <w:lvlText w:val="%1、"/>
      <w:lvlJc w:val="left"/>
      <w:rPr>
        <w:rFonts w:hint="eastAsia"/>
      </w:rPr>
    </w:lvl>
  </w:abstractNum>
  <w:abstractNum w:abstractNumId="1">
    <w:nsid w:val="D8B43238"/>
    <w:multiLevelType w:val="singleLevel"/>
    <w:tmpl w:val="D8B43238"/>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B0156D"/>
    <w:rsid w:val="00393715"/>
    <w:rsid w:val="0B2731C4"/>
    <w:rsid w:val="0D3630AA"/>
    <w:rsid w:val="0ED93FD8"/>
    <w:rsid w:val="1301444E"/>
    <w:rsid w:val="1327471B"/>
    <w:rsid w:val="18164366"/>
    <w:rsid w:val="1C181817"/>
    <w:rsid w:val="1C8E34B4"/>
    <w:rsid w:val="2B061246"/>
    <w:rsid w:val="31CC78D0"/>
    <w:rsid w:val="3B5117AF"/>
    <w:rsid w:val="3C5A4170"/>
    <w:rsid w:val="411C6418"/>
    <w:rsid w:val="47F25BD0"/>
    <w:rsid w:val="4ECC4023"/>
    <w:rsid w:val="56277C86"/>
    <w:rsid w:val="56545610"/>
    <w:rsid w:val="5A410214"/>
    <w:rsid w:val="5F237BA2"/>
    <w:rsid w:val="5F5969E4"/>
    <w:rsid w:val="64164B02"/>
    <w:rsid w:val="65240980"/>
    <w:rsid w:val="65803CE9"/>
    <w:rsid w:val="676B0B51"/>
    <w:rsid w:val="67E53054"/>
    <w:rsid w:val="6B795C59"/>
    <w:rsid w:val="6C72452A"/>
    <w:rsid w:val="6E1E158B"/>
    <w:rsid w:val="6E6D4F93"/>
    <w:rsid w:val="6EB0156D"/>
    <w:rsid w:val="73850E71"/>
    <w:rsid w:val="74C641C7"/>
    <w:rsid w:val="7951182B"/>
    <w:rsid w:val="7956015E"/>
    <w:rsid w:val="79EB09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FollowedHyperlink"/>
    <w:basedOn w:val="4"/>
    <w:qFormat/>
    <w:uiPriority w:val="0"/>
    <w:rPr>
      <w:rFonts w:hint="eastAsia" w:ascii="微软雅黑" w:hAnsi="微软雅黑" w:eastAsia="微软雅黑" w:cs="微软雅黑"/>
      <w:color w:val="3D3D3D"/>
      <w:sz w:val="22"/>
      <w:szCs w:val="22"/>
      <w:u w:val="none"/>
    </w:rPr>
  </w:style>
  <w:style w:type="character" w:styleId="6">
    <w:name w:val="Emphasis"/>
    <w:basedOn w:val="4"/>
    <w:qFormat/>
    <w:uiPriority w:val="0"/>
  </w:style>
  <w:style w:type="character" w:styleId="7">
    <w:name w:val="HTML Definition"/>
    <w:basedOn w:val="4"/>
    <w:qFormat/>
    <w:uiPriority w:val="0"/>
  </w:style>
  <w:style w:type="character" w:styleId="8">
    <w:name w:val="HTML Acronym"/>
    <w:basedOn w:val="4"/>
    <w:qFormat/>
    <w:uiPriority w:val="0"/>
  </w:style>
  <w:style w:type="character" w:styleId="9">
    <w:name w:val="HTML Variable"/>
    <w:basedOn w:val="4"/>
    <w:qFormat/>
    <w:uiPriority w:val="0"/>
  </w:style>
  <w:style w:type="character" w:styleId="10">
    <w:name w:val="Hyperlink"/>
    <w:basedOn w:val="4"/>
    <w:qFormat/>
    <w:uiPriority w:val="0"/>
    <w:rPr>
      <w:rFonts w:hint="eastAsia" w:ascii="微软雅黑" w:hAnsi="微软雅黑" w:eastAsia="微软雅黑" w:cs="微软雅黑"/>
      <w:color w:val="3D3D3D"/>
      <w:sz w:val="22"/>
      <w:szCs w:val="22"/>
      <w:u w:val="none"/>
    </w:rPr>
  </w:style>
  <w:style w:type="character" w:styleId="11">
    <w:name w:val="HTML Code"/>
    <w:basedOn w:val="4"/>
    <w:qFormat/>
    <w:uiPriority w:val="0"/>
    <w:rPr>
      <w:rFonts w:ascii="Courier New" w:hAnsi="Courier New"/>
      <w:sz w:val="20"/>
    </w:rPr>
  </w:style>
  <w:style w:type="character" w:styleId="12">
    <w:name w:val="HTML Cite"/>
    <w:basedOn w:val="4"/>
    <w:qFormat/>
    <w:uiPriority w:val="0"/>
  </w:style>
  <w:style w:type="character" w:customStyle="1" w:styleId="13">
    <w:name w:val="bsharetext"/>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2018-02-27T02:18:00Z</dcterms:created>
  <dc:creator>Administrator</dc:creator>
  <cp:lastModifiedBy>牵手</cp:lastModifiedBy>
  <dcterms:modified xsi:type="dcterms:W3CDTF">2021-10-12T03:26:07Z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8A8ED11A35F0460D86499829A12588E3</vt:lpwstr>
  </property>
</Properties>
</file>