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/>
          <w:b/>
          <w:sz w:val="32"/>
          <w:szCs w:val="32"/>
        </w:rPr>
      </w:pPr>
      <w:r>
        <w:rPr>
          <w:rFonts w:hint="eastAsia" w:asciiTheme="majorEastAsia" w:hAnsiTheme="majorEastAsia" w:eastAsiaTheme="majorEastAsia"/>
          <w:b/>
          <w:sz w:val="32"/>
          <w:szCs w:val="32"/>
          <w:lang w:eastAsia="zh-CN"/>
        </w:rPr>
        <w:t>威海市文登区</w:t>
      </w:r>
      <w:r>
        <w:rPr>
          <w:rFonts w:hint="eastAsia" w:asciiTheme="majorEastAsia" w:hAnsiTheme="majorEastAsia" w:eastAsiaTheme="majorEastAsia"/>
          <w:b/>
          <w:sz w:val="32"/>
          <w:szCs w:val="32"/>
          <w:lang w:val="en-US" w:eastAsia="zh-CN"/>
        </w:rPr>
        <w:t>人社</w:t>
      </w:r>
      <w:r>
        <w:rPr>
          <w:rFonts w:hint="eastAsia" w:asciiTheme="majorEastAsia" w:hAnsiTheme="majorEastAsia" w:eastAsiaTheme="majorEastAsia"/>
          <w:b/>
          <w:sz w:val="32"/>
          <w:szCs w:val="32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/>
          <w:b/>
          <w:sz w:val="36"/>
          <w:szCs w:val="36"/>
          <w:lang w:eastAsia="zh-CN"/>
        </w:rPr>
      </w:pPr>
      <w:r>
        <w:rPr>
          <w:rFonts w:hint="eastAsia" w:asciiTheme="majorEastAsia" w:hAnsiTheme="majorEastAsia" w:eastAsiaTheme="majorEastAsia"/>
          <w:b/>
          <w:sz w:val="32"/>
          <w:szCs w:val="32"/>
          <w:lang w:eastAsia="zh-CN"/>
        </w:rPr>
        <w:t>重大行政执法决定法制审核要素清单</w:t>
      </w:r>
    </w:p>
    <w:tbl>
      <w:tblPr>
        <w:tblStyle w:val="3"/>
        <w:tblW w:w="902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41"/>
        <w:gridCol w:w="708"/>
        <w:gridCol w:w="2127"/>
        <w:gridCol w:w="1984"/>
        <w:gridCol w:w="37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9" w:hRule="atLeast"/>
        </w:trPr>
        <w:tc>
          <w:tcPr>
            <w:tcW w:w="44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执法类别</w:t>
            </w:r>
          </w:p>
        </w:tc>
        <w:tc>
          <w:tcPr>
            <w:tcW w:w="41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应提交的审核资料</w:t>
            </w:r>
          </w:p>
        </w:tc>
        <w:tc>
          <w:tcPr>
            <w:tcW w:w="376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黑体" w:hAnsi="黑体" w:eastAsia="黑体" w:cs="黑体"/>
                <w:bCs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审核要素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52" w:hRule="atLeast"/>
        </w:trPr>
        <w:tc>
          <w:tcPr>
            <w:tcW w:w="441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1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重大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行政处罚</w:t>
            </w:r>
          </w:p>
        </w:tc>
        <w:tc>
          <w:tcPr>
            <w:tcW w:w="4111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1、现场检查记录、询问笔录等执法文书；</w:t>
            </w:r>
          </w:p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2、相关证据资料；案件调查终结报告；</w:t>
            </w:r>
          </w:p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3、拟制的行政处罚决定类文书；</w:t>
            </w:r>
          </w:p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4、《重大行政执法决定法制审核申请表》等材料。</w:t>
            </w:r>
          </w:p>
        </w:tc>
        <w:tc>
          <w:tcPr>
            <w:tcW w:w="3760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（一）行政执法主体是否合法，行政执法人员是否具备执法资格；（二）当事人的基本情况及违法事实是否查清；（三）违法事实是否清楚，证据是否确凿、充分，材料是否齐全；（四）适用法律、法规、规章是否准确，执行裁量基准是否适当；</w:t>
            </w:r>
          </w:p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（五）行政执法决定是否适当；（六）程序是否合法，是否充分保障行政相对人权利；（七）是否有超越本机关职权范围或滥用职权的情形；（八）行政执法文书是否规范、齐备；（九）违法行为是否涉嫌犯罪需要移送司法机关；（十）其他依法应当审核的事项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0" w:hRule="atLeast"/>
        </w:trPr>
        <w:tc>
          <w:tcPr>
            <w:tcW w:w="441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708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重大</w:t>
            </w: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行政强制</w:t>
            </w:r>
          </w:p>
        </w:tc>
        <w:tc>
          <w:tcPr>
            <w:tcW w:w="2127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  <w:lang w:val="en-US" w:eastAsia="zh-CN"/>
              </w:rPr>
              <w:t>行政机关在收集证据时，可以采取抽样取证的方法；在证据可能灭失或者以后难以取得的情况下，经行政机关负责人批准，可以先行登记保存，并应当在七日内及时作出处理决定，在此期间，当事人或者有关人员不得销毁或者转移证据。</w:t>
            </w:r>
          </w:p>
        </w:tc>
        <w:tc>
          <w:tcPr>
            <w:tcW w:w="1984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1、现场检查记录、询问笔录等执法文书；2、相关证据资料；3、拟制的</w:t>
            </w:r>
            <w:r>
              <w:rPr>
                <w:rFonts w:hint="eastAsia" w:ascii="仿宋" w:hAnsi="仿宋" w:eastAsia="仿宋"/>
                <w:sz w:val="21"/>
                <w:szCs w:val="21"/>
                <w:lang w:eastAsia="zh-CN"/>
              </w:rPr>
              <w:t>保存证据</w:t>
            </w:r>
            <w:r>
              <w:rPr>
                <w:rFonts w:hint="eastAsia" w:ascii="仿宋" w:hAnsi="仿宋" w:eastAsia="仿宋"/>
                <w:sz w:val="21"/>
                <w:szCs w:val="21"/>
              </w:rPr>
              <w:t>文书；4、其他等材料。</w:t>
            </w:r>
          </w:p>
        </w:tc>
        <w:tc>
          <w:tcPr>
            <w:tcW w:w="3760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（一）行政执法机关主体是否合法，行政执法人员是否具备执法资格；（二）主要事实是否清楚，证据是否确凿、充分；（三）适用法律、法规、规章是否准确；（四）是否符合采取强制措施的条件，程序是否合法，是否充分保障行政相对人权利；（五）是否有超越本机关职权范围或滥用职权的情形；（六）行政执法文书是否规范、齐备；（七）其他依法应当审核的事项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0" w:hRule="atLeast"/>
        </w:trPr>
        <w:tc>
          <w:tcPr>
            <w:tcW w:w="441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708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2127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申请人民法院强制执行</w:t>
            </w:r>
          </w:p>
        </w:tc>
        <w:tc>
          <w:tcPr>
            <w:tcW w:w="1984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1、行政决定书及作出决定的事实、理由和依据；2、当事人的意见及行政机关催告情况说明；3、申请强制执行标的情况说明；4、拟制的强制执行申请书；5、其他等材料。</w:t>
            </w:r>
          </w:p>
        </w:tc>
        <w:tc>
          <w:tcPr>
            <w:tcW w:w="3760" w:type="dxa"/>
            <w:tcBorders>
              <w:tl2br w:val="nil"/>
              <w:tr2bl w:val="nil"/>
            </w:tcBorders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1"/>
                <w:szCs w:val="21"/>
              </w:rPr>
            </w:pPr>
            <w:r>
              <w:rPr>
                <w:rFonts w:hint="eastAsia" w:ascii="仿宋" w:hAnsi="仿宋" w:eastAsia="仿宋"/>
                <w:sz w:val="21"/>
                <w:szCs w:val="21"/>
              </w:rPr>
              <w:t>（一）在法定期限内，当事人是否已申请行政复议或者提起行政诉讼；（二）是否已按规定时限下达《行政强制执行事先催告书》；（三）是否有查封、扣押的财物可依法拍卖抵缴罚款；（四）申请强制执行是否符合其它法定条件。（五）其他依法应当审核的事项。</w:t>
            </w:r>
          </w:p>
        </w:tc>
      </w:tr>
    </w:tbl>
    <w:p>
      <w:pPr>
        <w:spacing w:line="320" w:lineRule="exact"/>
      </w:pPr>
      <w:r>
        <w:rPr>
          <w:rFonts w:hint="eastAsia" w:ascii="黑体" w:hAnsi="黑体" w:eastAsia="黑体" w:cs="黑体"/>
          <w:sz w:val="21"/>
          <w:szCs w:val="21"/>
        </w:rPr>
        <w:t>填写说明：</w:t>
      </w:r>
      <w:r>
        <w:rPr>
          <w:rFonts w:hint="eastAsia" w:ascii="仿宋_GB2312" w:hAnsi="仿宋_GB2312" w:eastAsia="仿宋_GB2312" w:cs="仿宋_GB2312"/>
          <w:sz w:val="21"/>
          <w:szCs w:val="21"/>
        </w:rPr>
        <w:t>各单位根据重大执法决定类别，明确执法机构应提报的审核材料以及应重点审核的要素。</w:t>
      </w:r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C60D84"/>
    <w:rsid w:val="053F7515"/>
    <w:rsid w:val="065035AF"/>
    <w:rsid w:val="16B53D64"/>
    <w:rsid w:val="16C31904"/>
    <w:rsid w:val="1D025766"/>
    <w:rsid w:val="1E9A0009"/>
    <w:rsid w:val="20374F14"/>
    <w:rsid w:val="2D4258C3"/>
    <w:rsid w:val="3ABE52C6"/>
    <w:rsid w:val="3ED17A88"/>
    <w:rsid w:val="43960337"/>
    <w:rsid w:val="4A25315F"/>
    <w:rsid w:val="4B060AAE"/>
    <w:rsid w:val="4EED2980"/>
    <w:rsid w:val="52280544"/>
    <w:rsid w:val="542F7CAF"/>
    <w:rsid w:val="56C60D84"/>
    <w:rsid w:val="58392468"/>
    <w:rsid w:val="6BC2194C"/>
    <w:rsid w:val="6E2C2658"/>
    <w:rsid w:val="6EEB5E5C"/>
    <w:rsid w:val="739849FA"/>
    <w:rsid w:val="79D07052"/>
    <w:rsid w:val="7D4D2858"/>
    <w:rsid w:val="7E99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2019-09-20T02:50:00Z</dcterms:created>
  <dc:creator>Administrator</dc:creator>
  <cp:lastModifiedBy>牵手</cp:lastModifiedBy>
  <dcterms:modified xsi:type="dcterms:W3CDTF">2019-09-25T07:02:25Z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